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640" w:rsidP="00C00640">
      <w:pPr>
        <w:pStyle w:val="Title"/>
      </w:pPr>
      <w:r>
        <w:fldChar w:fldCharType="begin"/>
      </w:r>
      <w:r>
        <w:instrText xml:space="preserve"> TITLE   \* MERGEFORMAT </w:instrText>
      </w:r>
      <w:r>
        <w:fldChar w:fldCharType="separate"/>
      </w:r>
      <w:r>
        <w:t>DEFEO503C Conduct explosive ordnance packaging inspection</w:t>
      </w:r>
      <w:r>
        <w:fldChar w:fldCharType="end"/>
      </w:r>
    </w:p>
    <w:p w:rsidR="00C00640" w:rsidP="00C00640">
      <w:pPr>
        <w:pStyle w:val="Version"/>
        <w:sectPr w:rsidSect="002E4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4921" w:rsidP="002E4921">
      <w:pPr>
        <w:pStyle w:val="SuperHeading"/>
      </w:pPr>
      <w:r w:rsidRPr="002E4921">
        <w:t>DEFEO503C Conduct explosive ordnance packaging inspection</w:t>
      </w:r>
    </w:p>
    <w:p w:rsidR="00000000" w:rsidRPr="002E4921" w:rsidP="002E4921">
      <w:pPr>
        <w:pStyle w:val="Heading1"/>
      </w:pPr>
      <w:bookmarkStart w:id="1" w:name="O_518504"/>
      <w:bookmarkEnd w:id="1"/>
      <w:r w:rsidRPr="002E4921">
        <w:t>Modification History</w:t>
      </w:r>
    </w:p>
    <w:tbl>
      <w:tblPr>
        <w:tblW w:w="0" w:type="auto"/>
        <w:tblLayout w:type="fixed"/>
        <w:tblCellMar>
          <w:left w:w="62" w:type="dxa"/>
          <w:right w:w="62" w:type="dxa"/>
        </w:tblCellMar>
        <w:tblLook w:val="0000"/>
      </w:tblPr>
      <w:tblGrid>
        <w:gridCol w:w="1134"/>
        <w:gridCol w:w="1701"/>
        <w:gridCol w:w="4536"/>
      </w:tblGrid>
      <w:tr w:rsidTr="00C00640">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BodyText"/>
            </w:pPr>
            <w:r w:rsidRPr="002E4921">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BodyText"/>
            </w:pPr>
            <w:r w:rsidRPr="002E492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SpecialBold"/>
              </w:rPr>
              <w:t xml:space="preserve"> Comments</w:t>
            </w:r>
          </w:p>
        </w:tc>
      </w:tr>
      <w:tr w:rsidTr="00C006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t>Layout adjusted.</w:t>
            </w:r>
          </w:p>
        </w:tc>
      </w:tr>
      <w:tr w:rsidTr="00C006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BodyText"/>
            </w:pPr>
            <w:r w:rsidRPr="002E4921">
              <w:t>First release.</w:t>
            </w:r>
          </w:p>
        </w:tc>
      </w:tr>
    </w:tbl>
    <w:p w:rsidR="00C00640" w:rsidP="002E4921">
      <w:pPr>
        <w:pStyle w:val="BodyText"/>
      </w:pPr>
    </w:p>
    <w:p w:rsidR="00C00640" w:rsidP="002E4921">
      <w:pPr>
        <w:pStyle w:val="BodyText"/>
      </w:pPr>
    </w:p>
    <w:p w:rsidR="00000000" w:rsidRPr="002E4921" w:rsidP="002E4921">
      <w:pPr>
        <w:pStyle w:val="Heading1"/>
      </w:pPr>
      <w:bookmarkStart w:id="2" w:name="O_518503"/>
      <w:bookmarkEnd w:id="2"/>
      <w:r w:rsidRPr="002E4921">
        <w:t>Unit Descriptor</w:t>
      </w:r>
    </w:p>
    <w:p w:rsidR="00000000" w:rsidRPr="002E4921" w:rsidP="002E4921">
      <w:pPr>
        <w:pStyle w:val="BodyText"/>
      </w:pPr>
      <w:r w:rsidRPr="002E4921">
        <w:t>This unit covers the competency required to conduct an inspection of explosive ordnance packaging and to process the packaging for further action that may be required.</w:t>
      </w:r>
    </w:p>
    <w:p w:rsidR="00000000" w:rsidRPr="002E4921" w:rsidP="002E4921">
      <w:pPr>
        <w:pStyle w:val="AllowPageBreak"/>
      </w:pPr>
    </w:p>
    <w:p w:rsidR="00000000" w:rsidRPr="002E4921" w:rsidP="002E4921">
      <w:pPr>
        <w:pStyle w:val="Heading1"/>
      </w:pPr>
      <w:bookmarkStart w:id="3" w:name="O_518502"/>
      <w:bookmarkEnd w:id="3"/>
      <w:r w:rsidRPr="002E4921">
        <w:t>Application of the Unit</w:t>
      </w:r>
    </w:p>
    <w:p w:rsidR="00000000" w:rsidRPr="002E4921" w:rsidP="002E4921">
      <w:pPr>
        <w:pStyle w:val="BodyText"/>
      </w:pPr>
      <w:r w:rsidRPr="002E4921">
        <w:t>This competency normally applies to the individ</w:t>
      </w:r>
      <w:r w:rsidRPr="002E4921">
        <w:t>ual who is required to conduct an inspection of explosive ordnance packaging and to process the packaging for further action that may be required.</w:t>
      </w:r>
    </w:p>
    <w:p w:rsidR="00000000" w:rsidRPr="002E4921" w:rsidP="002E4921">
      <w:pPr>
        <w:pStyle w:val="BodyText"/>
      </w:pPr>
      <w:r w:rsidRPr="002E4921">
        <w:t>The inspection of the packaging is carried out in a logical sequence while adhering to all relevant work heal</w:t>
      </w:r>
      <w:r w:rsidRPr="002E4921">
        <w:t>th and safety (WHS) requirements. Processing the packaging is subject to the outcomes of the inspection and may result in damaged or defective packaging being rejected, disposed of, returned to the manufacturer or sent for maintenance.</w:t>
      </w:r>
    </w:p>
    <w:p w:rsidR="00000000" w:rsidRPr="002E4921" w:rsidP="002E4921">
      <w:pPr>
        <w:pStyle w:val="AllowPageBreak"/>
      </w:pPr>
    </w:p>
    <w:p w:rsidR="00000000" w:rsidRPr="002E4921" w:rsidP="002E4921">
      <w:pPr>
        <w:pStyle w:val="Heading1"/>
      </w:pPr>
      <w:bookmarkStart w:id="4" w:name="O_518501"/>
      <w:bookmarkEnd w:id="4"/>
      <w:r w:rsidRPr="002E4921">
        <w:t>Lic</w:t>
      </w:r>
      <w:r w:rsidRPr="002E4921">
        <w:t>ensing/Regulatory Information</w:t>
      </w:r>
    </w:p>
    <w:p w:rsidR="00000000" w:rsidRPr="002E4921" w:rsidP="002E4921">
      <w:pPr>
        <w:pStyle w:val="BodyText"/>
      </w:pPr>
      <w:r w:rsidRPr="002E4921">
        <w:t>Not applicable.</w:t>
      </w:r>
    </w:p>
    <w:p w:rsidR="00000000" w:rsidRPr="002E4921" w:rsidP="002E4921">
      <w:pPr>
        <w:pStyle w:val="AllowPageBreak"/>
      </w:pPr>
    </w:p>
    <w:p w:rsidR="00000000" w:rsidRPr="002E4921" w:rsidP="002E4921">
      <w:pPr>
        <w:pStyle w:val="Heading1"/>
      </w:pPr>
      <w:bookmarkStart w:id="5" w:name="O_518500"/>
      <w:bookmarkEnd w:id="5"/>
      <w:r w:rsidRPr="002E4921">
        <w:t>Pre-Requisites</w:t>
      </w:r>
    </w:p>
    <w:p w:rsidR="00000000" w:rsidRPr="002E4921" w:rsidP="002E4921">
      <w:pPr>
        <w:pStyle w:val="BodyText"/>
      </w:pPr>
      <w:r w:rsidRPr="002E4921">
        <w:t xml:space="preserve">Not applicable. </w:t>
      </w:r>
    </w:p>
    <w:p w:rsidR="00000000" w:rsidRPr="002E4921" w:rsidP="002E4921">
      <w:pPr>
        <w:pStyle w:val="AllowPageBreak"/>
      </w:pPr>
    </w:p>
    <w:p w:rsidR="00000000" w:rsidRPr="002E4921" w:rsidP="002E4921">
      <w:pPr>
        <w:pStyle w:val="Heading1"/>
      </w:pPr>
      <w:bookmarkStart w:id="6" w:name="O_518499"/>
      <w:bookmarkEnd w:id="6"/>
      <w:r w:rsidRPr="002E4921">
        <w:t>Employability Skills Information</w:t>
      </w:r>
    </w:p>
    <w:p w:rsidR="00000000" w:rsidRPr="002E4921" w:rsidP="002E4921">
      <w:pPr>
        <w:pStyle w:val="BodyText"/>
      </w:pPr>
      <w:r w:rsidRPr="002E4921">
        <w:t>This unit contains employability skills.</w:t>
      </w:r>
    </w:p>
    <w:p w:rsidR="00000000" w:rsidRPr="002E4921" w:rsidP="002E4921">
      <w:pPr>
        <w:pStyle w:val="AllowPageBreak"/>
      </w:pPr>
    </w:p>
    <w:p w:rsidR="00000000" w:rsidRPr="002E4921" w:rsidP="002E4921">
      <w:pPr>
        <w:pStyle w:val="Heading1"/>
      </w:pPr>
      <w:bookmarkStart w:id="7" w:name="O_518498"/>
      <w:bookmarkEnd w:id="7"/>
      <w:r w:rsidRPr="002E4921">
        <w:t>Elements and Performance Criteria Pre-Content</w:t>
      </w:r>
    </w:p>
    <w:tbl>
      <w:tblPr>
        <w:tblW w:w="0" w:type="auto"/>
        <w:tblLayout w:type="fixed"/>
        <w:tblCellMar>
          <w:left w:w="62" w:type="dxa"/>
          <w:right w:w="62" w:type="dxa"/>
        </w:tblCellMar>
        <w:tblLook w:val="0000"/>
      </w:tblPr>
      <w:tblGrid>
        <w:gridCol w:w="3060"/>
        <w:gridCol w:w="5580"/>
      </w:tblGrid>
      <w:tr w:rsidTr="00C006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4921">
            <w:pPr>
              <w:pStyle w:val="BodyText"/>
              <w:rPr>
                <w:lang w:val="en-NZ"/>
              </w:rPr>
            </w:pPr>
            <w:r w:rsidRPr="002E4921">
              <w:t>Element</w:t>
            </w:r>
            <w:r w:rsidRPr="002E4921">
              <w: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E4921" w:rsidP="002E4921">
            <w:pPr>
              <w:pStyle w:val="BodyText"/>
            </w:pPr>
            <w:r w:rsidRPr="002E4921">
              <w:t xml:space="preserve">Performance Criteria describe the required performance needed to demonstrate achievement of the element. Where </w:t>
            </w:r>
            <w:r w:rsidRPr="002E4921">
              <w:rPr>
                <w:rStyle w:val="BoldandItalics"/>
              </w:rPr>
              <w:t>bold italicised</w:t>
            </w:r>
            <w:r w:rsidRPr="002E4921">
              <w:t xml:space="preserve"> text is used, further information is detailed in the Range Statement. Assessment of performance is to be consistent with the Evidence Guide.</w:t>
            </w:r>
          </w:p>
        </w:tc>
      </w:tr>
    </w:tbl>
    <w:p w:rsidR="00000000" w:rsidRPr="002E4921" w:rsidP="002E4921">
      <w:pPr>
        <w:pStyle w:val="BodyText"/>
      </w:pPr>
    </w:p>
    <w:p w:rsidR="00000000" w:rsidRPr="002E4921" w:rsidP="002E4921">
      <w:pPr>
        <w:pStyle w:val="AllowPageBreak"/>
      </w:pPr>
    </w:p>
    <w:p w:rsidR="00000000" w:rsidRPr="002E4921" w:rsidP="002E4921">
      <w:pPr>
        <w:pStyle w:val="Heading1"/>
      </w:pPr>
      <w:bookmarkStart w:id="8" w:name="O_518497"/>
      <w:bookmarkEnd w:id="8"/>
      <w:r w:rsidRPr="002E4921">
        <w:t>Elements and Performance Criteria</w:t>
      </w:r>
    </w:p>
    <w:tbl>
      <w:tblPr>
        <w:tblW w:w="0" w:type="auto"/>
        <w:tblLayout w:type="fixed"/>
        <w:tblCellMar>
          <w:left w:w="62" w:type="dxa"/>
          <w:right w:w="62" w:type="dxa"/>
        </w:tblCellMar>
        <w:tblLook w:val="0000"/>
      </w:tblPr>
      <w:tblGrid>
        <w:gridCol w:w="3060"/>
        <w:gridCol w:w="5580"/>
      </w:tblGrid>
      <w:tr w:rsidTr="00C0064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E4921" w:rsidP="002E4921">
            <w:pPr>
              <w:pStyle w:val="BodyText"/>
            </w:pPr>
            <w:r w:rsidRPr="002E492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E4921">
            <w:pPr>
              <w:pStyle w:val="BodyText"/>
              <w:rPr>
                <w:lang w:val="en-NZ"/>
              </w:rPr>
            </w:pPr>
            <w:r w:rsidRPr="002E4921">
              <w:rPr>
                <w:rStyle w:val="SpecialBold"/>
              </w:rPr>
              <w:t>PERFORMANCE CRITERIA</w:t>
            </w:r>
          </w:p>
        </w:tc>
      </w:tr>
      <w:tr w:rsidTr="00C006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4921">
            <w:pPr>
              <w:pStyle w:val="List"/>
              <w:rPr>
                <w:lang w:val="en-NZ"/>
              </w:rPr>
            </w:pPr>
            <w:r w:rsidRPr="002E4921">
              <w:t>1.</w:t>
            </w:r>
            <w:r w:rsidRPr="002E4921">
              <w:tab/>
            </w:r>
            <w:r w:rsidRPr="002E4921">
              <w:rPr>
                <w:rStyle w:val="SpecialBold"/>
              </w:rPr>
              <w:t>Prepare for Inspection</w:t>
            </w:r>
          </w:p>
        </w:tc>
        <w:tc>
          <w:tcPr>
            <w:tcW w:w="5580" w:type="dxa"/>
            <w:tcBorders>
              <w:top w:val="nil"/>
              <w:left w:val="nil"/>
              <w:bottom w:val="nil"/>
              <w:right w:val="nil"/>
            </w:tcBorders>
            <w:tcMar>
              <w:top w:w="0" w:type="dxa"/>
              <w:left w:w="62" w:type="dxa"/>
              <w:bottom w:w="0" w:type="dxa"/>
              <w:right w:w="62" w:type="dxa"/>
            </w:tcMar>
          </w:tcPr>
          <w:p w:rsidR="00000000" w:rsidRPr="002E4921" w:rsidP="002E4921">
            <w:pPr>
              <w:pStyle w:val="List"/>
            </w:pPr>
            <w:r w:rsidRPr="002E4921">
              <w:t>1.1</w:t>
            </w:r>
            <w:r w:rsidRPr="002E4921">
              <w:tab/>
              <w:t>R</w:t>
            </w:r>
            <w:r w:rsidRPr="002E4921">
              <w:t xml:space="preserve">equirement for explosive ordnance packaging </w:t>
            </w:r>
            <w:r w:rsidRPr="002E4921">
              <w:rPr>
                <w:rStyle w:val="BoldandItalics"/>
              </w:rPr>
              <w:t>inspection</w:t>
            </w:r>
            <w:r w:rsidRPr="002E4921">
              <w:t xml:space="preserve"> is identified from work requests/instructions and is confirmed</w:t>
            </w:r>
          </w:p>
          <w:p w:rsidR="00000000" w:rsidRPr="002E4921" w:rsidP="002E4921">
            <w:pPr>
              <w:pStyle w:val="List"/>
            </w:pPr>
            <w:r w:rsidRPr="002E4921">
              <w:t>1.2</w:t>
            </w:r>
            <w:r w:rsidRPr="002E4921">
              <w:tab/>
              <w:t xml:space="preserve">WHS requirements, including those contained in </w:t>
            </w:r>
            <w:r w:rsidRPr="002E4921">
              <w:rPr>
                <w:rStyle w:val="BoldandItalics"/>
              </w:rPr>
              <w:t>organisational</w:t>
            </w:r>
            <w:r w:rsidRPr="002E4921">
              <w:t xml:space="preserve"> procedures, are applied throughout the operation</w:t>
            </w:r>
          </w:p>
          <w:p w:rsidR="00000000" w:rsidRPr="002E4921" w:rsidP="002E4921">
            <w:pPr>
              <w:pStyle w:val="List"/>
            </w:pPr>
            <w:r w:rsidRPr="002E4921">
              <w:t>1.3</w:t>
            </w:r>
            <w:r w:rsidRPr="002E4921">
              <w:tab/>
            </w:r>
            <w:r w:rsidRPr="002E4921">
              <w:rPr>
                <w:rStyle w:val="BoldandItalics"/>
              </w:rPr>
              <w:t>Technical reference</w:t>
            </w:r>
            <w:r w:rsidRPr="002E4921">
              <w:rPr>
                <w:rStyle w:val="BoldandItalics"/>
              </w:rPr>
              <w:t>s</w:t>
            </w:r>
            <w:r w:rsidRPr="002E4921">
              <w:t>, tools and equipment required for the inspection are identified, acquired and prepared in accordance with organisation procedures</w:t>
            </w:r>
          </w:p>
          <w:p w:rsidR="00000000" w:rsidP="002E4921">
            <w:pPr>
              <w:pStyle w:val="List"/>
              <w:rPr>
                <w:lang w:val="en-NZ"/>
              </w:rPr>
            </w:pPr>
            <w:r w:rsidRPr="002E4921">
              <w:t>1.4</w:t>
            </w:r>
            <w:r w:rsidRPr="002E4921">
              <w:tab/>
            </w:r>
            <w:r w:rsidRPr="002E4921">
              <w:rPr>
                <w:rStyle w:val="BoldandItalics"/>
              </w:rPr>
              <w:t>Packaging</w:t>
            </w:r>
            <w:r w:rsidRPr="002E4921">
              <w:t xml:space="preserve"> is acquired, identified and accounted for, and moved or pre-positioned in preparation for inspection</w:t>
            </w:r>
          </w:p>
        </w:tc>
      </w:tr>
      <w:tr w:rsidTr="00C006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4921">
            <w:pPr>
              <w:pStyle w:val="List"/>
              <w:rPr>
                <w:lang w:val="en-NZ"/>
              </w:rPr>
            </w:pPr>
            <w:r w:rsidRPr="002E4921">
              <w:t>2.</w:t>
            </w:r>
            <w:r w:rsidRPr="002E4921">
              <w:tab/>
            </w:r>
            <w:r w:rsidRPr="002E4921">
              <w:rPr>
                <w:rStyle w:val="SpecialBold"/>
              </w:rPr>
              <w:t>Inspect explosive ordnance</w:t>
            </w:r>
          </w:p>
        </w:tc>
        <w:tc>
          <w:tcPr>
            <w:tcW w:w="5580" w:type="dxa"/>
            <w:tcBorders>
              <w:top w:val="nil"/>
              <w:left w:val="nil"/>
              <w:bottom w:val="nil"/>
              <w:right w:val="nil"/>
            </w:tcBorders>
            <w:tcMar>
              <w:top w:w="0" w:type="dxa"/>
              <w:left w:w="62" w:type="dxa"/>
              <w:bottom w:w="0" w:type="dxa"/>
              <w:right w:w="62" w:type="dxa"/>
            </w:tcMar>
          </w:tcPr>
          <w:p w:rsidR="00000000" w:rsidRPr="002E4921" w:rsidP="002E4921">
            <w:pPr>
              <w:pStyle w:val="List"/>
            </w:pPr>
            <w:r w:rsidRPr="002E4921">
              <w:t>2.1</w:t>
            </w:r>
            <w:r w:rsidRPr="002E4921">
              <w:tab/>
              <w:t xml:space="preserve">Packaging is </w:t>
            </w:r>
            <w:r w:rsidRPr="002E4921">
              <w:rPr>
                <w:rStyle w:val="BoldandItalics"/>
              </w:rPr>
              <w:t xml:space="preserve">inspected </w:t>
            </w:r>
            <w:r w:rsidRPr="002E4921">
              <w:t xml:space="preserve">in a logical set sequence to ensure that </w:t>
            </w:r>
            <w:r w:rsidRPr="002E4921">
              <w:rPr>
                <w:rStyle w:val="BoldandItalics"/>
              </w:rPr>
              <w:t>defects or damage</w:t>
            </w:r>
            <w:r w:rsidRPr="002E4921">
              <w:t xml:space="preserve"> are not overlooked in accordance with organisation policy and procedures, and technical specifications</w:t>
            </w:r>
          </w:p>
          <w:p w:rsidR="00000000" w:rsidP="002E4921">
            <w:pPr>
              <w:pStyle w:val="List"/>
              <w:rPr>
                <w:lang w:val="en-NZ"/>
              </w:rPr>
            </w:pPr>
            <w:r w:rsidRPr="002E4921">
              <w:t>2.2</w:t>
            </w:r>
            <w:r w:rsidRPr="002E4921">
              <w:tab/>
            </w:r>
            <w:r w:rsidRPr="002E4921">
              <w:t>Damage or other defects are identified and recorded in accordance with organisation procedures</w:t>
            </w:r>
          </w:p>
        </w:tc>
      </w:tr>
      <w:tr w:rsidTr="00C006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4921">
            <w:pPr>
              <w:pStyle w:val="List"/>
              <w:rPr>
                <w:lang w:val="en-NZ"/>
              </w:rPr>
            </w:pPr>
            <w:r w:rsidRPr="002E4921">
              <w:t>3.</w:t>
            </w:r>
            <w:r w:rsidRPr="002E4921">
              <w:tab/>
            </w:r>
            <w:r w:rsidRPr="002E4921">
              <w:rPr>
                <w:rStyle w:val="SpecialBold"/>
              </w:rPr>
              <w:t>Carry out post inspection procedures</w:t>
            </w:r>
          </w:p>
        </w:tc>
        <w:tc>
          <w:tcPr>
            <w:tcW w:w="5580" w:type="dxa"/>
            <w:tcBorders>
              <w:top w:val="nil"/>
              <w:left w:val="nil"/>
              <w:bottom w:val="nil"/>
              <w:right w:val="nil"/>
            </w:tcBorders>
            <w:tcMar>
              <w:top w:w="0" w:type="dxa"/>
              <w:left w:w="62" w:type="dxa"/>
              <w:bottom w:w="0" w:type="dxa"/>
              <w:right w:w="62" w:type="dxa"/>
            </w:tcMar>
          </w:tcPr>
          <w:p w:rsidR="00000000" w:rsidRPr="002E4921" w:rsidP="002E4921">
            <w:pPr>
              <w:pStyle w:val="List"/>
            </w:pPr>
            <w:r w:rsidRPr="002E4921">
              <w:t>3.1</w:t>
            </w:r>
            <w:r w:rsidRPr="002E4921">
              <w:tab/>
              <w:t xml:space="preserve">Packaging is </w:t>
            </w:r>
            <w:r w:rsidRPr="002E4921">
              <w:rPr>
                <w:rStyle w:val="BoldandItalics"/>
              </w:rPr>
              <w:t xml:space="preserve">processed </w:t>
            </w:r>
            <w:r w:rsidRPr="002E4921">
              <w:t>in accordance with organisation procedures</w:t>
            </w:r>
          </w:p>
          <w:p w:rsidR="00000000" w:rsidRPr="002E4921" w:rsidP="002E4921">
            <w:pPr>
              <w:pStyle w:val="List"/>
            </w:pPr>
            <w:r w:rsidRPr="002E4921">
              <w:t>3.2</w:t>
            </w:r>
            <w:r w:rsidRPr="002E4921">
              <w:tab/>
            </w:r>
            <w:r w:rsidRPr="002E4921">
              <w:rPr>
                <w:rStyle w:val="BoldandItalics"/>
              </w:rPr>
              <w:t>Documentation and records</w:t>
            </w:r>
            <w:r w:rsidRPr="002E4921">
              <w:t xml:space="preserve"> are maintained in ac</w:t>
            </w:r>
            <w:r w:rsidRPr="002E4921">
              <w:t>cordance with statutory, organisation and workshop requirements</w:t>
            </w:r>
          </w:p>
        </w:tc>
      </w:tr>
    </w:tbl>
    <w:p w:rsidR="00000000" w:rsidRPr="002E4921" w:rsidP="002E4921">
      <w:pPr>
        <w:pStyle w:val="BodyText"/>
      </w:pPr>
    </w:p>
    <w:p w:rsidR="00000000" w:rsidRPr="002E4921" w:rsidP="002E4921">
      <w:pPr>
        <w:pStyle w:val="AllowPageBreak"/>
      </w:pPr>
    </w:p>
    <w:p w:rsidR="00000000" w:rsidRPr="002E4921" w:rsidP="002E4921">
      <w:pPr>
        <w:pStyle w:val="Heading1"/>
      </w:pPr>
      <w:bookmarkStart w:id="9" w:name="O_518496"/>
      <w:bookmarkEnd w:id="9"/>
      <w:r w:rsidRPr="002E4921">
        <w:t>Required Skills and Knowledge</w:t>
      </w:r>
    </w:p>
    <w:tbl>
      <w:tblPr>
        <w:tblW w:w="0" w:type="auto"/>
        <w:tblLayout w:type="fixed"/>
        <w:tblCellMar>
          <w:left w:w="62" w:type="dxa"/>
          <w:right w:w="62" w:type="dxa"/>
        </w:tblCellMar>
        <w:tblLook w:val="0000"/>
      </w:tblPr>
      <w:tblGrid>
        <w:gridCol w:w="8640"/>
      </w:tblGrid>
      <w:tr w:rsidTr="00C006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E4921">
            <w:pPr>
              <w:pStyle w:val="BodyText"/>
              <w:rPr>
                <w:lang w:val="en-NZ"/>
              </w:rPr>
            </w:pPr>
            <w:r w:rsidRPr="002E4921">
              <w:t>This describes the essential skills and knowledge and their level, required for this unit.</w:t>
            </w:r>
          </w:p>
        </w:tc>
      </w:tr>
      <w:tr w:rsidTr="00C006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E4921">
            <w:pPr>
              <w:pStyle w:val="BodyText"/>
              <w:rPr>
                <w:lang w:val="en-NZ"/>
              </w:rPr>
            </w:pPr>
            <w:r w:rsidRPr="002E4921">
              <w:rPr>
                <w:rStyle w:val="SpecialBold"/>
              </w:rPr>
              <w:t>Required Skills</w:t>
            </w:r>
          </w:p>
        </w:tc>
      </w:tr>
      <w:tr w:rsidTr="00C006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E4921" w:rsidP="002E4921">
            <w:pPr>
              <w:pStyle w:val="ListBullet"/>
            </w:pPr>
            <w:r w:rsidRPr="002E4921">
              <w:t>apply WHS requirements</w:t>
            </w:r>
          </w:p>
          <w:p w:rsidR="00000000" w:rsidRPr="002E4921" w:rsidP="002E4921">
            <w:pPr>
              <w:pStyle w:val="ListBullet"/>
            </w:pPr>
            <w:r w:rsidRPr="002E4921">
              <w:t>communicate orally and in writing</w:t>
            </w:r>
          </w:p>
          <w:p w:rsidR="00000000" w:rsidRPr="002E4921" w:rsidP="002E4921">
            <w:pPr>
              <w:pStyle w:val="ListBullet"/>
            </w:pPr>
            <w:r w:rsidRPr="002E4921">
              <w:t>identify faults, markings and labels</w:t>
            </w:r>
          </w:p>
          <w:p w:rsidR="00000000" w:rsidRPr="002E4921" w:rsidP="002E4921">
            <w:pPr>
              <w:pStyle w:val="ListBullet"/>
            </w:pPr>
            <w:r w:rsidRPr="002E4921">
              <w:t>maintain documentation</w:t>
            </w:r>
          </w:p>
          <w:p w:rsidR="00000000" w:rsidRPr="002E4921" w:rsidP="002E4921">
            <w:pPr>
              <w:pStyle w:val="ListBullet"/>
            </w:pPr>
            <w:r w:rsidRPr="002E4921">
              <w:t>process explosive ordnance packaging</w:t>
            </w:r>
          </w:p>
          <w:p w:rsidR="00000000" w:rsidP="002E4921">
            <w:pPr>
              <w:pStyle w:val="ListBullet"/>
              <w:rPr>
                <w:lang w:val="en-NZ"/>
              </w:rPr>
            </w:pPr>
            <w:r w:rsidRPr="002E4921">
              <w:t>read, access, interpret and apply technical instructions and drawings related to packaging inspections</w:t>
            </w:r>
          </w:p>
        </w:tc>
      </w:tr>
      <w:tr w:rsidTr="00C006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E4921">
            <w:pPr>
              <w:pStyle w:val="BodyText"/>
              <w:rPr>
                <w:lang w:val="en-NZ"/>
              </w:rPr>
            </w:pPr>
            <w:r w:rsidRPr="002E4921">
              <w:rPr>
                <w:rStyle w:val="SpecialBold"/>
              </w:rPr>
              <w:t>Required Knowledge</w:t>
            </w:r>
          </w:p>
        </w:tc>
      </w:tr>
      <w:tr w:rsidTr="00C006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E4921" w:rsidP="002E4921">
            <w:pPr>
              <w:pStyle w:val="ListBullet"/>
            </w:pPr>
            <w:r w:rsidRPr="002E4921">
              <w:t>characteristics and limitations of packaging to be inspected</w:t>
            </w:r>
          </w:p>
          <w:p w:rsidR="00000000" w:rsidRPr="002E4921" w:rsidP="002E4921">
            <w:pPr>
              <w:pStyle w:val="ListBullet"/>
            </w:pPr>
            <w:r w:rsidRPr="002E4921">
              <w:t>inspection procedures</w:t>
            </w:r>
          </w:p>
          <w:p w:rsidR="00000000" w:rsidRPr="002E4921" w:rsidP="002E4921">
            <w:pPr>
              <w:pStyle w:val="ListBullet"/>
            </w:pPr>
            <w:r w:rsidRPr="002E4921">
              <w:t>organisational documentation requirements</w:t>
            </w:r>
          </w:p>
          <w:p w:rsidR="00000000" w:rsidRPr="002E4921" w:rsidP="002E4921">
            <w:pPr>
              <w:pStyle w:val="ListBullet"/>
            </w:pPr>
            <w:r w:rsidRPr="002E4921">
              <w:t>organisational WHS requirements</w:t>
            </w:r>
          </w:p>
        </w:tc>
      </w:tr>
    </w:tbl>
    <w:p w:rsidR="00000000" w:rsidRPr="002E4921" w:rsidP="002E4921">
      <w:pPr>
        <w:pStyle w:val="BodyText"/>
      </w:pPr>
    </w:p>
    <w:p w:rsidR="00000000" w:rsidRPr="002E4921" w:rsidP="002E4921">
      <w:pPr>
        <w:pStyle w:val="AllowPageBreak"/>
      </w:pPr>
    </w:p>
    <w:p w:rsidR="00000000" w:rsidRPr="002E4921" w:rsidP="002E4921">
      <w:pPr>
        <w:pStyle w:val="Heading1"/>
      </w:pPr>
      <w:bookmarkStart w:id="10" w:name="O_518495"/>
      <w:bookmarkEnd w:id="10"/>
      <w:r w:rsidRPr="002E4921">
        <w:t>Evidence Guide</w:t>
      </w:r>
    </w:p>
    <w:tbl>
      <w:tblPr>
        <w:tblW w:w="0" w:type="auto"/>
        <w:tblLayout w:type="fixed"/>
        <w:tblCellMar>
          <w:left w:w="62" w:type="dxa"/>
          <w:right w:w="62" w:type="dxa"/>
        </w:tblCellMar>
        <w:tblLook w:val="0000"/>
      </w:tblPr>
      <w:tblGrid>
        <w:gridCol w:w="3060"/>
        <w:gridCol w:w="5580"/>
      </w:tblGrid>
      <w:tr w:rsidTr="00C006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4921">
            <w:pPr>
              <w:pStyle w:val="BodyText"/>
              <w:rPr>
                <w:lang w:val="en-NZ"/>
              </w:rPr>
            </w:pPr>
            <w:r w:rsidRPr="002E4921">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E4921" w:rsidP="002E4921">
            <w:pPr>
              <w:pStyle w:val="BodyText"/>
            </w:pPr>
            <w:r w:rsidRPr="002E4921">
              <w:t>Assessment must confirm the ability to comply with:</w:t>
            </w:r>
          </w:p>
          <w:p w:rsidR="00000000" w:rsidRPr="002E4921" w:rsidP="002E4921">
            <w:pPr>
              <w:pStyle w:val="ListBullet"/>
            </w:pPr>
            <w:r w:rsidRPr="002E4921">
              <w:t>organisational safety requirements</w:t>
            </w:r>
          </w:p>
          <w:p w:rsidR="00000000" w:rsidRPr="002E4921" w:rsidP="002E4921">
            <w:pPr>
              <w:pStyle w:val="ListBullet"/>
            </w:pPr>
            <w:r w:rsidRPr="002E4921">
              <w:t>appropriate legislative and regulatory requirements.</w:t>
            </w:r>
          </w:p>
          <w:p w:rsidR="00000000" w:rsidRPr="002E4921" w:rsidP="002E4921">
            <w:pPr>
              <w:pStyle w:val="BodyText"/>
            </w:pPr>
            <w:r w:rsidRPr="002E4921">
              <w:t>Assessment must also c</w:t>
            </w:r>
            <w:r w:rsidRPr="002E4921">
              <w:t>onfirm the ability to work safely within a workshop environment and to:</w:t>
            </w:r>
          </w:p>
          <w:p w:rsidR="00000000" w:rsidRPr="002E4921" w:rsidP="002E4921">
            <w:pPr>
              <w:pStyle w:val="ListBullet"/>
            </w:pPr>
            <w:r w:rsidRPr="002E4921">
              <w:t>identify packaging</w:t>
            </w:r>
          </w:p>
          <w:p w:rsidR="00000000" w:rsidRPr="002E4921" w:rsidP="002E4921">
            <w:pPr>
              <w:pStyle w:val="ListBullet"/>
            </w:pPr>
            <w:r w:rsidRPr="002E4921">
              <w:t>identify labelling and marking</w:t>
            </w:r>
          </w:p>
          <w:p w:rsidR="00000000" w:rsidRPr="002E4921" w:rsidP="002E4921">
            <w:pPr>
              <w:pStyle w:val="ListBullet"/>
            </w:pPr>
            <w:r w:rsidRPr="002E4921">
              <w:t>process explosive ordnance packaging</w:t>
            </w:r>
          </w:p>
          <w:p w:rsidR="00000000" w:rsidRPr="002E4921" w:rsidP="002E4921">
            <w:pPr>
              <w:pStyle w:val="ListBullet"/>
            </w:pPr>
            <w:r w:rsidRPr="002E4921">
              <w:t>maintain documentation</w:t>
            </w:r>
          </w:p>
          <w:p w:rsidR="00000000" w:rsidRPr="002E4921" w:rsidP="002E4921">
            <w:pPr>
              <w:pStyle w:val="BodyText"/>
            </w:pPr>
            <w:r w:rsidRPr="002E4921">
              <w:rPr>
                <w:rStyle w:val="SpecialBold"/>
              </w:rPr>
              <w:t>Consistency in performance</w:t>
            </w:r>
          </w:p>
          <w:p w:rsidR="00000000" w:rsidP="002E4921">
            <w:pPr>
              <w:pStyle w:val="BodyText"/>
              <w:rPr>
                <w:lang w:val="en-NZ"/>
              </w:rPr>
            </w:pPr>
            <w:r w:rsidRPr="002E4921">
              <w:t>Competency should be demonstrated in a range of actual or simulated reconditioning contexts.</w:t>
            </w:r>
          </w:p>
        </w:tc>
      </w:tr>
      <w:tr w:rsidTr="00C006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E4921" w:rsidP="002E4921">
            <w:pPr>
              <w:pStyle w:val="BodyText"/>
            </w:pPr>
            <w:r w:rsidRPr="002E492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E4921" w:rsidP="002E4921">
            <w:pPr>
              <w:pStyle w:val="BodyText"/>
            </w:pPr>
            <w:r w:rsidRPr="002E4921">
              <w:rPr>
                <w:rStyle w:val="SpecialBold"/>
              </w:rPr>
              <w:t>Context of assessment</w:t>
            </w:r>
          </w:p>
          <w:p w:rsidR="00000000" w:rsidRPr="002E4921" w:rsidP="002E4921">
            <w:pPr>
              <w:pStyle w:val="BodyText"/>
            </w:pPr>
            <w:r w:rsidRPr="002E4921">
              <w:t>Competency should be assessed in the workplace or in a simulated work environment, in accor</w:t>
            </w:r>
            <w:r w:rsidRPr="002E4921">
              <w:t>dance with all relevant legislation and organisational requirements.</w:t>
            </w:r>
          </w:p>
          <w:p w:rsidR="00000000" w:rsidRPr="002E4921" w:rsidP="002E4921">
            <w:pPr>
              <w:pStyle w:val="BodyText"/>
            </w:pPr>
            <w:r w:rsidRPr="002E4921">
              <w:rPr>
                <w:rStyle w:val="SpecialBold"/>
              </w:rPr>
              <w:t>Specific resources for assessment</w:t>
            </w:r>
          </w:p>
          <w:p w:rsidR="00000000" w:rsidRPr="002E4921" w:rsidP="002E4921">
            <w:pPr>
              <w:pStyle w:val="BodyText"/>
            </w:pPr>
            <w:r w:rsidRPr="002E4921">
              <w:t>Access is required to:</w:t>
            </w:r>
          </w:p>
          <w:p w:rsidR="00000000" w:rsidP="002E4921">
            <w:pPr>
              <w:pStyle w:val="ListBullet"/>
              <w:rPr>
                <w:lang w:val="en-NZ"/>
              </w:rPr>
            </w:pPr>
            <w:r w:rsidRPr="002E4921">
              <w:t>facilities and resources used in the reconditioning of explosive ordnance packaging.</w:t>
            </w:r>
          </w:p>
        </w:tc>
      </w:tr>
      <w:tr w:rsidTr="00C006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4921">
            <w:pPr>
              <w:pStyle w:val="BodyText"/>
              <w:rPr>
                <w:lang w:val="en-NZ"/>
              </w:rPr>
            </w:pPr>
            <w:r w:rsidRPr="002E4921">
              <w:rPr>
                <w:rStyle w:val="SpecialBold"/>
              </w:rPr>
              <w:t>Method of assessment</w:t>
            </w:r>
            <w:r w:rsidRPr="002E4921">
              <w:t xml:space="preserve"> </w:t>
            </w:r>
          </w:p>
        </w:tc>
        <w:tc>
          <w:tcPr>
            <w:tcW w:w="5580" w:type="dxa"/>
            <w:tcBorders>
              <w:top w:val="nil"/>
              <w:left w:val="nil"/>
              <w:bottom w:val="nil"/>
              <w:right w:val="nil"/>
            </w:tcBorders>
            <w:tcMar>
              <w:top w:w="0" w:type="dxa"/>
              <w:left w:w="62" w:type="dxa"/>
              <w:bottom w:w="0" w:type="dxa"/>
              <w:right w:w="62" w:type="dxa"/>
            </w:tcMar>
          </w:tcPr>
          <w:p w:rsidR="00000000" w:rsidRPr="002E4921" w:rsidP="002E4921">
            <w:pPr>
              <w:pStyle w:val="BodyText"/>
            </w:pPr>
            <w:r w:rsidRPr="002E4921">
              <w:t>In a public safety en</w:t>
            </w:r>
            <w:r w:rsidRPr="002E4921">
              <w:t>vironment assessment is usually conducted via direct observation in a training environment or in the workplace via subject matter supervision and/or mentoring, which is typically recorded in a competency workbook.</w:t>
            </w:r>
          </w:p>
          <w:p w:rsidR="00000000" w:rsidRPr="002E4921" w:rsidP="002E4921">
            <w:pPr>
              <w:pStyle w:val="BodyText"/>
            </w:pPr>
            <w:r w:rsidRPr="002E4921">
              <w:t>Assessment is completed using appropriatel</w:t>
            </w:r>
            <w:r w:rsidRPr="002E4921">
              <w:t>y qualified assessors who select the most appropriate method of assessment.</w:t>
            </w:r>
          </w:p>
          <w:p w:rsidR="00000000" w:rsidRPr="002E4921" w:rsidP="002E4921">
            <w:pPr>
              <w:pStyle w:val="BodyText"/>
            </w:pPr>
            <w:r w:rsidRPr="002E4921">
              <w:t>Assessment may occur in an operational environment or in an industry-approved simulated work environment. Forms of assessment that are typically used include:</w:t>
            </w:r>
          </w:p>
          <w:p w:rsidR="00000000" w:rsidRPr="002E4921" w:rsidP="002E4921">
            <w:pPr>
              <w:pStyle w:val="ListBullet"/>
            </w:pPr>
            <w:r w:rsidRPr="002E4921">
              <w:t>direct observation</w:t>
            </w:r>
          </w:p>
          <w:p w:rsidR="00000000" w:rsidRPr="002E4921" w:rsidP="002E4921">
            <w:pPr>
              <w:pStyle w:val="ListBullet"/>
            </w:pPr>
            <w:r w:rsidRPr="002E4921">
              <w:t>i</w:t>
            </w:r>
            <w:r w:rsidRPr="002E4921">
              <w:t>nterviewing the candidate</w:t>
            </w:r>
          </w:p>
          <w:p w:rsidR="00000000" w:rsidRPr="002E4921" w:rsidP="002E4921">
            <w:pPr>
              <w:pStyle w:val="ListBullet"/>
            </w:pPr>
            <w:r w:rsidRPr="002E4921">
              <w:t>journals and workplace documentation</w:t>
            </w:r>
          </w:p>
          <w:p w:rsidR="00000000" w:rsidRPr="002E4921" w:rsidP="002E4921">
            <w:pPr>
              <w:pStyle w:val="ListBullet"/>
            </w:pPr>
            <w:r w:rsidRPr="002E4921">
              <w:t>third party reports from supervisors</w:t>
            </w:r>
          </w:p>
          <w:p w:rsidR="00000000" w:rsidRPr="002E4921" w:rsidP="002E4921">
            <w:pPr>
              <w:pStyle w:val="ListBullet"/>
            </w:pPr>
            <w:r w:rsidRPr="002E4921">
              <w:t>written or oral questions</w:t>
            </w:r>
          </w:p>
        </w:tc>
      </w:tr>
    </w:tbl>
    <w:p w:rsidR="00000000" w:rsidRPr="002E4921" w:rsidP="002E4921">
      <w:pPr>
        <w:pStyle w:val="BodyText"/>
      </w:pPr>
    </w:p>
    <w:p w:rsidR="00000000" w:rsidRPr="002E4921" w:rsidP="002E4921">
      <w:pPr>
        <w:pStyle w:val="AllowPageBreak"/>
      </w:pPr>
    </w:p>
    <w:p w:rsidR="00000000" w:rsidRPr="002E4921" w:rsidP="002E4921">
      <w:pPr>
        <w:pStyle w:val="Heading1"/>
      </w:pPr>
      <w:bookmarkStart w:id="11" w:name="O_518494"/>
      <w:bookmarkEnd w:id="11"/>
      <w:r w:rsidRPr="002E4921">
        <w:t>Range Statement</w:t>
      </w:r>
    </w:p>
    <w:tbl>
      <w:tblPr>
        <w:tblW w:w="0" w:type="auto"/>
        <w:tblLayout w:type="fixed"/>
        <w:tblCellMar>
          <w:left w:w="62" w:type="dxa"/>
          <w:right w:w="62" w:type="dxa"/>
        </w:tblCellMar>
        <w:tblLook w:val="0000"/>
      </w:tblPr>
      <w:tblGrid>
        <w:gridCol w:w="3060"/>
        <w:gridCol w:w="5580"/>
      </w:tblGrid>
      <w:tr w:rsidTr="00C0064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t xml:space="preserve">The Range Statement relates to the Unit of Competency as a whole. It allows for different work environments and situations that may affect performance. </w:t>
            </w:r>
            <w:r w:rsidRPr="002E4921">
              <w:rPr>
                <w:rStyle w:val="BoldandItalics"/>
              </w:rPr>
              <w:t>Bold italicised</w:t>
            </w:r>
            <w:r w:rsidRPr="002E4921">
              <w:t xml:space="preserve"> wording in the Performance Criteria is detailed below.</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Packaging inspections</w:t>
            </w:r>
            <w:r w:rsidRPr="002E4921">
              <w:t xml:space="preserve"> may be conducted:</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As part of a work program</w:t>
            </w:r>
          </w:p>
          <w:p w:rsidR="00000000" w:rsidRPr="002E4921" w:rsidP="002E4921">
            <w:pPr>
              <w:pStyle w:val="ListBullet"/>
            </w:pPr>
            <w:r w:rsidRPr="002E4921">
              <w:t>On direction</w:t>
            </w:r>
          </w:p>
          <w:p w:rsidR="00000000" w:rsidRPr="002E4921" w:rsidP="002E4921">
            <w:pPr>
              <w:pStyle w:val="ListBullet"/>
            </w:pPr>
            <w:r w:rsidRPr="002E4921">
              <w:t>On receipt</w:t>
            </w:r>
          </w:p>
          <w:p w:rsidR="00000000" w:rsidRPr="002E4921" w:rsidP="002E4921">
            <w:pPr>
              <w:pStyle w:val="ListBullet"/>
            </w:pPr>
            <w:r w:rsidRPr="002E4921">
              <w:t>Prior to maintenance</w:t>
            </w:r>
          </w:p>
          <w:p w:rsidR="00000000" w:rsidP="002E4921">
            <w:pPr>
              <w:pStyle w:val="ListBullet"/>
              <w:rPr>
                <w:lang w:val="en-NZ"/>
              </w:rPr>
            </w:pPr>
            <w:r w:rsidRPr="002E4921">
              <w:t>Prior to or post any activity</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 xml:space="preserve">Organisation </w:t>
            </w:r>
            <w:r w:rsidRPr="002E492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Defence organisation</w:t>
            </w:r>
          </w:p>
          <w:p w:rsidR="00000000" w:rsidRPr="002E4921" w:rsidP="002E4921">
            <w:pPr>
              <w:pStyle w:val="ListBullet"/>
            </w:pPr>
            <w:r w:rsidRPr="002E4921">
              <w:t>Enterprises that work with explosive ordnance</w:t>
            </w:r>
          </w:p>
          <w:p w:rsidR="00000000" w:rsidP="002E4921">
            <w:pPr>
              <w:pStyle w:val="ListBullet"/>
              <w:rPr>
                <w:lang w:val="en-NZ"/>
              </w:rPr>
            </w:pPr>
            <w:r w:rsidRPr="002E4921">
              <w:t>Other government departments or instrumentalities that work with explosive ordnance</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Technical references</w:t>
            </w:r>
            <w:r w:rsidRPr="002E492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Technical drawings</w:t>
            </w:r>
          </w:p>
          <w:p w:rsidR="00000000" w:rsidRPr="002E4921" w:rsidP="002E4921">
            <w:pPr>
              <w:pStyle w:val="ListBullet"/>
            </w:pPr>
            <w:r w:rsidRPr="002E4921">
              <w:t>Technical reference pamphlets</w:t>
            </w:r>
          </w:p>
          <w:p w:rsidR="00000000" w:rsidRPr="002E4921" w:rsidP="002E4921">
            <w:pPr>
              <w:pStyle w:val="ListBullet"/>
            </w:pPr>
            <w:r w:rsidRPr="002E4921">
              <w:t>Orders and instructions</w:t>
            </w:r>
          </w:p>
          <w:p w:rsidR="00000000" w:rsidP="002E4921">
            <w:pPr>
              <w:pStyle w:val="ListBullet"/>
              <w:rPr>
                <w:lang w:val="en-NZ"/>
              </w:rPr>
            </w:pPr>
            <w:r w:rsidRPr="002E4921">
              <w:t>Other publications</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 xml:space="preserve">Packaging </w:t>
            </w:r>
            <w:r w:rsidRPr="002E4921">
              <w:t>may be constructed from: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Alumini</w:t>
            </w:r>
            <w:r w:rsidRPr="002E4921">
              <w:t>um</w:t>
            </w:r>
          </w:p>
          <w:p w:rsidR="00000000" w:rsidRPr="002E4921" w:rsidP="002E4921">
            <w:pPr>
              <w:pStyle w:val="ListBullet"/>
            </w:pPr>
            <w:r w:rsidRPr="002E4921">
              <w:t>Bakelite</w:t>
            </w:r>
          </w:p>
          <w:p w:rsidR="00000000" w:rsidRPr="002E4921" w:rsidP="002E4921">
            <w:pPr>
              <w:pStyle w:val="ListBullet"/>
            </w:pPr>
            <w:r w:rsidRPr="002E4921">
              <w:t>Cardboard</w:t>
            </w:r>
          </w:p>
          <w:p w:rsidR="00000000" w:rsidRPr="002E4921" w:rsidP="002E4921">
            <w:pPr>
              <w:pStyle w:val="ListBullet"/>
            </w:pPr>
            <w:r w:rsidRPr="002E4921">
              <w:t>Fibreglass</w:t>
            </w:r>
          </w:p>
          <w:p w:rsidR="00000000" w:rsidRPr="002E4921" w:rsidP="002E4921">
            <w:pPr>
              <w:pStyle w:val="ListBullet"/>
            </w:pPr>
            <w:r w:rsidRPr="002E4921">
              <w:t>Plastic</w:t>
            </w:r>
          </w:p>
          <w:p w:rsidR="00000000" w:rsidRPr="002E4921" w:rsidP="002E4921">
            <w:pPr>
              <w:pStyle w:val="ListBullet"/>
            </w:pPr>
            <w:r w:rsidRPr="002E4921">
              <w:t>Polystyrene</w:t>
            </w:r>
          </w:p>
          <w:p w:rsidR="00000000" w:rsidRPr="002E4921" w:rsidP="002E4921">
            <w:pPr>
              <w:pStyle w:val="ListBullet"/>
            </w:pPr>
            <w:r w:rsidRPr="002E4921">
              <w:t>Rubber</w:t>
            </w:r>
          </w:p>
          <w:p w:rsidR="00000000" w:rsidRPr="002E4921" w:rsidP="002E4921">
            <w:pPr>
              <w:pStyle w:val="ListBullet"/>
            </w:pPr>
            <w:r w:rsidRPr="002E4921">
              <w:t>Steel</w:t>
            </w:r>
          </w:p>
          <w:p w:rsidR="00000000" w:rsidRPr="002E4921" w:rsidP="002E4921">
            <w:pPr>
              <w:pStyle w:val="ListBullet"/>
            </w:pPr>
            <w:r w:rsidRPr="002E4921">
              <w:t>Tin</w:t>
            </w:r>
          </w:p>
          <w:p w:rsidR="00000000" w:rsidP="002E4921">
            <w:pPr>
              <w:pStyle w:val="ListBullet"/>
              <w:rPr>
                <w:lang w:val="en-NZ"/>
              </w:rPr>
            </w:pPr>
            <w:r w:rsidRPr="002E4921">
              <w:t>Wood</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 xml:space="preserve">Inspections </w:t>
            </w:r>
            <w:r w:rsidRPr="002E492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Closing devices</w:t>
            </w:r>
          </w:p>
          <w:p w:rsidR="00000000" w:rsidRPr="002E4921" w:rsidP="002E4921">
            <w:pPr>
              <w:pStyle w:val="ListBullet"/>
            </w:pPr>
            <w:r w:rsidRPr="002E4921">
              <w:t>Desiccant indicators</w:t>
            </w:r>
          </w:p>
          <w:p w:rsidR="00000000" w:rsidRPr="002E4921" w:rsidP="002E4921">
            <w:pPr>
              <w:pStyle w:val="ListBullet"/>
            </w:pPr>
            <w:r w:rsidRPr="002E4921">
              <w:t>Handles</w:t>
            </w:r>
          </w:p>
          <w:p w:rsidR="00000000" w:rsidRPr="002E4921" w:rsidP="002E4921">
            <w:pPr>
              <w:pStyle w:val="ListBullet"/>
            </w:pPr>
            <w:r w:rsidRPr="002E4921">
              <w:t>Hinges</w:t>
            </w:r>
          </w:p>
          <w:p w:rsidR="00000000" w:rsidRPr="002E4921" w:rsidP="002E4921">
            <w:pPr>
              <w:pStyle w:val="ListBullet"/>
            </w:pPr>
            <w:r w:rsidRPr="002E4921">
              <w:t>Internal/external fitments</w:t>
            </w:r>
          </w:p>
          <w:p w:rsidR="00000000" w:rsidRPr="002E4921" w:rsidP="002E4921">
            <w:pPr>
              <w:pStyle w:val="ListBullet"/>
            </w:pPr>
            <w:r w:rsidRPr="002E4921">
              <w:t>Internal packaging</w:t>
            </w:r>
          </w:p>
          <w:p w:rsidR="00000000" w:rsidRPr="002E4921" w:rsidP="002E4921">
            <w:pPr>
              <w:pStyle w:val="ListBullet"/>
            </w:pPr>
            <w:r w:rsidRPr="002E4921">
              <w:t xml:space="preserve">Labels such as: </w:t>
            </w:r>
          </w:p>
          <w:p w:rsidR="00000000" w:rsidRPr="002E4921" w:rsidP="002E4921">
            <w:pPr>
              <w:pStyle w:val="ListBullet2"/>
            </w:pPr>
            <w:r w:rsidRPr="002E4921">
              <w:t>free from explosives certification</w:t>
            </w:r>
          </w:p>
          <w:p w:rsidR="00000000" w:rsidRPr="002E4921" w:rsidP="002E4921">
            <w:pPr>
              <w:pStyle w:val="ListBullet2"/>
            </w:pPr>
            <w:r w:rsidRPr="002E4921">
              <w:t>warning labels</w:t>
            </w:r>
          </w:p>
          <w:p w:rsidR="00000000" w:rsidRPr="002E4921" w:rsidP="002E4921">
            <w:pPr>
              <w:pStyle w:val="ListBullet2"/>
            </w:pPr>
            <w:r w:rsidRPr="002E4921">
              <w:t>security seals</w:t>
            </w:r>
          </w:p>
          <w:p w:rsidR="00000000" w:rsidRPr="002E4921" w:rsidP="002E4921">
            <w:pPr>
              <w:pStyle w:val="ListBullet2"/>
            </w:pPr>
            <w:r w:rsidRPr="002E4921">
              <w:t>special markings</w:t>
            </w:r>
          </w:p>
          <w:p w:rsidR="00000000" w:rsidRPr="002E4921" w:rsidP="002E4921">
            <w:pPr>
              <w:pStyle w:val="ListBullet2"/>
            </w:pPr>
            <w:r w:rsidRPr="002E4921">
              <w:t>hazard labels</w:t>
            </w:r>
          </w:p>
          <w:p w:rsidR="00000000" w:rsidRPr="002E4921" w:rsidP="002E4921">
            <w:pPr>
              <w:pStyle w:val="ListBullet2"/>
            </w:pPr>
            <w:r w:rsidRPr="002E4921">
              <w:t>contents labels</w:t>
            </w:r>
          </w:p>
          <w:p w:rsidR="00000000" w:rsidRPr="002E4921" w:rsidP="002E4921">
            <w:pPr>
              <w:pStyle w:val="ListBullet2"/>
            </w:pPr>
            <w:r w:rsidRPr="002E4921">
              <w:t>un serial number</w:t>
            </w:r>
          </w:p>
          <w:p w:rsidR="00000000" w:rsidRPr="002E4921" w:rsidP="002E4921">
            <w:pPr>
              <w:pStyle w:val="ListBullet2"/>
            </w:pPr>
            <w:r w:rsidRPr="002E4921">
              <w:t>shipping labels</w:t>
            </w:r>
          </w:p>
          <w:p w:rsidR="00000000" w:rsidRPr="002E4921" w:rsidP="002E4921">
            <w:pPr>
              <w:pStyle w:val="ListBullet2"/>
            </w:pPr>
            <w:r w:rsidRPr="002E4921">
              <w:t>fraction label</w:t>
            </w:r>
          </w:p>
          <w:p w:rsidR="00000000" w:rsidRPr="002E4921" w:rsidP="002E4921">
            <w:pPr>
              <w:pStyle w:val="ListBullet2"/>
            </w:pPr>
            <w:r w:rsidRPr="002E4921">
              <w:t>model/mark of packaging</w:t>
            </w:r>
          </w:p>
          <w:p w:rsidR="00000000" w:rsidRPr="002E4921" w:rsidP="002E4921">
            <w:pPr>
              <w:pStyle w:val="ListBullet"/>
            </w:pPr>
            <w:r w:rsidRPr="002E4921">
              <w:t>Pressure release valves</w:t>
            </w:r>
          </w:p>
          <w:p w:rsidR="00000000" w:rsidP="002E4921">
            <w:pPr>
              <w:pStyle w:val="ListBullet"/>
              <w:rPr>
                <w:lang w:val="en-NZ"/>
              </w:rPr>
            </w:pPr>
            <w:r w:rsidRPr="002E4921">
              <w:t>Seals</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 xml:space="preserve">Inspection </w:t>
            </w:r>
            <w:r w:rsidRPr="002E4921">
              <w:t>may result in packaging being:</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Passed for use</w:t>
            </w:r>
          </w:p>
          <w:p w:rsidR="00000000" w:rsidRPr="002E4921" w:rsidP="002E4921">
            <w:pPr>
              <w:pStyle w:val="ListBullet"/>
            </w:pPr>
            <w:r w:rsidRPr="002E4921">
              <w:t>Recommended for sentencing</w:t>
            </w:r>
          </w:p>
          <w:p w:rsidR="00000000" w:rsidP="002E4921">
            <w:pPr>
              <w:pStyle w:val="ListBullet"/>
              <w:rPr>
                <w:lang w:val="en-NZ"/>
              </w:rPr>
            </w:pPr>
            <w:r w:rsidRPr="002E4921">
              <w:t>Rejected</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Explosive ordnance defects or damage</w:t>
            </w:r>
            <w:r w:rsidRPr="002E492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Corrosion</w:t>
            </w:r>
          </w:p>
          <w:p w:rsidR="00000000" w:rsidRPr="002E4921" w:rsidP="002E4921">
            <w:pPr>
              <w:pStyle w:val="ListBullet"/>
            </w:pPr>
            <w:r w:rsidRPr="002E4921">
              <w:t>Dents</w:t>
            </w:r>
          </w:p>
          <w:p w:rsidR="00000000" w:rsidRPr="002E4921" w:rsidP="002E4921">
            <w:pPr>
              <w:pStyle w:val="ListBullet"/>
            </w:pPr>
            <w:r w:rsidRPr="002E4921">
              <w:t>Fire damage</w:t>
            </w:r>
          </w:p>
          <w:p w:rsidR="00000000" w:rsidRPr="002E4921" w:rsidP="002E4921">
            <w:pPr>
              <w:pStyle w:val="ListBullet"/>
            </w:pPr>
            <w:r w:rsidRPr="002E4921">
              <w:t>Holes</w:t>
            </w:r>
          </w:p>
          <w:p w:rsidR="00000000" w:rsidRPr="002E4921" w:rsidP="002E4921">
            <w:pPr>
              <w:pStyle w:val="ListBullet"/>
            </w:pPr>
            <w:r w:rsidRPr="002E4921">
              <w:t>Non-compliance with technical specifications</w:t>
            </w:r>
          </w:p>
          <w:p w:rsidR="00000000" w:rsidP="002E4921">
            <w:pPr>
              <w:pStyle w:val="ListBullet"/>
              <w:rPr>
                <w:lang w:val="en-NZ"/>
              </w:rPr>
            </w:pPr>
            <w:r w:rsidRPr="002E4921">
              <w:t>Tears</w:t>
            </w:r>
          </w:p>
        </w:tc>
      </w:tr>
      <w:tr w:rsidTr="00C006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 xml:space="preserve">Processing </w:t>
            </w:r>
            <w:r w:rsidRPr="002E492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Disposal</w:t>
            </w:r>
          </w:p>
          <w:p w:rsidR="00000000" w:rsidRPr="002E4921" w:rsidP="002E4921">
            <w:pPr>
              <w:pStyle w:val="ListBullet"/>
            </w:pPr>
            <w:r w:rsidRPr="002E4921">
              <w:t>Rejection</w:t>
            </w:r>
          </w:p>
          <w:p w:rsidR="00000000" w:rsidP="002E4921">
            <w:pPr>
              <w:pStyle w:val="ListBullet"/>
              <w:rPr>
                <w:lang w:val="en-NZ"/>
              </w:rPr>
            </w:pPr>
            <w:r w:rsidRPr="002E4921">
              <w:t>Retention for return or maintenance</w:t>
            </w:r>
          </w:p>
        </w:tc>
      </w:tr>
      <w:tr w:rsidTr="00C00640">
        <w:tblPrEx>
          <w:tblW w:w="0" w:type="auto"/>
          <w:tblLayout w:type="fixed"/>
          <w:tblCellMar>
            <w:left w:w="62" w:type="dxa"/>
            <w:right w:w="62" w:type="dxa"/>
          </w:tblCellMar>
          <w:tblLook w:val="0000"/>
        </w:tblPrEx>
        <w:trPr>
          <w:trHeight w:val="923"/>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921">
            <w:pPr>
              <w:pStyle w:val="BodyText"/>
              <w:rPr>
                <w:lang w:val="en-NZ"/>
              </w:rPr>
            </w:pPr>
            <w:r w:rsidRPr="002E4921">
              <w:rPr>
                <w:rStyle w:val="BoldandItalics"/>
              </w:rPr>
              <w:t>Documentation and records</w:t>
            </w:r>
            <w:r w:rsidRPr="002E492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921" w:rsidP="002E4921">
            <w:pPr>
              <w:pStyle w:val="ListBullet"/>
            </w:pPr>
            <w:r w:rsidRPr="002E4921">
              <w:t xml:space="preserve">Receipt and issue records </w:t>
            </w:r>
          </w:p>
          <w:p w:rsidR="00000000" w:rsidRPr="002E4921" w:rsidP="002E4921">
            <w:pPr>
              <w:pStyle w:val="ListBullet"/>
            </w:pPr>
            <w:r w:rsidRPr="002E4921">
              <w:t>Timesheets</w:t>
            </w:r>
          </w:p>
          <w:p w:rsidR="00000000" w:rsidRPr="002E4921" w:rsidP="002E4921">
            <w:pPr>
              <w:pStyle w:val="ListBullet"/>
            </w:pPr>
            <w:r w:rsidRPr="002E4921">
              <w:t>Work records</w:t>
            </w:r>
          </w:p>
        </w:tc>
      </w:tr>
    </w:tbl>
    <w:p w:rsidR="00000000" w:rsidRPr="002E4921" w:rsidP="002E4921">
      <w:pPr>
        <w:pStyle w:val="BodyText"/>
      </w:pPr>
    </w:p>
    <w:p w:rsidR="00000000" w:rsidRPr="002E4921" w:rsidP="002E4921">
      <w:pPr>
        <w:pStyle w:val="AllowPageBreak"/>
      </w:pPr>
    </w:p>
    <w:p w:rsidR="00000000" w:rsidRPr="002E4921" w:rsidP="002E4921">
      <w:pPr>
        <w:pStyle w:val="Heading1"/>
      </w:pPr>
      <w:bookmarkStart w:id="12" w:name="O_518493"/>
      <w:bookmarkEnd w:id="12"/>
      <w:r w:rsidRPr="002E4921">
        <w:t>Unit Sector(s)</w:t>
      </w:r>
    </w:p>
    <w:p w:rsidR="00000000" w:rsidRPr="002E4921" w:rsidP="002E4921">
      <w:pPr>
        <w:pStyle w:val="BodyText"/>
      </w:pPr>
      <w:r w:rsidRPr="002E4921">
        <w:t>Not applicable.</w:t>
      </w:r>
    </w:p>
    <w:p w:rsidR="00000000" w:rsidRPr="002E4921" w:rsidP="002E4921"/>
    <w:sectPr w:rsidSect="002E4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21" w:rsidRPr="00C00640" w:rsidP="00C00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40" w:rsidP="002E4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0640" w:rsidP="002E49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00640" w:rsidP="002E4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21" w:rsidRPr="00C00640" w:rsidP="00C006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40" w:rsidRPr="002D2AF8" w:rsidP="002E4921">
    <w:pPr>
      <w:pStyle w:val="Header"/>
      <w:framePr w:wrap="around"/>
    </w:pPr>
    <w:r>
      <w:fldChar w:fldCharType="begin"/>
    </w:r>
    <w:r>
      <w:instrText xml:space="preserve"> TITLE   \* MERGEFORMAT </w:instrText>
    </w:r>
    <w:r>
      <w:fldChar w:fldCharType="separate"/>
    </w:r>
    <w:r>
      <w:t>DEFEO503C Conduct explosive ordnance packaging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C00640" w:rsidP="002E4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6E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C03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46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921"/>
    <w:pPr>
      <w:spacing w:before="360" w:after="60"/>
      <w:outlineLvl w:val="0"/>
    </w:pPr>
    <w:rPr>
      <w:sz w:val="32"/>
    </w:rPr>
  </w:style>
  <w:style w:type="paragraph" w:styleId="Heading2">
    <w:name w:val="heading 2"/>
    <w:basedOn w:val="HeadingBase"/>
    <w:next w:val="BodyText"/>
    <w:link w:val="Heading2Char"/>
    <w:qFormat/>
    <w:rsid w:val="002E4921"/>
    <w:pPr>
      <w:keepLines/>
      <w:spacing w:before="240" w:after="120"/>
      <w:outlineLvl w:val="1"/>
    </w:pPr>
    <w:rPr>
      <w:sz w:val="28"/>
      <w:szCs w:val="40"/>
    </w:rPr>
  </w:style>
  <w:style w:type="paragraph" w:styleId="Heading3">
    <w:name w:val="heading 3"/>
    <w:basedOn w:val="HeadingBase"/>
    <w:next w:val="BodyText"/>
    <w:link w:val="Heading3Char"/>
    <w:qFormat/>
    <w:rsid w:val="002E4921"/>
    <w:pPr>
      <w:spacing w:before="180" w:after="120"/>
      <w:outlineLvl w:val="2"/>
    </w:pPr>
    <w:rPr>
      <w:spacing w:val="-10"/>
      <w:kern w:val="32"/>
    </w:rPr>
  </w:style>
  <w:style w:type="paragraph" w:styleId="Heading4">
    <w:name w:val="heading 4"/>
    <w:basedOn w:val="HeadingBase"/>
    <w:next w:val="BodyText"/>
    <w:link w:val="Heading4Char"/>
    <w:qFormat/>
    <w:rsid w:val="002E4921"/>
    <w:pPr>
      <w:spacing w:before="160" w:after="120"/>
      <w:outlineLvl w:val="3"/>
    </w:pPr>
    <w:rPr>
      <w:sz w:val="22"/>
    </w:rPr>
  </w:style>
  <w:style w:type="paragraph" w:styleId="Heading5">
    <w:name w:val="heading 5"/>
    <w:basedOn w:val="HeadingBase"/>
    <w:next w:val="Normal"/>
    <w:link w:val="Heading5Char"/>
    <w:qFormat/>
    <w:rsid w:val="002E4921"/>
    <w:pPr>
      <w:spacing w:before="80"/>
      <w:outlineLvl w:val="4"/>
    </w:pPr>
    <w:rPr>
      <w:color w:val="918585"/>
      <w:sz w:val="20"/>
    </w:rPr>
  </w:style>
  <w:style w:type="paragraph" w:styleId="Heading6">
    <w:name w:val="heading 6"/>
    <w:basedOn w:val="HeadingBase"/>
    <w:next w:val="Normal"/>
    <w:link w:val="Heading6Char"/>
    <w:qFormat/>
    <w:rsid w:val="002E4921"/>
    <w:pPr>
      <w:spacing w:before="60"/>
      <w:outlineLvl w:val="5"/>
    </w:pPr>
    <w:rPr>
      <w:color w:val="918585"/>
      <w:sz w:val="20"/>
    </w:rPr>
  </w:style>
  <w:style w:type="paragraph" w:styleId="Heading7">
    <w:name w:val="heading 7"/>
    <w:basedOn w:val="Normal"/>
    <w:next w:val="Normal"/>
    <w:link w:val="Heading7Char"/>
    <w:qFormat/>
    <w:rsid w:val="002E4921"/>
    <w:pPr>
      <w:ind w:left="720"/>
      <w:outlineLvl w:val="6"/>
    </w:pPr>
    <w:rPr>
      <w:i/>
    </w:rPr>
  </w:style>
  <w:style w:type="paragraph" w:styleId="Heading8">
    <w:name w:val="heading 8"/>
    <w:basedOn w:val="Normal"/>
    <w:next w:val="Normal"/>
    <w:link w:val="Heading8Char"/>
    <w:qFormat/>
    <w:rsid w:val="002E4921"/>
    <w:pPr>
      <w:ind w:left="720"/>
      <w:outlineLvl w:val="7"/>
    </w:pPr>
    <w:rPr>
      <w:i/>
    </w:rPr>
  </w:style>
  <w:style w:type="paragraph" w:styleId="Heading9">
    <w:name w:val="heading 9"/>
    <w:basedOn w:val="Normal"/>
    <w:next w:val="Normal"/>
    <w:link w:val="Heading9Char"/>
    <w:qFormat/>
    <w:rsid w:val="002E4921"/>
    <w:pPr>
      <w:ind w:left="720"/>
      <w:outlineLvl w:val="8"/>
    </w:pPr>
    <w:rPr>
      <w:i/>
    </w:rPr>
  </w:style>
  <w:style w:type="character" w:default="1" w:styleId="DefaultParagraphFont">
    <w:name w:val="Default Paragraph Font"/>
    <w:uiPriority w:val="1"/>
    <w:unhideWhenUsed/>
    <w:rsid w:val="002E4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921"/>
  </w:style>
  <w:style w:type="character" w:customStyle="1" w:styleId="Heading1Char">
    <w:name w:val="Heading 1 Char"/>
    <w:basedOn w:val="DefaultParagraphFont"/>
    <w:link w:val="Heading1"/>
    <w:rsid w:val="002E4921"/>
    <w:rPr>
      <w:rFonts w:ascii="Times New Roman" w:eastAsia="Times New Roman" w:hAnsi="Times New Roman" w:cs="Times New Roman"/>
      <w:b/>
      <w:sz w:val="32"/>
      <w:szCs w:val="20"/>
      <w:lang w:eastAsia="en-US"/>
    </w:rPr>
  </w:style>
  <w:style w:type="paragraph" w:styleId="BodyText">
    <w:name w:val="Body Text"/>
    <w:basedOn w:val="Normal"/>
    <w:link w:val="BodyTextChar"/>
    <w:rsid w:val="002E4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921"/>
    <w:rPr>
      <w:rFonts w:ascii="Times New Roman" w:eastAsia="Times New Roman" w:hAnsi="Times New Roman" w:cs="Times New Roman"/>
      <w:sz w:val="24"/>
      <w:lang w:eastAsia="en-US"/>
    </w:rPr>
  </w:style>
  <w:style w:type="paragraph" w:styleId="List">
    <w:name w:val="List"/>
    <w:basedOn w:val="BodyText"/>
    <w:next w:val="BodyText"/>
    <w:rsid w:val="002E4921"/>
    <w:pPr>
      <w:tabs>
        <w:tab w:val="left" w:pos="340"/>
      </w:tabs>
      <w:spacing w:before="60" w:after="60"/>
      <w:ind w:left="340" w:hanging="340"/>
    </w:pPr>
  </w:style>
  <w:style w:type="paragraph" w:styleId="ListBullet">
    <w:name w:val="List Bullet"/>
    <w:basedOn w:val="List"/>
    <w:rsid w:val="002E4921"/>
    <w:pPr>
      <w:numPr>
        <w:numId w:val="13"/>
      </w:numPr>
      <w:tabs>
        <w:tab w:val="clear" w:pos="340"/>
      </w:tabs>
      <w:spacing w:before="40" w:after="40"/>
    </w:pPr>
  </w:style>
  <w:style w:type="character" w:customStyle="1" w:styleId="SpecialBold">
    <w:name w:val="Special Bold"/>
    <w:basedOn w:val="DefaultParagraphFont"/>
    <w:rsid w:val="002E4921"/>
    <w:rPr>
      <w:b/>
      <w:spacing w:val="0"/>
    </w:rPr>
  </w:style>
  <w:style w:type="paragraph" w:styleId="ListBullet2">
    <w:name w:val="List Bullet 2"/>
    <w:basedOn w:val="List2"/>
    <w:rsid w:val="002E4921"/>
    <w:pPr>
      <w:numPr>
        <w:numId w:val="14"/>
      </w:numPr>
      <w:tabs>
        <w:tab w:val="clear" w:pos="680"/>
      </w:tabs>
    </w:pPr>
  </w:style>
  <w:style w:type="paragraph" w:customStyle="1" w:styleId="SuperHeading">
    <w:name w:val="SuperHeading"/>
    <w:basedOn w:val="Normal"/>
    <w:rsid w:val="002E4921"/>
    <w:pPr>
      <w:spacing w:before="240" w:after="120"/>
      <w:outlineLvl w:val="0"/>
    </w:pPr>
    <w:rPr>
      <w:rFonts w:ascii="Times New Roman" w:hAnsi="Times New Roman"/>
      <w:b/>
      <w:sz w:val="32"/>
    </w:rPr>
  </w:style>
  <w:style w:type="paragraph" w:customStyle="1" w:styleId="AllowPageBreak">
    <w:name w:val="AllowPageBreak"/>
    <w:rsid w:val="002E4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4921"/>
    <w:rPr>
      <w:b/>
      <w:i/>
      <w:u w:val="none"/>
    </w:rPr>
  </w:style>
  <w:style w:type="character" w:customStyle="1" w:styleId="Heading2Char">
    <w:name w:val="Heading 2 Char"/>
    <w:basedOn w:val="DefaultParagraphFont"/>
    <w:link w:val="Heading2"/>
    <w:rsid w:val="002E4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921"/>
    <w:rPr>
      <w:rFonts w:ascii="Courier New" w:eastAsia="Times New Roman" w:hAnsi="Courier New" w:cs="Times New Roman"/>
      <w:i/>
      <w:szCs w:val="20"/>
      <w:lang w:eastAsia="en-US"/>
    </w:rPr>
  </w:style>
  <w:style w:type="paragraph" w:customStyle="1" w:styleId="HeadingBase">
    <w:name w:val="Heading Base"/>
    <w:rsid w:val="002E4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921"/>
    <w:pPr>
      <w:tabs>
        <w:tab w:val="right" w:leader="dot" w:pos="9072"/>
      </w:tabs>
      <w:ind w:left="567"/>
    </w:pPr>
    <w:rPr>
      <w:szCs w:val="22"/>
    </w:rPr>
  </w:style>
  <w:style w:type="paragraph" w:customStyle="1" w:styleId="TOCBase">
    <w:name w:val="TOC Base"/>
    <w:rsid w:val="002E4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921"/>
    <w:pPr>
      <w:tabs>
        <w:tab w:val="right" w:leader="dot" w:pos="9072"/>
      </w:tabs>
      <w:spacing w:before="40" w:after="40"/>
      <w:ind w:left="284"/>
    </w:pPr>
    <w:rPr>
      <w:rFonts w:ascii="Times New Roman" w:hAnsi="Times New Roman"/>
    </w:rPr>
  </w:style>
  <w:style w:type="paragraph" w:styleId="TOC1">
    <w:name w:val="toc 1"/>
    <w:basedOn w:val="TOCBase"/>
    <w:next w:val="Normal"/>
    <w:rsid w:val="002E4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921"/>
    <w:rPr>
      <w:rFonts w:ascii="Times New Roman" w:eastAsia="Times New Roman" w:hAnsi="Times New Roman" w:cs="Times New Roman"/>
      <w:sz w:val="16"/>
      <w:lang w:eastAsia="en-US"/>
    </w:rPr>
  </w:style>
  <w:style w:type="paragraph" w:styleId="Title">
    <w:name w:val="Title"/>
    <w:basedOn w:val="HeadingBase"/>
    <w:link w:val="TitleChar"/>
    <w:qFormat/>
    <w:rsid w:val="002E4921"/>
    <w:pPr>
      <w:spacing w:before="5040"/>
      <w:jc w:val="center"/>
    </w:pPr>
    <w:rPr>
      <w:sz w:val="48"/>
      <w:szCs w:val="72"/>
      <w:lang w:val="en-US"/>
    </w:rPr>
  </w:style>
  <w:style w:type="character" w:customStyle="1" w:styleId="TitleChar">
    <w:name w:val="Title Char"/>
    <w:basedOn w:val="DefaultParagraphFont"/>
    <w:link w:val="Title"/>
    <w:rsid w:val="002E4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921"/>
    <w:pPr>
      <w:tabs>
        <w:tab w:val="left" w:pos="3600"/>
        <w:tab w:val="left" w:pos="3958"/>
      </w:tabs>
    </w:pPr>
  </w:style>
  <w:style w:type="paragraph" w:customStyle="1" w:styleId="Note">
    <w:name w:val="Note"/>
    <w:basedOn w:val="BodyText"/>
    <w:rsid w:val="002E4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921"/>
    <w:pPr>
      <w:framePr w:wrap="auto" w:hAnchor="text" w:y="6049"/>
    </w:pPr>
    <w:rPr>
      <w:color w:val="000000"/>
      <w:sz w:val="40"/>
    </w:rPr>
  </w:style>
  <w:style w:type="paragraph" w:customStyle="1" w:styleId="TOCTitle">
    <w:name w:val="TOCTitle"/>
    <w:basedOn w:val="Heading1"/>
    <w:rsid w:val="002E4921"/>
    <w:pPr>
      <w:spacing w:after="240"/>
      <w:jc w:val="center"/>
      <w:outlineLvl w:val="9"/>
    </w:pPr>
    <w:rPr>
      <w:caps/>
    </w:rPr>
  </w:style>
  <w:style w:type="paragraph" w:customStyle="1" w:styleId="Version">
    <w:name w:val="Version"/>
    <w:rsid w:val="002E4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921"/>
    <w:pPr>
      <w:keepNext w:val="0"/>
      <w:tabs>
        <w:tab w:val="right" w:pos="4176"/>
      </w:tabs>
      <w:ind w:left="198" w:hanging="198"/>
    </w:pPr>
    <w:rPr>
      <w:rFonts w:ascii="Garamond" w:hAnsi="Garamond"/>
    </w:rPr>
  </w:style>
  <w:style w:type="paragraph" w:styleId="IndexHeading">
    <w:name w:val="index heading"/>
    <w:basedOn w:val="Normal"/>
    <w:next w:val="Index1"/>
    <w:semiHidden/>
    <w:rsid w:val="002E4921"/>
    <w:pPr>
      <w:spacing w:before="120" w:after="120"/>
    </w:pPr>
    <w:rPr>
      <w:rFonts w:ascii="Arial" w:hAnsi="Arial"/>
      <w:b/>
      <w:color w:val="918585"/>
      <w:sz w:val="24"/>
    </w:rPr>
  </w:style>
  <w:style w:type="paragraph" w:styleId="Header">
    <w:name w:val="header"/>
    <w:basedOn w:val="Normal"/>
    <w:link w:val="HeaderChar"/>
    <w:rsid w:val="002E4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921"/>
    <w:rPr>
      <w:rFonts w:ascii="Times New Roman" w:eastAsia="Times New Roman" w:hAnsi="Times New Roman" w:cs="Times New Roman"/>
      <w:sz w:val="16"/>
      <w:szCs w:val="20"/>
      <w:lang w:val="en-GB" w:eastAsia="en-US"/>
    </w:rPr>
  </w:style>
  <w:style w:type="paragraph" w:customStyle="1" w:styleId="Chapter">
    <w:name w:val="Chapter"/>
    <w:basedOn w:val="Normal"/>
    <w:rsid w:val="002E4921"/>
    <w:pPr>
      <w:spacing w:before="240"/>
    </w:pPr>
    <w:rPr>
      <w:rFonts w:ascii="Times New Roman" w:hAnsi="Times New Roman"/>
      <w:smallCaps/>
      <w:spacing w:val="80"/>
      <w:sz w:val="28"/>
    </w:rPr>
  </w:style>
  <w:style w:type="paragraph" w:customStyle="1" w:styleId="InChapter">
    <w:name w:val="InChapter"/>
    <w:basedOn w:val="Heading3"/>
    <w:rsid w:val="002E4921"/>
    <w:pPr>
      <w:spacing w:after="240"/>
      <w:outlineLvl w:val="9"/>
    </w:pPr>
    <w:rPr>
      <w:noProof/>
    </w:rPr>
  </w:style>
  <w:style w:type="paragraph" w:styleId="Index2">
    <w:name w:val="index 2"/>
    <w:basedOn w:val="Normal"/>
    <w:next w:val="Normal"/>
    <w:semiHidden/>
    <w:rsid w:val="002E4921"/>
    <w:pPr>
      <w:tabs>
        <w:tab w:val="right" w:pos="4176"/>
      </w:tabs>
      <w:ind w:left="568" w:hanging="284"/>
    </w:pPr>
    <w:rPr>
      <w:rFonts w:ascii="Garamond" w:hAnsi="Garamond"/>
    </w:rPr>
  </w:style>
  <w:style w:type="paragraph" w:customStyle="1" w:styleId="Byline">
    <w:name w:val="Byline"/>
    <w:rsid w:val="002E4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921"/>
    <w:pPr>
      <w:tabs>
        <w:tab w:val="clear" w:pos="3600"/>
        <w:tab w:val="clear" w:pos="3958"/>
      </w:tabs>
      <w:jc w:val="right"/>
    </w:pPr>
  </w:style>
  <w:style w:type="character" w:styleId="Emphasis">
    <w:name w:val="Emphasis"/>
    <w:basedOn w:val="DefaultParagraphFont"/>
    <w:qFormat/>
    <w:rsid w:val="002E4921"/>
    <w:rPr>
      <w:i/>
    </w:rPr>
  </w:style>
  <w:style w:type="paragraph" w:styleId="Caption">
    <w:name w:val="caption"/>
    <w:basedOn w:val="BodyText"/>
    <w:next w:val="Normal"/>
    <w:qFormat/>
    <w:rsid w:val="002E4921"/>
    <w:pPr>
      <w:framePr w:w="2268" w:hSpace="181" w:vSpace="181" w:wrap="around" w:vAnchor="text" w:hAnchor="page" w:x="1135" w:y="285" w:anchorLock="1"/>
    </w:pPr>
    <w:rPr>
      <w:i/>
    </w:rPr>
  </w:style>
  <w:style w:type="paragraph" w:customStyle="1" w:styleId="MiniTOCTitle">
    <w:name w:val="MiniTOCTitle"/>
    <w:basedOn w:val="Heading4"/>
    <w:rsid w:val="002E4921"/>
    <w:pPr>
      <w:spacing w:before="240"/>
      <w:outlineLvl w:val="9"/>
    </w:pPr>
    <w:rPr>
      <w:noProof/>
      <w:sz w:val="24"/>
    </w:rPr>
  </w:style>
  <w:style w:type="paragraph" w:customStyle="1" w:styleId="MiniTOCItem">
    <w:name w:val="MiniTOCItem"/>
    <w:basedOn w:val="ListBullet"/>
    <w:rsid w:val="002E4921"/>
    <w:pPr>
      <w:numPr>
        <w:numId w:val="0"/>
      </w:numPr>
      <w:tabs>
        <w:tab w:val="right" w:leader="dot" w:pos="6521"/>
      </w:tabs>
      <w:spacing w:before="0" w:after="0"/>
    </w:pPr>
  </w:style>
  <w:style w:type="paragraph" w:customStyle="1" w:styleId="TOFTitle">
    <w:name w:val="TOFTitle"/>
    <w:basedOn w:val="TOCTitle"/>
    <w:rsid w:val="002E4921"/>
  </w:style>
  <w:style w:type="paragraph" w:styleId="TableofFigures">
    <w:name w:val="table of figures"/>
    <w:basedOn w:val="Normal"/>
    <w:next w:val="Normal"/>
    <w:semiHidden/>
    <w:rsid w:val="002E4921"/>
    <w:pPr>
      <w:tabs>
        <w:tab w:val="right" w:leader="dot" w:pos="9072"/>
      </w:tabs>
      <w:ind w:left="970" w:hanging="403"/>
    </w:pPr>
    <w:rPr>
      <w:rFonts w:ascii="Times New Roman" w:hAnsi="Times New Roman"/>
      <w:b/>
    </w:rPr>
  </w:style>
  <w:style w:type="paragraph" w:styleId="ListNumber">
    <w:name w:val="List Number"/>
    <w:basedOn w:val="List"/>
    <w:rsid w:val="002E4921"/>
    <w:pPr>
      <w:numPr>
        <w:numId w:val="11"/>
      </w:numPr>
    </w:pPr>
  </w:style>
  <w:style w:type="character" w:customStyle="1" w:styleId="WingdingSymbols">
    <w:name w:val="Wingding Symbols"/>
    <w:rsid w:val="002E4921"/>
    <w:rPr>
      <w:rFonts w:ascii="Wingdings" w:hAnsi="Wingdings"/>
    </w:rPr>
  </w:style>
  <w:style w:type="paragraph" w:customStyle="1" w:styleId="TableHeading">
    <w:name w:val="Table Heading"/>
    <w:basedOn w:val="HeadingBase"/>
    <w:rsid w:val="002E4921"/>
    <w:pPr>
      <w:keepLines/>
      <w:pBdr>
        <w:bottom w:val="single" w:sz="6" w:space="1" w:color="918585"/>
      </w:pBdr>
      <w:spacing w:before="240"/>
    </w:pPr>
  </w:style>
  <w:style w:type="character" w:customStyle="1" w:styleId="HotSpot">
    <w:name w:val="HotSpot"/>
    <w:rsid w:val="002E4921"/>
    <w:rPr>
      <w:color w:val="0033CC"/>
      <w:u w:val="none"/>
    </w:rPr>
  </w:style>
  <w:style w:type="paragraph" w:customStyle="1" w:styleId="BodyTextRight">
    <w:name w:val="Body Text Right"/>
    <w:basedOn w:val="BodyText"/>
    <w:rsid w:val="002E4921"/>
    <w:pPr>
      <w:spacing w:before="0" w:after="0"/>
      <w:jc w:val="right"/>
    </w:pPr>
  </w:style>
  <w:style w:type="paragraph" w:styleId="Index3">
    <w:name w:val="index 3"/>
    <w:basedOn w:val="ListNumber2"/>
    <w:next w:val="Normal"/>
    <w:semiHidden/>
    <w:rsid w:val="002E4921"/>
    <w:pPr>
      <w:numPr>
        <w:numId w:val="0"/>
      </w:numPr>
      <w:tabs>
        <w:tab w:val="right" w:leader="dot" w:pos="4176"/>
      </w:tabs>
    </w:pPr>
  </w:style>
  <w:style w:type="paragraph" w:styleId="ListNumber2">
    <w:name w:val="List Number 2"/>
    <w:basedOn w:val="List2"/>
    <w:rsid w:val="002E4921"/>
    <w:pPr>
      <w:numPr>
        <w:numId w:val="10"/>
      </w:numPr>
      <w:tabs>
        <w:tab w:val="clear" w:pos="1060"/>
      </w:tabs>
    </w:pPr>
  </w:style>
  <w:style w:type="paragraph" w:customStyle="1" w:styleId="MarginNote">
    <w:name w:val="Margin Note"/>
    <w:basedOn w:val="BodyText"/>
    <w:rsid w:val="002E4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921"/>
    <w:rPr>
      <w:sz w:val="32"/>
    </w:rPr>
  </w:style>
  <w:style w:type="paragraph" w:customStyle="1" w:styleId="HeadingProcedure">
    <w:name w:val="Heading Procedure"/>
    <w:basedOn w:val="HeadingBase"/>
    <w:next w:val="Normal"/>
    <w:rsid w:val="002E4921"/>
    <w:pPr>
      <w:tabs>
        <w:tab w:val="left" w:pos="0"/>
      </w:tabs>
      <w:spacing w:before="120" w:after="60"/>
    </w:pPr>
    <w:rPr>
      <w:i/>
      <w:color w:val="918585"/>
      <w:sz w:val="22"/>
    </w:rPr>
  </w:style>
  <w:style w:type="paragraph" w:customStyle="1" w:styleId="TableBodyText">
    <w:name w:val="Table Body Text"/>
    <w:basedOn w:val="BodyText"/>
    <w:rsid w:val="002E4921"/>
    <w:pPr>
      <w:spacing w:before="60" w:after="60"/>
    </w:pPr>
  </w:style>
  <w:style w:type="paragraph" w:styleId="ListContinue">
    <w:name w:val="List Continue"/>
    <w:basedOn w:val="List"/>
    <w:rsid w:val="002E4921"/>
    <w:pPr>
      <w:ind w:firstLine="0"/>
    </w:pPr>
  </w:style>
  <w:style w:type="paragraph" w:customStyle="1" w:styleId="ListNote">
    <w:name w:val="List Note"/>
    <w:basedOn w:val="List"/>
    <w:rsid w:val="002E4921"/>
    <w:pPr>
      <w:pBdr>
        <w:top w:val="single" w:sz="6" w:space="2" w:color="918585"/>
        <w:bottom w:val="single" w:sz="6" w:space="2" w:color="918585"/>
      </w:pBdr>
      <w:tabs>
        <w:tab w:val="left" w:pos="1021"/>
      </w:tabs>
      <w:ind w:firstLine="0"/>
    </w:pPr>
  </w:style>
  <w:style w:type="paragraph" w:customStyle="1" w:styleId="Warning">
    <w:name w:val="Warning"/>
    <w:basedOn w:val="BodyText"/>
    <w:rsid w:val="002E4921"/>
    <w:pPr>
      <w:shd w:val="clear" w:color="auto" w:fill="D9D9D9"/>
      <w:tabs>
        <w:tab w:val="left" w:pos="992"/>
      </w:tabs>
      <w:ind w:left="119" w:right="119"/>
    </w:pPr>
    <w:rPr>
      <w:sz w:val="20"/>
    </w:rPr>
  </w:style>
  <w:style w:type="paragraph" w:customStyle="1" w:styleId="MarginIcons">
    <w:name w:val="Margin Icons"/>
    <w:basedOn w:val="BodyText"/>
    <w:rsid w:val="002E4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921"/>
    <w:rPr>
      <w:rFonts w:ascii="Courier New" w:hAnsi="Courier New"/>
    </w:rPr>
  </w:style>
  <w:style w:type="paragraph" w:customStyle="1" w:styleId="NoteBullet">
    <w:name w:val="Note Bullet"/>
    <w:basedOn w:val="Note"/>
    <w:rsid w:val="002E4921"/>
    <w:pPr>
      <w:tabs>
        <w:tab w:val="clear" w:pos="680"/>
      </w:tabs>
      <w:spacing w:before="60" w:after="60"/>
    </w:pPr>
  </w:style>
  <w:style w:type="paragraph" w:customStyle="1" w:styleId="SubHeading2">
    <w:name w:val="SubHeading2"/>
    <w:basedOn w:val="HeadingBase"/>
    <w:rsid w:val="002E4921"/>
    <w:pPr>
      <w:spacing w:before="240" w:after="60"/>
    </w:pPr>
    <w:rPr>
      <w:sz w:val="20"/>
    </w:rPr>
  </w:style>
  <w:style w:type="paragraph" w:customStyle="1" w:styleId="SubHeading1">
    <w:name w:val="SubHeading1"/>
    <w:basedOn w:val="HeadingBase"/>
    <w:rsid w:val="002E4921"/>
    <w:pPr>
      <w:spacing w:before="240" w:after="60"/>
    </w:pPr>
    <w:rPr>
      <w:color w:val="918585"/>
      <w:sz w:val="22"/>
    </w:rPr>
  </w:style>
  <w:style w:type="paragraph" w:customStyle="1" w:styleId="SideHeading">
    <w:name w:val="Side Heading"/>
    <w:basedOn w:val="HeadingBase"/>
    <w:rsid w:val="002E4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921"/>
    <w:pPr>
      <w:numPr>
        <w:numId w:val="12"/>
      </w:numPr>
    </w:pPr>
  </w:style>
  <w:style w:type="paragraph" w:styleId="PlainText">
    <w:name w:val="Plain Text"/>
    <w:basedOn w:val="Normal"/>
    <w:link w:val="PlainTextChar"/>
    <w:rsid w:val="002E4921"/>
    <w:rPr>
      <w:sz w:val="20"/>
    </w:rPr>
  </w:style>
  <w:style w:type="character" w:customStyle="1" w:styleId="PlainTextChar">
    <w:name w:val="Plain Text Char"/>
    <w:basedOn w:val="DefaultParagraphFont"/>
    <w:link w:val="PlainText"/>
    <w:rsid w:val="002E4921"/>
    <w:rPr>
      <w:rFonts w:ascii="Courier New" w:eastAsia="Times New Roman" w:hAnsi="Courier New" w:cs="Times New Roman"/>
      <w:sz w:val="20"/>
      <w:szCs w:val="20"/>
      <w:lang w:eastAsia="en-US"/>
    </w:rPr>
  </w:style>
  <w:style w:type="character" w:customStyle="1" w:styleId="MenuOption">
    <w:name w:val="Menu Option"/>
    <w:basedOn w:val="DefaultParagraphFont"/>
    <w:rsid w:val="002E4921"/>
    <w:rPr>
      <w:b/>
      <w:smallCaps/>
    </w:rPr>
  </w:style>
  <w:style w:type="paragraph" w:customStyle="1" w:styleId="TableListNumber">
    <w:name w:val="Table List Number"/>
    <w:basedOn w:val="ListNumber"/>
    <w:rsid w:val="002E4921"/>
    <w:pPr>
      <w:numPr>
        <w:numId w:val="0"/>
      </w:numPr>
    </w:pPr>
  </w:style>
  <w:style w:type="paragraph" w:styleId="TOC4">
    <w:name w:val="toc 4"/>
    <w:basedOn w:val="TOCBase"/>
    <w:next w:val="Normal"/>
    <w:semiHidden/>
    <w:rsid w:val="002E4921"/>
    <w:pPr>
      <w:tabs>
        <w:tab w:val="right" w:leader="dot" w:pos="9071"/>
      </w:tabs>
      <w:ind w:left="1701"/>
    </w:pPr>
  </w:style>
  <w:style w:type="paragraph" w:customStyle="1" w:styleId="ListAlpha">
    <w:name w:val="List Alpha"/>
    <w:basedOn w:val="List"/>
    <w:rsid w:val="002E4921"/>
    <w:pPr>
      <w:numPr>
        <w:numId w:val="9"/>
      </w:numPr>
    </w:pPr>
  </w:style>
  <w:style w:type="paragraph" w:customStyle="1" w:styleId="ListAlpha2">
    <w:name w:val="List Alpha 2"/>
    <w:basedOn w:val="List2"/>
    <w:rsid w:val="002E4921"/>
    <w:pPr>
      <w:numPr>
        <w:numId w:val="8"/>
      </w:numPr>
    </w:pPr>
  </w:style>
  <w:style w:type="paragraph" w:styleId="List2">
    <w:name w:val="List 2"/>
    <w:basedOn w:val="BodyText"/>
    <w:rsid w:val="002E4921"/>
    <w:pPr>
      <w:tabs>
        <w:tab w:val="left" w:pos="680"/>
      </w:tabs>
      <w:spacing w:before="60" w:after="60"/>
      <w:ind w:left="680" w:hanging="340"/>
    </w:pPr>
  </w:style>
  <w:style w:type="paragraph" w:styleId="List3">
    <w:name w:val="List 3"/>
    <w:basedOn w:val="BodyText"/>
    <w:rsid w:val="002E4921"/>
    <w:pPr>
      <w:tabs>
        <w:tab w:val="left" w:pos="1021"/>
      </w:tabs>
      <w:spacing w:before="60" w:after="60"/>
      <w:ind w:left="1020" w:hanging="340"/>
    </w:pPr>
  </w:style>
  <w:style w:type="paragraph" w:styleId="List4">
    <w:name w:val="List 4"/>
    <w:basedOn w:val="BodyText"/>
    <w:rsid w:val="002E4921"/>
    <w:pPr>
      <w:tabs>
        <w:tab w:val="left" w:pos="1361"/>
      </w:tabs>
      <w:spacing w:before="60" w:after="60"/>
      <w:ind w:left="1361" w:hanging="340"/>
    </w:pPr>
  </w:style>
  <w:style w:type="paragraph" w:styleId="List5">
    <w:name w:val="List 5"/>
    <w:basedOn w:val="BodyText"/>
    <w:rsid w:val="002E4921"/>
    <w:pPr>
      <w:tabs>
        <w:tab w:val="left" w:pos="1701"/>
      </w:tabs>
      <w:spacing w:before="60" w:after="60"/>
      <w:ind w:left="1701" w:hanging="340"/>
    </w:pPr>
  </w:style>
  <w:style w:type="paragraph" w:styleId="ListBullet3">
    <w:name w:val="List Bullet 3"/>
    <w:basedOn w:val="List3"/>
    <w:rsid w:val="002E4921"/>
    <w:pPr>
      <w:numPr>
        <w:numId w:val="15"/>
      </w:numPr>
      <w:tabs>
        <w:tab w:val="clear" w:pos="1021"/>
      </w:tabs>
      <w:ind w:left="1037" w:hanging="357"/>
    </w:pPr>
  </w:style>
  <w:style w:type="paragraph" w:styleId="ListBullet4">
    <w:name w:val="List Bullet 4"/>
    <w:basedOn w:val="List4"/>
    <w:rsid w:val="002E4921"/>
    <w:pPr>
      <w:numPr>
        <w:numId w:val="3"/>
      </w:numPr>
    </w:pPr>
  </w:style>
  <w:style w:type="paragraph" w:styleId="ListBullet5">
    <w:name w:val="List Bullet 5"/>
    <w:basedOn w:val="List5"/>
    <w:rsid w:val="002E4921"/>
    <w:pPr>
      <w:numPr>
        <w:numId w:val="4"/>
      </w:numPr>
    </w:pPr>
  </w:style>
  <w:style w:type="paragraph" w:styleId="ListContinue2">
    <w:name w:val="List Continue 2"/>
    <w:basedOn w:val="List2"/>
    <w:rsid w:val="002E4921"/>
    <w:pPr>
      <w:ind w:firstLine="0"/>
    </w:pPr>
  </w:style>
  <w:style w:type="paragraph" w:styleId="ListContinue3">
    <w:name w:val="List Continue 3"/>
    <w:basedOn w:val="List3"/>
    <w:rsid w:val="002E4921"/>
    <w:pPr>
      <w:ind w:left="1021" w:firstLine="0"/>
    </w:pPr>
  </w:style>
  <w:style w:type="paragraph" w:styleId="ListContinue4">
    <w:name w:val="List Continue 4"/>
    <w:basedOn w:val="List4"/>
    <w:rsid w:val="002E4921"/>
    <w:pPr>
      <w:ind w:firstLine="0"/>
    </w:pPr>
  </w:style>
  <w:style w:type="paragraph" w:styleId="ListContinue5">
    <w:name w:val="List Continue 5"/>
    <w:basedOn w:val="List5"/>
    <w:rsid w:val="002E4921"/>
    <w:pPr>
      <w:ind w:firstLine="0"/>
    </w:pPr>
  </w:style>
  <w:style w:type="paragraph" w:styleId="ListNumber3">
    <w:name w:val="List Number 3"/>
    <w:basedOn w:val="List3"/>
    <w:rsid w:val="002E4921"/>
    <w:pPr>
      <w:numPr>
        <w:numId w:val="5"/>
      </w:numPr>
    </w:pPr>
  </w:style>
  <w:style w:type="paragraph" w:styleId="ListNumber4">
    <w:name w:val="List Number 4"/>
    <w:basedOn w:val="List4"/>
    <w:rsid w:val="002E4921"/>
    <w:pPr>
      <w:numPr>
        <w:numId w:val="6"/>
      </w:numPr>
    </w:pPr>
  </w:style>
  <w:style w:type="paragraph" w:styleId="ListNumber5">
    <w:name w:val="List Number 5"/>
    <w:basedOn w:val="List5"/>
    <w:rsid w:val="002E4921"/>
    <w:pPr>
      <w:numPr>
        <w:numId w:val="7"/>
      </w:numPr>
    </w:pPr>
  </w:style>
  <w:style w:type="paragraph" w:styleId="BlockText">
    <w:name w:val="Block Text"/>
    <w:basedOn w:val="Normal"/>
    <w:rsid w:val="002E4921"/>
    <w:pPr>
      <w:spacing w:after="120"/>
      <w:ind w:left="1440" w:right="1440"/>
    </w:pPr>
  </w:style>
  <w:style w:type="character" w:customStyle="1" w:styleId="Subscript">
    <w:name w:val="Subscript"/>
    <w:basedOn w:val="DefaultParagraphFont"/>
    <w:rsid w:val="002E4921"/>
    <w:rPr>
      <w:sz w:val="16"/>
      <w:vertAlign w:val="subscript"/>
    </w:rPr>
  </w:style>
  <w:style w:type="character" w:customStyle="1" w:styleId="Superscript">
    <w:name w:val="Superscript"/>
    <w:basedOn w:val="DefaultParagraphFont"/>
    <w:rsid w:val="002E4921"/>
    <w:rPr>
      <w:sz w:val="16"/>
      <w:vertAlign w:val="superscript"/>
    </w:rPr>
  </w:style>
  <w:style w:type="character" w:customStyle="1" w:styleId="Symbols">
    <w:name w:val="Symbols"/>
    <w:basedOn w:val="DefaultParagraphFont"/>
    <w:rsid w:val="002E4921"/>
    <w:rPr>
      <w:rFonts w:ascii="Symbol" w:hAnsi="Symbol"/>
    </w:rPr>
  </w:style>
  <w:style w:type="character" w:customStyle="1" w:styleId="MenuOptions">
    <w:name w:val="Menu Options"/>
    <w:basedOn w:val="DefaultParagraphFont"/>
    <w:rsid w:val="002E4921"/>
    <w:rPr>
      <w:rFonts w:ascii="Arial Narrow" w:hAnsi="Arial Narrow"/>
      <w:smallCaps/>
    </w:rPr>
  </w:style>
  <w:style w:type="character" w:customStyle="1" w:styleId="Buttons">
    <w:name w:val="Buttons"/>
    <w:basedOn w:val="DefaultParagraphFont"/>
    <w:rsid w:val="002E4921"/>
    <w:rPr>
      <w:b/>
    </w:rPr>
  </w:style>
  <w:style w:type="character" w:customStyle="1" w:styleId="Underlined">
    <w:name w:val="Underlined"/>
    <w:basedOn w:val="DefaultParagraphFont"/>
    <w:rsid w:val="002E4921"/>
    <w:rPr>
      <w:u w:val="single"/>
    </w:rPr>
  </w:style>
  <w:style w:type="paragraph" w:customStyle="1" w:styleId="TableBodyTextRight">
    <w:name w:val="Table Body Text Right"/>
    <w:basedOn w:val="TableBodyText"/>
    <w:rsid w:val="002E4921"/>
    <w:pPr>
      <w:widowControl w:val="0"/>
      <w:autoSpaceDE w:val="0"/>
      <w:autoSpaceDN w:val="0"/>
      <w:adjustRightInd w:val="0"/>
      <w:jc w:val="right"/>
    </w:pPr>
    <w:rPr>
      <w:rFonts w:cs="Arial"/>
      <w:szCs w:val="18"/>
    </w:rPr>
  </w:style>
  <w:style w:type="paragraph" w:customStyle="1" w:styleId="CopyrightText">
    <w:name w:val="Copyright Text"/>
    <w:basedOn w:val="BodyText"/>
    <w:rsid w:val="002E4921"/>
    <w:rPr>
      <w:sz w:val="18"/>
    </w:rPr>
  </w:style>
  <w:style w:type="paragraph" w:customStyle="1" w:styleId="BodySmallRight">
    <w:name w:val="Body Small Right"/>
    <w:basedOn w:val="BodyTextRight"/>
    <w:rsid w:val="002E4921"/>
    <w:rPr>
      <w:sz w:val="18"/>
      <w:szCs w:val="18"/>
    </w:rPr>
  </w:style>
  <w:style w:type="paragraph" w:customStyle="1" w:styleId="MarginEdition">
    <w:name w:val="Margin Edition"/>
    <w:basedOn w:val="MarginNote"/>
    <w:rsid w:val="002E4921"/>
    <w:pPr>
      <w:spacing w:before="0" w:after="0"/>
    </w:pPr>
    <w:rPr>
      <w:rFonts w:ascii="Times New Roman" w:hAnsi="Times New Roman"/>
      <w:color w:val="999999"/>
    </w:rPr>
  </w:style>
  <w:style w:type="paragraph" w:customStyle="1" w:styleId="Spacer">
    <w:name w:val="Spacer"/>
    <w:basedOn w:val="Normal"/>
    <w:rsid w:val="002E4921"/>
    <w:rPr>
      <w:sz w:val="2"/>
      <w:szCs w:val="2"/>
    </w:rPr>
  </w:style>
  <w:style w:type="character" w:customStyle="1" w:styleId="Small">
    <w:name w:val="Small"/>
    <w:basedOn w:val="DefaultParagraphFont"/>
    <w:rsid w:val="002E4921"/>
    <w:rPr>
      <w:sz w:val="16"/>
    </w:rPr>
  </w:style>
  <w:style w:type="paragraph" w:customStyle="1" w:styleId="WideTable">
    <w:name w:val="Wide Table"/>
    <w:basedOn w:val="Normal"/>
    <w:rsid w:val="002E4921"/>
    <w:pPr>
      <w:ind w:left="-1418"/>
    </w:pPr>
    <w:rPr>
      <w:sz w:val="2"/>
      <w:szCs w:val="2"/>
    </w:rPr>
  </w:style>
  <w:style w:type="character" w:styleId="PageNumber">
    <w:name w:val="page number"/>
    <w:basedOn w:val="DefaultParagraphFont"/>
    <w:rsid w:val="002E4921"/>
  </w:style>
  <w:style w:type="paragraph" w:styleId="Quote">
    <w:name w:val="Quote"/>
    <w:basedOn w:val="Heading1"/>
    <w:link w:val="QuoteChar"/>
    <w:qFormat/>
    <w:rsid w:val="002E4921"/>
    <w:rPr>
      <w:b w:val="0"/>
      <w:sz w:val="72"/>
      <w:szCs w:val="72"/>
      <w:lang w:val="en-NZ"/>
    </w:rPr>
  </w:style>
  <w:style w:type="character" w:customStyle="1" w:styleId="QuoteChar">
    <w:name w:val="Quote Char"/>
    <w:basedOn w:val="DefaultParagraphFont"/>
    <w:link w:val="Quote"/>
    <w:rsid w:val="002E4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921"/>
    <w:pPr>
      <w:pageBreakBefore/>
    </w:pPr>
  </w:style>
  <w:style w:type="paragraph" w:customStyle="1" w:styleId="Border">
    <w:name w:val="Border"/>
    <w:basedOn w:val="Normal"/>
    <w:qFormat/>
    <w:rsid w:val="002E4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921"/>
    <w:rPr>
      <w:b/>
      <w:bCs/>
      <w:i/>
      <w:iCs/>
      <w:color w:val="auto"/>
    </w:rPr>
  </w:style>
  <w:style w:type="paragraph" w:styleId="IntenseQuote">
    <w:name w:val="Intense Quote"/>
    <w:basedOn w:val="Normal"/>
    <w:next w:val="Normal"/>
    <w:link w:val="IntenseQuoteChar"/>
    <w:uiPriority w:val="30"/>
    <w:qFormat/>
    <w:rsid w:val="002E4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921"/>
    <w:rPr>
      <w:smallCaps/>
      <w:color w:val="auto"/>
      <w:u w:val="single"/>
    </w:rPr>
  </w:style>
  <w:style w:type="character" w:styleId="IntenseReference">
    <w:name w:val="Intense Reference"/>
    <w:basedOn w:val="DefaultParagraphFont"/>
    <w:uiPriority w:val="32"/>
    <w:qFormat/>
    <w:rsid w:val="002E4921"/>
    <w:rPr>
      <w:b/>
      <w:bCs/>
      <w:smallCaps/>
      <w:color w:val="auto"/>
      <w:spacing w:val="5"/>
      <w:u w:val="single"/>
    </w:rPr>
  </w:style>
  <w:style w:type="paragraph" w:customStyle="1" w:styleId="2ColumnHeading">
    <w:name w:val="2Column Heading"/>
    <w:basedOn w:val="BodyText"/>
    <w:qFormat/>
    <w:rsid w:val="002E4921"/>
    <w:pPr>
      <w:spacing w:after="60"/>
      <w:ind w:left="-2268"/>
    </w:pPr>
    <w:rPr>
      <w:b/>
    </w:rPr>
  </w:style>
  <w:style w:type="paragraph" w:customStyle="1" w:styleId="Heading1TOC">
    <w:name w:val="Heading1 TOC"/>
    <w:basedOn w:val="Normal"/>
    <w:qFormat/>
    <w:rsid w:val="002E4921"/>
    <w:pPr>
      <w:spacing w:before="240" w:after="120"/>
    </w:pPr>
    <w:rPr>
      <w:rFonts w:ascii="Times New Roman" w:hAnsi="Times New Roman"/>
      <w:b/>
      <w:sz w:val="32"/>
    </w:rPr>
  </w:style>
  <w:style w:type="paragraph" w:customStyle="1" w:styleId="Heading2TOC">
    <w:name w:val="Heading2 TOC"/>
    <w:basedOn w:val="Normal"/>
    <w:qFormat/>
    <w:rsid w:val="002E4921"/>
    <w:pPr>
      <w:spacing w:before="240" w:after="60"/>
    </w:pPr>
    <w:rPr>
      <w:rFonts w:ascii="Times New Roman" w:hAnsi="Times New Roman"/>
      <w:b/>
      <w:sz w:val="28"/>
    </w:rPr>
  </w:style>
  <w:style w:type="character" w:customStyle="1" w:styleId="Underline">
    <w:name w:val="Underline"/>
    <w:basedOn w:val="DefaultParagraphFont"/>
    <w:qFormat/>
    <w:rsid w:val="002E4921"/>
    <w:rPr>
      <w:u w:val="single"/>
    </w:rPr>
  </w:style>
  <w:style w:type="paragraph" w:styleId="BalloonText">
    <w:name w:val="Balloon Text"/>
    <w:basedOn w:val="Normal"/>
    <w:link w:val="BalloonTextChar"/>
    <w:rsid w:val="002E4921"/>
    <w:rPr>
      <w:rFonts w:ascii="Tahoma" w:hAnsi="Tahoma" w:cs="Tahoma"/>
      <w:sz w:val="16"/>
      <w:szCs w:val="16"/>
    </w:rPr>
  </w:style>
  <w:style w:type="character" w:customStyle="1" w:styleId="BalloonTextChar">
    <w:name w:val="Balloon Text Char"/>
    <w:basedOn w:val="DefaultParagraphFont"/>
    <w:link w:val="BalloonText"/>
    <w:rsid w:val="002E4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921"/>
    <w:rPr>
      <w:b/>
      <w:color w:val="660033"/>
      <w:spacing w:val="0"/>
    </w:rPr>
  </w:style>
  <w:style w:type="paragraph" w:customStyle="1" w:styleId="Nameditemlist">
    <w:name w:val="Named item list"/>
    <w:basedOn w:val="BodyText"/>
    <w:qFormat/>
    <w:rsid w:val="002E49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861</Words>
  <Characters>5639</Characters>
  <Application>Microsoft Office Word</Application>
  <DocSecurity>0</DocSecurity>
  <Lines>227</Lines>
  <Paragraphs>151</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DEFEO503C Conduct explosive ordnance packaging inspection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2013-01-24T03:31:00Z</dcterms:created>
  <dcterms:modified xsi:type="dcterms:W3CDTF">2013-01-24T03:31:00Z</dcterms:modified>
</cp:coreProperties>
</file>