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732" w:rsidP="00804732">
      <w:pPr>
        <w:pStyle w:val="Title"/>
      </w:pPr>
      <w:r>
        <w:fldChar w:fldCharType="begin"/>
      </w:r>
      <w:r>
        <w:instrText xml:space="preserve"> TITLE   \* MERGEFORMAT </w:instrText>
      </w:r>
      <w:r>
        <w:fldChar w:fldCharType="separate"/>
      </w:r>
      <w:r>
        <w:t>DEFEO213A Establish and operate an explosive ordnance field storage site</w:t>
      </w:r>
      <w:r>
        <w:fldChar w:fldCharType="end"/>
      </w:r>
    </w:p>
    <w:p w:rsidR="00804732" w:rsidP="00804732">
      <w:pPr>
        <w:pStyle w:val="Version"/>
        <w:sectPr w:rsidSect="00C87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7963" w:rsidP="00C87963">
      <w:pPr>
        <w:pStyle w:val="SuperHeading"/>
      </w:pPr>
      <w:r w:rsidRPr="00C87963">
        <w:t>DEFEO213A Establish and operate an explosive ordnance field storage site</w:t>
      </w:r>
    </w:p>
    <w:p w:rsidR="00000000" w:rsidRPr="00C87963" w:rsidP="00C87963">
      <w:pPr>
        <w:pStyle w:val="Heading1"/>
      </w:pPr>
      <w:bookmarkStart w:id="1" w:name="O_518264"/>
      <w:bookmarkEnd w:id="1"/>
      <w:r w:rsidRPr="00C87963">
        <w:t>Modification History</w:t>
      </w:r>
    </w:p>
    <w:tbl>
      <w:tblPr>
        <w:tblW w:w="0" w:type="auto"/>
        <w:tblLayout w:type="fixed"/>
        <w:tblCellMar>
          <w:left w:w="62" w:type="dxa"/>
          <w:right w:w="62" w:type="dxa"/>
        </w:tblCellMar>
        <w:tblLook w:val="0000"/>
      </w:tblPr>
      <w:tblGrid>
        <w:gridCol w:w="1134"/>
        <w:gridCol w:w="1701"/>
        <w:gridCol w:w="4536"/>
      </w:tblGrid>
      <w:tr w:rsidTr="008047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963" w:rsidP="00C87963">
            <w:pPr>
              <w:pStyle w:val="BodyText"/>
            </w:pPr>
            <w:r w:rsidRPr="00C87963">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963" w:rsidP="00C87963">
            <w:pPr>
              <w:pStyle w:val="BodyText"/>
            </w:pPr>
            <w:r w:rsidRPr="00C8796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rPr>
                <w:rStyle w:val="SpecialBold"/>
              </w:rPr>
              <w:t xml:space="preserve"> Comments</w:t>
            </w:r>
          </w:p>
        </w:tc>
      </w:tr>
      <w:tr w:rsidTr="008047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t>Layout adjusted.</w:t>
            </w:r>
          </w:p>
        </w:tc>
      </w:tr>
      <w:tr w:rsidTr="008047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963" w:rsidP="00C87963">
            <w:pPr>
              <w:pStyle w:val="BodyText"/>
            </w:pPr>
            <w:r w:rsidRPr="00C87963">
              <w:t>First release.</w:t>
            </w:r>
          </w:p>
        </w:tc>
      </w:tr>
    </w:tbl>
    <w:p w:rsidR="00804732" w:rsidP="00C87963">
      <w:pPr>
        <w:pStyle w:val="BodyText"/>
      </w:pPr>
    </w:p>
    <w:p w:rsidR="00804732" w:rsidP="00C87963">
      <w:pPr>
        <w:pStyle w:val="BodyText"/>
      </w:pPr>
    </w:p>
    <w:p w:rsidR="00000000" w:rsidRPr="00C87963" w:rsidP="00C87963">
      <w:pPr>
        <w:pStyle w:val="Heading1"/>
      </w:pPr>
      <w:bookmarkStart w:id="2" w:name="O_518263"/>
      <w:bookmarkEnd w:id="2"/>
      <w:r w:rsidRPr="00C87963">
        <w:t>Unit Descriptor</w:t>
      </w:r>
    </w:p>
    <w:p w:rsidR="00000000" w:rsidRPr="00C87963" w:rsidP="00C87963">
      <w:pPr>
        <w:pStyle w:val="BodyText"/>
      </w:pPr>
      <w:r w:rsidRPr="00C87963">
        <w:t xml:space="preserve">This unit covers the competency required to establish and operate an explosive ordnance field storage site. </w:t>
      </w:r>
    </w:p>
    <w:p w:rsidR="00000000" w:rsidRPr="00C87963" w:rsidP="00C87963">
      <w:pPr>
        <w:pStyle w:val="BodyText"/>
      </w:pPr>
      <w:r w:rsidRPr="00C87963">
        <w:t>It does not cover the planning of the site.</w:t>
      </w:r>
    </w:p>
    <w:p w:rsidR="00000000" w:rsidRPr="00C87963" w:rsidP="00C87963">
      <w:pPr>
        <w:pStyle w:val="AllowPageBreak"/>
      </w:pPr>
    </w:p>
    <w:p w:rsidR="00000000" w:rsidRPr="00C87963" w:rsidP="00C87963">
      <w:pPr>
        <w:pStyle w:val="Heading1"/>
      </w:pPr>
      <w:bookmarkStart w:id="3" w:name="O_518262"/>
      <w:bookmarkEnd w:id="3"/>
      <w:r w:rsidRPr="00C87963">
        <w:t>Application of the Unit</w:t>
      </w:r>
    </w:p>
    <w:p w:rsidR="00000000" w:rsidRPr="00C87963" w:rsidP="00C87963">
      <w:pPr>
        <w:pStyle w:val="BodyText"/>
      </w:pPr>
      <w:r w:rsidRPr="00C87963">
        <w:t>This competency applies to the individual who is required to e</w:t>
      </w:r>
      <w:r w:rsidRPr="00C87963">
        <w:t>stablish and operate an explosive ordnance field storage site to support an operational or training deployment.</w:t>
      </w:r>
    </w:p>
    <w:p w:rsidR="00000000" w:rsidRPr="00C87963" w:rsidP="00C87963">
      <w:pPr>
        <w:pStyle w:val="BodyText"/>
      </w:pPr>
      <w:r w:rsidRPr="00C87963">
        <w:t>The unit requires the individual to establish the site maintaining all explosive safety and work health and safety (WHS) requirements, to operat</w:t>
      </w:r>
      <w:r w:rsidRPr="00C87963">
        <w:t>e the site in support of the organisation and to maintain all relevant documentation.</w:t>
      </w:r>
    </w:p>
    <w:p w:rsidR="00000000" w:rsidRPr="00C87963" w:rsidP="00C87963">
      <w:pPr>
        <w:pStyle w:val="AllowPageBreak"/>
      </w:pPr>
    </w:p>
    <w:p w:rsidR="00000000" w:rsidRPr="00C87963" w:rsidP="00C87963">
      <w:pPr>
        <w:pStyle w:val="Heading1"/>
      </w:pPr>
      <w:bookmarkStart w:id="4" w:name="O_518261"/>
      <w:bookmarkEnd w:id="4"/>
      <w:r w:rsidRPr="00C87963">
        <w:t>Licensing/Regulatory Information</w:t>
      </w:r>
    </w:p>
    <w:p w:rsidR="00000000" w:rsidRPr="00C87963" w:rsidP="00C87963">
      <w:pPr>
        <w:pStyle w:val="BodyText"/>
      </w:pPr>
      <w:r w:rsidRPr="00C87963">
        <w:t>Not applicable.</w:t>
      </w:r>
    </w:p>
    <w:p w:rsidR="00000000" w:rsidRPr="00C87963" w:rsidP="00C87963">
      <w:pPr>
        <w:pStyle w:val="AllowPageBreak"/>
      </w:pPr>
    </w:p>
    <w:p w:rsidR="00000000" w:rsidRPr="00C87963" w:rsidP="00C87963">
      <w:pPr>
        <w:pStyle w:val="Heading1"/>
      </w:pPr>
      <w:bookmarkStart w:id="5" w:name="O_518260"/>
      <w:bookmarkEnd w:id="5"/>
      <w:r w:rsidRPr="00C87963">
        <w:t>Pre-Requisites</w:t>
      </w:r>
    </w:p>
    <w:p w:rsidR="00000000" w:rsidRPr="00C87963" w:rsidP="00C87963">
      <w:pPr>
        <w:pStyle w:val="BodyText"/>
      </w:pPr>
      <w:r w:rsidRPr="00C87963">
        <w:t>Not applicable.</w:t>
      </w:r>
    </w:p>
    <w:p w:rsidR="00000000" w:rsidRPr="00C87963" w:rsidP="00C87963">
      <w:pPr>
        <w:pStyle w:val="AllowPageBreak"/>
      </w:pPr>
    </w:p>
    <w:p w:rsidR="00000000" w:rsidRPr="00C87963" w:rsidP="00C87963">
      <w:pPr>
        <w:pStyle w:val="Heading1"/>
      </w:pPr>
      <w:bookmarkStart w:id="6" w:name="O_518259"/>
      <w:bookmarkEnd w:id="6"/>
      <w:r w:rsidRPr="00C87963">
        <w:t>Employability Skills Information</w:t>
      </w:r>
    </w:p>
    <w:p w:rsidR="00000000" w:rsidRPr="00C87963" w:rsidP="00C87963">
      <w:pPr>
        <w:pStyle w:val="BodyText"/>
      </w:pPr>
      <w:r w:rsidRPr="00C87963">
        <w:t>This u</w:t>
      </w:r>
      <w:r w:rsidRPr="00C87963">
        <w:t>nit contains employability skills.</w:t>
      </w:r>
    </w:p>
    <w:p w:rsidR="00000000" w:rsidRPr="00C87963" w:rsidP="00C87963">
      <w:pPr>
        <w:pStyle w:val="AllowPageBreak"/>
      </w:pPr>
    </w:p>
    <w:p w:rsidR="00000000" w:rsidRPr="00C87963" w:rsidP="00C87963">
      <w:pPr>
        <w:pStyle w:val="Heading1"/>
      </w:pPr>
      <w:bookmarkStart w:id="7" w:name="O_518258"/>
      <w:bookmarkEnd w:id="7"/>
      <w:r w:rsidRPr="00C87963">
        <w:t>Elements and Performance Criteria Pre-Content</w:t>
      </w:r>
    </w:p>
    <w:tbl>
      <w:tblPr>
        <w:tblW w:w="0" w:type="auto"/>
        <w:tblLayout w:type="fixed"/>
        <w:tblCellMar>
          <w:left w:w="62" w:type="dxa"/>
          <w:right w:w="62" w:type="dxa"/>
        </w:tblCellMar>
        <w:tblLook w:val="0000"/>
      </w:tblPr>
      <w:tblGrid>
        <w:gridCol w:w="3060"/>
        <w:gridCol w:w="5580"/>
      </w:tblGrid>
      <w:tr w:rsidTr="008047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7963">
            <w:pPr>
              <w:pStyle w:val="BodyText"/>
              <w:rPr>
                <w:lang w:val="en-NZ"/>
              </w:rPr>
            </w:pPr>
            <w:r w:rsidRPr="00C8796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87963" w:rsidP="00C87963">
            <w:pPr>
              <w:pStyle w:val="BodyText"/>
            </w:pPr>
            <w:r w:rsidRPr="00C87963">
              <w:t xml:space="preserve">Performance Criteria describe the required performance needed to demonstrate achievement of </w:t>
            </w:r>
            <w:r w:rsidRPr="00C87963">
              <w:t xml:space="preserve">the element. Where </w:t>
            </w:r>
            <w:r w:rsidRPr="00C87963">
              <w:rPr>
                <w:rStyle w:val="BoldandItalics"/>
              </w:rPr>
              <w:t>bold italicised</w:t>
            </w:r>
            <w:r w:rsidRPr="00C87963">
              <w:t xml:space="preserve"> text is used, further information is detailed in the Range Statement. Assessment of performance is to be consistent with the Evidence Guide.</w:t>
            </w:r>
          </w:p>
        </w:tc>
      </w:tr>
    </w:tbl>
    <w:p w:rsidR="00000000" w:rsidRPr="00C87963" w:rsidP="00C87963">
      <w:pPr>
        <w:pStyle w:val="BodyText"/>
      </w:pPr>
    </w:p>
    <w:p w:rsidR="00000000" w:rsidRPr="00C87963" w:rsidP="00C87963">
      <w:pPr>
        <w:pStyle w:val="AllowPageBreak"/>
      </w:pPr>
    </w:p>
    <w:p w:rsidR="00000000" w:rsidRPr="00C87963" w:rsidP="00C87963">
      <w:pPr>
        <w:pStyle w:val="Heading1"/>
      </w:pPr>
      <w:bookmarkStart w:id="8" w:name="O_518257"/>
      <w:bookmarkEnd w:id="8"/>
      <w:r w:rsidRPr="00C87963">
        <w:t>Elements and Performance Criteria</w:t>
      </w:r>
    </w:p>
    <w:tbl>
      <w:tblPr>
        <w:tblW w:w="0" w:type="auto"/>
        <w:tblLayout w:type="fixed"/>
        <w:tblCellMar>
          <w:left w:w="62" w:type="dxa"/>
          <w:right w:w="62" w:type="dxa"/>
        </w:tblCellMar>
        <w:tblLook w:val="0000"/>
      </w:tblPr>
      <w:tblGrid>
        <w:gridCol w:w="3060"/>
        <w:gridCol w:w="5580"/>
      </w:tblGrid>
      <w:tr w:rsidTr="0080473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87963" w:rsidP="00C87963">
            <w:pPr>
              <w:pStyle w:val="BodyText"/>
            </w:pPr>
            <w:r w:rsidRPr="00C8796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87963">
            <w:pPr>
              <w:pStyle w:val="BodyText"/>
              <w:rPr>
                <w:lang w:val="en-NZ"/>
              </w:rPr>
            </w:pPr>
            <w:r w:rsidRPr="00C87963">
              <w:rPr>
                <w:rStyle w:val="SpecialBold"/>
              </w:rPr>
              <w:t>PERFORMANCE CRITERIA</w:t>
            </w:r>
          </w:p>
        </w:tc>
      </w:tr>
      <w:tr w:rsidTr="008047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7963">
            <w:pPr>
              <w:pStyle w:val="List"/>
              <w:rPr>
                <w:lang w:val="en-NZ"/>
              </w:rPr>
            </w:pPr>
            <w:r w:rsidRPr="00C87963">
              <w:t>1.</w:t>
            </w:r>
            <w:r w:rsidRPr="00C87963">
              <w:tab/>
            </w:r>
            <w:r w:rsidRPr="00C87963">
              <w:rPr>
                <w:rStyle w:val="SpecialBold"/>
              </w:rPr>
              <w:t>Establish an explosive ordnance field storage site</w:t>
            </w:r>
          </w:p>
        </w:tc>
        <w:tc>
          <w:tcPr>
            <w:tcW w:w="5580" w:type="dxa"/>
            <w:tcBorders>
              <w:top w:val="nil"/>
              <w:left w:val="nil"/>
              <w:bottom w:val="nil"/>
              <w:right w:val="nil"/>
            </w:tcBorders>
            <w:tcMar>
              <w:top w:w="0" w:type="dxa"/>
              <w:left w:w="62" w:type="dxa"/>
              <w:bottom w:w="0" w:type="dxa"/>
              <w:right w:w="62" w:type="dxa"/>
            </w:tcMar>
          </w:tcPr>
          <w:p w:rsidR="00000000" w:rsidRPr="00C87963" w:rsidP="00C87963">
            <w:pPr>
              <w:pStyle w:val="List"/>
            </w:pPr>
            <w:r w:rsidRPr="00C87963">
              <w:t>1.1</w:t>
            </w:r>
            <w:r w:rsidRPr="00C87963">
              <w:tab/>
              <w:t xml:space="preserve">Applicable </w:t>
            </w:r>
            <w:r w:rsidRPr="00C87963">
              <w:rPr>
                <w:rStyle w:val="BoldandItalics"/>
              </w:rPr>
              <w:t>legislative</w:t>
            </w:r>
            <w:r w:rsidRPr="00C87963">
              <w:t xml:space="preserve">, </w:t>
            </w:r>
            <w:r w:rsidRPr="00C87963">
              <w:rPr>
                <w:rStyle w:val="BoldandItalics"/>
              </w:rPr>
              <w:t>WH&amp;S</w:t>
            </w:r>
            <w:r w:rsidRPr="00C87963">
              <w:t xml:space="preserve"> and </w:t>
            </w:r>
            <w:r w:rsidRPr="00C87963">
              <w:rPr>
                <w:rStyle w:val="BoldandItalics"/>
              </w:rPr>
              <w:t>organisational</w:t>
            </w:r>
            <w:r w:rsidRPr="00C87963">
              <w:t xml:space="preserve"> </w:t>
            </w:r>
            <w:r w:rsidRPr="00C87963">
              <w:rPr>
                <w:rStyle w:val="BoldandItalics"/>
              </w:rPr>
              <w:t xml:space="preserve">requirements </w:t>
            </w:r>
            <w:r w:rsidRPr="00C87963">
              <w:t xml:space="preserve">relevant to the storage of </w:t>
            </w:r>
            <w:r w:rsidRPr="00C87963">
              <w:rPr>
                <w:rStyle w:val="BoldandItalics"/>
              </w:rPr>
              <w:t>explosive ordnance</w:t>
            </w:r>
            <w:r w:rsidRPr="00C87963">
              <w:t xml:space="preserve"> in a field environment, are verified and complied with throughout wor</w:t>
            </w:r>
            <w:r w:rsidRPr="00C87963">
              <w:t>k activity</w:t>
            </w:r>
          </w:p>
          <w:p w:rsidR="00000000" w:rsidRPr="00C87963" w:rsidP="00C87963">
            <w:pPr>
              <w:pStyle w:val="List"/>
            </w:pPr>
            <w:r w:rsidRPr="00C87963">
              <w:t>1.2</w:t>
            </w:r>
            <w:r w:rsidRPr="00C87963">
              <w:tab/>
              <w:t xml:space="preserve">Explosive ordnance field storage site layout is confirmed and established in accordance with the plan and organisational requirements  </w:t>
            </w:r>
          </w:p>
          <w:p w:rsidR="00000000" w:rsidRPr="00C87963" w:rsidP="00C87963">
            <w:pPr>
              <w:pStyle w:val="List"/>
            </w:pPr>
            <w:r w:rsidRPr="00C87963">
              <w:t>1.3</w:t>
            </w:r>
            <w:r w:rsidRPr="00C87963">
              <w:tab/>
            </w:r>
            <w:r w:rsidRPr="00C87963">
              <w:rPr>
                <w:rStyle w:val="BoldandItalics"/>
              </w:rPr>
              <w:t>Safety requirements</w:t>
            </w:r>
            <w:r w:rsidRPr="00C87963">
              <w:t xml:space="preserve"> are identified and applied in accordance with legislation and organisational requ</w:t>
            </w:r>
            <w:r w:rsidRPr="00C87963">
              <w:t>irements</w:t>
            </w:r>
          </w:p>
          <w:p w:rsidR="00000000" w:rsidP="00C87963">
            <w:pPr>
              <w:pStyle w:val="List"/>
              <w:rPr>
                <w:lang w:val="en-NZ"/>
              </w:rPr>
            </w:pPr>
            <w:r w:rsidRPr="00C87963">
              <w:t>1.4</w:t>
            </w:r>
            <w:r w:rsidRPr="00C87963">
              <w:tab/>
            </w:r>
            <w:r w:rsidRPr="00C87963">
              <w:rPr>
                <w:rStyle w:val="BoldandItalics"/>
              </w:rPr>
              <w:t>Security requirements</w:t>
            </w:r>
            <w:r w:rsidRPr="00C87963">
              <w:t xml:space="preserve"> are identified and applied in accordance with legislation and organisational requirements</w:t>
            </w:r>
          </w:p>
        </w:tc>
      </w:tr>
      <w:tr w:rsidTr="008047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7963">
            <w:pPr>
              <w:pStyle w:val="List"/>
              <w:rPr>
                <w:lang w:val="en-NZ"/>
              </w:rPr>
            </w:pPr>
            <w:r w:rsidRPr="00C87963">
              <w:t>2.</w:t>
            </w:r>
            <w:r w:rsidRPr="00C87963">
              <w:tab/>
            </w:r>
            <w:r w:rsidRPr="00C87963">
              <w:rPr>
                <w:rStyle w:val="SpecialBold"/>
              </w:rPr>
              <w:t>Operate an explosive ordnance field storage site</w:t>
            </w:r>
          </w:p>
        </w:tc>
        <w:tc>
          <w:tcPr>
            <w:tcW w:w="5580" w:type="dxa"/>
            <w:tcBorders>
              <w:top w:val="nil"/>
              <w:left w:val="nil"/>
              <w:bottom w:val="nil"/>
              <w:right w:val="nil"/>
            </w:tcBorders>
            <w:tcMar>
              <w:top w:w="0" w:type="dxa"/>
              <w:left w:w="62" w:type="dxa"/>
              <w:bottom w:w="0" w:type="dxa"/>
              <w:right w:w="62" w:type="dxa"/>
            </w:tcMar>
          </w:tcPr>
          <w:p w:rsidR="00000000" w:rsidRPr="00C87963" w:rsidP="00C87963">
            <w:pPr>
              <w:pStyle w:val="List"/>
            </w:pPr>
            <w:r w:rsidRPr="00C87963">
              <w:t>2.1</w:t>
            </w:r>
            <w:r w:rsidRPr="00C87963">
              <w:tab/>
              <w:t>Explosi</w:t>
            </w:r>
            <w:r w:rsidRPr="00C87963">
              <w:t>ve ordnance is issued and received in accordance with demand and organisational requirements</w:t>
            </w:r>
          </w:p>
          <w:p w:rsidR="00000000" w:rsidRPr="00C87963" w:rsidP="00C87963">
            <w:pPr>
              <w:pStyle w:val="List"/>
            </w:pPr>
            <w:r w:rsidRPr="00C87963">
              <w:t>2.2</w:t>
            </w:r>
            <w:r w:rsidRPr="00C87963">
              <w:tab/>
              <w:t>Consumption rates are monitored and reported in accordance with organisational requirements</w:t>
            </w:r>
          </w:p>
          <w:p w:rsidR="00000000" w:rsidRPr="00C87963" w:rsidP="00C87963">
            <w:pPr>
              <w:pStyle w:val="List"/>
            </w:pPr>
            <w:r w:rsidRPr="00C87963">
              <w:t>2.3</w:t>
            </w:r>
            <w:r w:rsidRPr="00C87963">
              <w:tab/>
              <w:t>Forecasts are identified and reported in  accordance with organ</w:t>
            </w:r>
            <w:r w:rsidRPr="00C87963">
              <w:t xml:space="preserve">isational requirements </w:t>
            </w:r>
          </w:p>
          <w:p w:rsidR="00000000" w:rsidRPr="00C87963" w:rsidP="00C87963">
            <w:pPr>
              <w:pStyle w:val="List"/>
            </w:pPr>
            <w:r w:rsidRPr="00C87963">
              <w:t>2.4</w:t>
            </w:r>
            <w:r w:rsidRPr="00C87963">
              <w:tab/>
              <w:t>Net explosive quantities and compatibility are identified, calculated, analysed and applied throughout the operation</w:t>
            </w:r>
          </w:p>
          <w:p w:rsidR="00000000" w:rsidP="00C87963">
            <w:pPr>
              <w:pStyle w:val="List"/>
              <w:rPr>
                <w:lang w:val="en-NZ"/>
              </w:rPr>
            </w:pPr>
            <w:r w:rsidRPr="00C87963">
              <w:t>2.5</w:t>
            </w:r>
            <w:r w:rsidRPr="00C87963">
              <w:tab/>
              <w:t>Lifing policies are confirmed and applied</w:t>
            </w:r>
          </w:p>
        </w:tc>
      </w:tr>
      <w:tr w:rsidTr="008047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7963">
            <w:pPr>
              <w:pStyle w:val="List"/>
              <w:rPr>
                <w:lang w:val="en-NZ"/>
              </w:rPr>
            </w:pPr>
            <w:r w:rsidRPr="00C87963">
              <w:t>3.</w:t>
            </w:r>
            <w:r w:rsidRPr="00C87963">
              <w:tab/>
            </w:r>
            <w:r w:rsidRPr="00C87963">
              <w:rPr>
                <w:rStyle w:val="SpecialBold"/>
              </w:rPr>
              <w:t>Maintain documentation</w:t>
            </w:r>
          </w:p>
        </w:tc>
        <w:tc>
          <w:tcPr>
            <w:tcW w:w="5580" w:type="dxa"/>
            <w:tcBorders>
              <w:top w:val="nil"/>
              <w:left w:val="nil"/>
              <w:bottom w:val="nil"/>
              <w:right w:val="nil"/>
            </w:tcBorders>
            <w:tcMar>
              <w:top w:w="0" w:type="dxa"/>
              <w:left w:w="62" w:type="dxa"/>
              <w:bottom w:w="0" w:type="dxa"/>
              <w:right w:w="62" w:type="dxa"/>
            </w:tcMar>
          </w:tcPr>
          <w:p w:rsidR="00000000" w:rsidRPr="00C87963" w:rsidP="00C87963">
            <w:pPr>
              <w:pStyle w:val="List"/>
            </w:pPr>
            <w:r w:rsidRPr="00C87963">
              <w:t>3.1</w:t>
            </w:r>
            <w:r w:rsidRPr="00C87963">
              <w:tab/>
              <w:t>Explosive ordnance reclassificatio</w:t>
            </w:r>
            <w:r w:rsidRPr="00C87963">
              <w:t>n messages are actioned in accordance with legislation and organisational requirements</w:t>
            </w:r>
          </w:p>
          <w:p w:rsidR="00000000" w:rsidRPr="00C87963" w:rsidP="00C87963">
            <w:pPr>
              <w:pStyle w:val="List"/>
            </w:pPr>
            <w:r w:rsidRPr="00C87963">
              <w:t>3.2</w:t>
            </w:r>
            <w:r w:rsidRPr="00C87963">
              <w:tab/>
              <w:t>Explosive ordnance records are maintained in accordance with legislation and organisational requirements</w:t>
            </w:r>
          </w:p>
        </w:tc>
      </w:tr>
    </w:tbl>
    <w:p w:rsidR="00000000" w:rsidRPr="00C87963" w:rsidP="00C87963">
      <w:pPr>
        <w:pStyle w:val="BodyText"/>
      </w:pPr>
    </w:p>
    <w:p w:rsidR="00000000" w:rsidRPr="00C87963" w:rsidP="00C87963">
      <w:pPr>
        <w:pStyle w:val="AllowPageBreak"/>
      </w:pPr>
    </w:p>
    <w:p w:rsidR="00000000" w:rsidRPr="00C87963" w:rsidP="00C87963">
      <w:pPr>
        <w:pStyle w:val="Heading1"/>
      </w:pPr>
      <w:bookmarkStart w:id="9" w:name="O_518256"/>
      <w:bookmarkEnd w:id="9"/>
      <w:r w:rsidRPr="00C87963">
        <w:t>Required Skills and Knowledge</w:t>
      </w:r>
    </w:p>
    <w:tbl>
      <w:tblPr>
        <w:tblW w:w="0" w:type="auto"/>
        <w:tblLayout w:type="fixed"/>
        <w:tblCellMar>
          <w:left w:w="62" w:type="dxa"/>
          <w:right w:w="62" w:type="dxa"/>
        </w:tblCellMar>
        <w:tblLook w:val="0000"/>
      </w:tblPr>
      <w:tblGrid>
        <w:gridCol w:w="8640"/>
      </w:tblGrid>
      <w:tr w:rsidTr="0080473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87963">
            <w:pPr>
              <w:pStyle w:val="BodyText"/>
              <w:rPr>
                <w:lang w:val="en-NZ"/>
              </w:rPr>
            </w:pPr>
            <w:r w:rsidRPr="00C87963">
              <w:t>This descri</w:t>
            </w:r>
            <w:r w:rsidRPr="00C87963">
              <w:t>bes the essential skills and knowledge and their level, required for this unit.</w:t>
            </w:r>
          </w:p>
        </w:tc>
      </w:tr>
      <w:tr w:rsidTr="0080473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87963">
            <w:pPr>
              <w:pStyle w:val="BodyText"/>
              <w:rPr>
                <w:lang w:val="en-NZ"/>
              </w:rPr>
            </w:pPr>
            <w:r w:rsidRPr="00C87963">
              <w:rPr>
                <w:rStyle w:val="SpecialBold"/>
              </w:rPr>
              <w:t>Required Skills</w:t>
            </w:r>
          </w:p>
        </w:tc>
      </w:tr>
      <w:tr w:rsidTr="0080473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87963" w:rsidP="00C87963">
            <w:pPr>
              <w:pStyle w:val="ListBullet"/>
            </w:pPr>
            <w:r w:rsidRPr="00C87963">
              <w:t>analyse and evaluate information</w:t>
            </w:r>
          </w:p>
          <w:p w:rsidR="00000000" w:rsidRPr="00C87963" w:rsidP="00C87963">
            <w:pPr>
              <w:pStyle w:val="ListBullet"/>
            </w:pPr>
            <w:r w:rsidRPr="00C87963">
              <w:t>apply emergency procedures</w:t>
            </w:r>
          </w:p>
          <w:p w:rsidR="00000000" w:rsidRPr="00C87963" w:rsidP="00C87963">
            <w:pPr>
              <w:pStyle w:val="ListBullet"/>
            </w:pPr>
            <w:r w:rsidRPr="00C87963">
              <w:t>apply safety procedures</w:t>
            </w:r>
          </w:p>
          <w:p w:rsidR="00000000" w:rsidRPr="00C87963" w:rsidP="00C87963">
            <w:pPr>
              <w:pStyle w:val="ListBullet"/>
            </w:pPr>
            <w:r w:rsidRPr="00C87963">
              <w:t>apply security procedures</w:t>
            </w:r>
          </w:p>
          <w:p w:rsidR="00000000" w:rsidRPr="00C87963" w:rsidP="00C87963">
            <w:pPr>
              <w:pStyle w:val="ListBullet"/>
            </w:pPr>
            <w:r w:rsidRPr="00C87963">
              <w:t>calculate and apply net explosive quantity</w:t>
            </w:r>
          </w:p>
          <w:p w:rsidR="00000000" w:rsidRPr="00C87963" w:rsidP="00C87963">
            <w:pPr>
              <w:pStyle w:val="ListBullet"/>
            </w:pPr>
            <w:r w:rsidRPr="00C87963">
              <w:t>identify and apply compatibility</w:t>
            </w:r>
          </w:p>
          <w:p w:rsidR="00000000" w:rsidRPr="00C87963" w:rsidP="00C87963">
            <w:pPr>
              <w:pStyle w:val="ListBullet"/>
            </w:pPr>
            <w:r w:rsidRPr="00C87963">
              <w:t>prepare and present reports</w:t>
            </w:r>
          </w:p>
          <w:p w:rsidR="00000000" w:rsidRPr="00C87963" w:rsidP="00C87963">
            <w:pPr>
              <w:pStyle w:val="ListBullet"/>
            </w:pPr>
            <w:r w:rsidRPr="00C87963">
              <w:t>review literature</w:t>
            </w:r>
          </w:p>
          <w:p w:rsidR="00000000" w:rsidP="00C87963">
            <w:pPr>
              <w:pStyle w:val="ListBullet"/>
              <w:rPr>
                <w:lang w:val="en-NZ"/>
              </w:rPr>
            </w:pPr>
            <w:r w:rsidRPr="00C87963">
              <w:t>use appropriate information technology and software</w:t>
            </w:r>
          </w:p>
        </w:tc>
      </w:tr>
      <w:tr w:rsidTr="0080473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87963">
            <w:pPr>
              <w:pStyle w:val="BodyText"/>
              <w:rPr>
                <w:lang w:val="en-NZ"/>
              </w:rPr>
            </w:pPr>
            <w:r w:rsidRPr="00C87963">
              <w:rPr>
                <w:rStyle w:val="SpecialBold"/>
              </w:rPr>
              <w:t>Required Knowledge</w:t>
            </w:r>
          </w:p>
        </w:tc>
      </w:tr>
      <w:tr w:rsidTr="0080473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87963" w:rsidP="00C87963">
            <w:pPr>
              <w:pStyle w:val="ListBullet"/>
            </w:pPr>
            <w:r w:rsidRPr="00C87963">
              <w:t>analysis process</w:t>
            </w:r>
          </w:p>
          <w:p w:rsidR="00000000" w:rsidRPr="00C87963" w:rsidP="00C87963">
            <w:pPr>
              <w:pStyle w:val="ListBullet"/>
            </w:pPr>
            <w:r w:rsidRPr="00C87963">
              <w:t>application of explosive ordinance lifing policy, instructions and procedures</w:t>
            </w:r>
          </w:p>
          <w:p w:rsidR="00000000" w:rsidRPr="00C87963" w:rsidP="00C87963">
            <w:pPr>
              <w:pStyle w:val="ListBullet"/>
            </w:pPr>
            <w:r w:rsidRPr="00C87963">
              <w:t>application of licensing requirements for field storage</w:t>
            </w:r>
          </w:p>
          <w:p w:rsidR="00000000" w:rsidRPr="00C87963" w:rsidP="00C87963">
            <w:pPr>
              <w:pStyle w:val="ListBullet"/>
            </w:pPr>
            <w:r w:rsidRPr="00C87963">
              <w:t>application of quantity distances for field storage</w:t>
            </w:r>
          </w:p>
          <w:p w:rsidR="00000000" w:rsidRPr="00C87963" w:rsidP="00C87963">
            <w:pPr>
              <w:pStyle w:val="ListBullet"/>
            </w:pPr>
            <w:r w:rsidRPr="00C87963">
              <w:t>codes of practice</w:t>
            </w:r>
          </w:p>
          <w:p w:rsidR="00000000" w:rsidRPr="00C87963" w:rsidP="00C87963">
            <w:pPr>
              <w:pStyle w:val="ListBullet"/>
            </w:pPr>
            <w:r w:rsidRPr="00C87963">
              <w:t>compatibility</w:t>
            </w:r>
          </w:p>
          <w:p w:rsidR="00000000" w:rsidRPr="00C87963" w:rsidP="00C87963">
            <w:pPr>
              <w:pStyle w:val="ListBullet"/>
            </w:pPr>
            <w:r w:rsidRPr="00C87963">
              <w:t>explosive ordnance field storage principles</w:t>
            </w:r>
          </w:p>
          <w:p w:rsidR="00000000" w:rsidRPr="00C87963" w:rsidP="00C87963">
            <w:pPr>
              <w:pStyle w:val="ListBullet"/>
            </w:pPr>
            <w:r w:rsidRPr="00C87963">
              <w:t>explosive ordnance reclassification message procedures</w:t>
            </w:r>
          </w:p>
          <w:p w:rsidR="00000000" w:rsidRPr="00C87963" w:rsidP="00C87963">
            <w:pPr>
              <w:pStyle w:val="ListBullet"/>
            </w:pPr>
            <w:r w:rsidRPr="00C87963">
              <w:t>licensing require</w:t>
            </w:r>
            <w:r w:rsidRPr="00C87963">
              <w:t>ments</w:t>
            </w:r>
          </w:p>
          <w:p w:rsidR="00000000" w:rsidRPr="00C87963" w:rsidP="00C87963">
            <w:pPr>
              <w:pStyle w:val="ListBullet"/>
            </w:pPr>
            <w:r w:rsidRPr="00C87963">
              <w:t>lifing requirements</w:t>
            </w:r>
          </w:p>
          <w:p w:rsidR="00000000" w:rsidRPr="00C87963" w:rsidP="00C87963">
            <w:pPr>
              <w:pStyle w:val="ListBullet"/>
            </w:pPr>
            <w:r w:rsidRPr="00C87963">
              <w:t>net explosive quantity</w:t>
            </w:r>
          </w:p>
          <w:p w:rsidR="00000000" w:rsidRPr="00C87963" w:rsidP="00C87963">
            <w:pPr>
              <w:pStyle w:val="ListBullet"/>
            </w:pPr>
            <w:r w:rsidRPr="00C87963">
              <w:t>organisational guidelines and standards</w:t>
            </w:r>
          </w:p>
          <w:p w:rsidR="00000000" w:rsidRPr="00C87963" w:rsidP="00C87963">
            <w:pPr>
              <w:pStyle w:val="ListBullet"/>
            </w:pPr>
            <w:r w:rsidRPr="00C87963">
              <w:t xml:space="preserve">regulatory requirements </w:t>
            </w:r>
          </w:p>
          <w:p w:rsidR="00000000" w:rsidRPr="00C87963" w:rsidP="00C87963">
            <w:pPr>
              <w:pStyle w:val="ListBullet"/>
            </w:pPr>
            <w:r w:rsidRPr="00C87963">
              <w:t>relevant legislation</w:t>
            </w:r>
          </w:p>
          <w:p w:rsidR="00000000" w:rsidRPr="00C87963" w:rsidP="00C87963">
            <w:pPr>
              <w:pStyle w:val="ListBullet"/>
            </w:pPr>
            <w:r w:rsidRPr="00C87963">
              <w:t xml:space="preserve">Restricted -in-Use, Local and General Red Card and Black List procedures </w:t>
            </w:r>
          </w:p>
          <w:p w:rsidR="00000000" w:rsidRPr="00C87963" w:rsidP="00C87963">
            <w:pPr>
              <w:pStyle w:val="ListBullet"/>
            </w:pPr>
            <w:r w:rsidRPr="00C87963">
              <w:t>security procedures</w:t>
            </w:r>
          </w:p>
          <w:p w:rsidR="00000000" w:rsidRPr="00C87963" w:rsidP="00C87963">
            <w:pPr>
              <w:pStyle w:val="ListBullet"/>
            </w:pPr>
            <w:r w:rsidRPr="00C87963">
              <w:t xml:space="preserve">workplace safety in regard </w:t>
            </w:r>
            <w:r w:rsidRPr="00C87963">
              <w:t>to storage of explosive ordnance</w:t>
            </w:r>
          </w:p>
          <w:p w:rsidR="00000000" w:rsidRPr="00C87963" w:rsidP="00C87963">
            <w:pPr>
              <w:pStyle w:val="ListBullet"/>
            </w:pPr>
            <w:r w:rsidRPr="00C87963">
              <w:t>written communication to a level required in the preparation of reports</w:t>
            </w:r>
          </w:p>
        </w:tc>
      </w:tr>
    </w:tbl>
    <w:p w:rsidR="00000000" w:rsidRPr="00C87963" w:rsidP="00C87963">
      <w:pPr>
        <w:pStyle w:val="BodyText"/>
      </w:pPr>
    </w:p>
    <w:p w:rsidR="00000000" w:rsidRPr="00C87963" w:rsidP="00C87963">
      <w:pPr>
        <w:pStyle w:val="AllowPageBreak"/>
      </w:pPr>
    </w:p>
    <w:p w:rsidR="00000000" w:rsidRPr="00C87963" w:rsidP="00C87963">
      <w:pPr>
        <w:pStyle w:val="Heading1"/>
      </w:pPr>
      <w:bookmarkStart w:id="10" w:name="O_518255"/>
      <w:bookmarkEnd w:id="10"/>
      <w:r w:rsidRPr="00C87963">
        <w:t>Evidence Guide</w:t>
      </w:r>
    </w:p>
    <w:tbl>
      <w:tblPr>
        <w:tblW w:w="0" w:type="auto"/>
        <w:tblLayout w:type="fixed"/>
        <w:tblCellMar>
          <w:left w:w="62" w:type="dxa"/>
          <w:right w:w="62" w:type="dxa"/>
        </w:tblCellMar>
        <w:tblLook w:val="0000"/>
      </w:tblPr>
      <w:tblGrid>
        <w:gridCol w:w="3060"/>
        <w:gridCol w:w="5580"/>
      </w:tblGrid>
      <w:tr w:rsidTr="0080473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87963">
            <w:pPr>
              <w:pStyle w:val="BodyText"/>
              <w:rPr>
                <w:lang w:val="en-NZ"/>
              </w:rPr>
            </w:pPr>
            <w:r w:rsidRPr="00C87963">
              <w:t>The evidence guide provides advice on assessment and must be read in conjunction with the Performance Criteria, Required Skills and Knowledge, the Range Statement and the Assessment Guidelines for this Training Package.</w:t>
            </w:r>
          </w:p>
        </w:tc>
      </w:tr>
      <w:tr w:rsidTr="008047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7963">
            <w:pPr>
              <w:pStyle w:val="BodyText"/>
              <w:rPr>
                <w:lang w:val="en-NZ"/>
              </w:rPr>
            </w:pPr>
            <w:r w:rsidRPr="00C87963">
              <w:rPr>
                <w:rStyle w:val="SpecialBold"/>
              </w:rPr>
              <w:t>Critical aspects for assessment an</w:t>
            </w:r>
            <w:r w:rsidRPr="00C87963">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87963" w:rsidP="00C87963">
            <w:pPr>
              <w:pStyle w:val="BodyText"/>
            </w:pPr>
            <w:r w:rsidRPr="00C87963">
              <w:t>Assessment must confirm the ability to:</w:t>
            </w:r>
          </w:p>
          <w:p w:rsidR="00000000" w:rsidRPr="00C87963" w:rsidP="00C87963">
            <w:pPr>
              <w:pStyle w:val="ListBullet"/>
            </w:pPr>
            <w:r w:rsidRPr="00C87963">
              <w:t>establish an explosive ordnance field storage site</w:t>
            </w:r>
          </w:p>
          <w:p w:rsidR="00000000" w:rsidRPr="00C87963" w:rsidP="00C87963">
            <w:pPr>
              <w:pStyle w:val="ListBullet"/>
            </w:pPr>
            <w:r w:rsidRPr="00C87963">
              <w:t>operate that site</w:t>
            </w:r>
          </w:p>
          <w:p w:rsidR="00000000" w:rsidRPr="00C87963" w:rsidP="00C87963">
            <w:pPr>
              <w:pStyle w:val="ListBullet"/>
            </w:pPr>
            <w:r w:rsidRPr="00C87963">
              <w:t>maintain the relevant records</w:t>
            </w:r>
          </w:p>
          <w:p w:rsidR="00000000" w:rsidRPr="00C87963" w:rsidP="00C87963">
            <w:pPr>
              <w:pStyle w:val="BodyText"/>
            </w:pPr>
            <w:r w:rsidRPr="00C87963">
              <w:rPr>
                <w:rStyle w:val="SpecialBold"/>
              </w:rPr>
              <w:t>Consistency in performance</w:t>
            </w:r>
          </w:p>
          <w:p w:rsidR="00000000" w:rsidP="00C87963">
            <w:pPr>
              <w:pStyle w:val="BodyText"/>
              <w:rPr>
                <w:lang w:val="en-NZ"/>
              </w:rPr>
            </w:pPr>
            <w:r w:rsidRPr="00C87963">
              <w:t>Competency should be demonstrated over time in a variety of field environments or in simulated environments.</w:t>
            </w:r>
          </w:p>
        </w:tc>
      </w:tr>
      <w:tr w:rsidTr="008047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87963" w:rsidP="00C87963">
            <w:pPr>
              <w:pStyle w:val="BodyText"/>
            </w:pPr>
            <w:r w:rsidRPr="00C8796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87963" w:rsidP="00C87963">
            <w:pPr>
              <w:pStyle w:val="BodyText"/>
            </w:pPr>
            <w:r w:rsidRPr="00C87963">
              <w:rPr>
                <w:rStyle w:val="SpecialBold"/>
              </w:rPr>
              <w:t>Context of assessment</w:t>
            </w:r>
          </w:p>
          <w:p w:rsidR="00000000" w:rsidRPr="00C87963" w:rsidP="00C87963">
            <w:pPr>
              <w:pStyle w:val="BodyText"/>
            </w:pPr>
            <w:r w:rsidRPr="00C87963">
              <w:t>Competency should be assessed in an actual or simulated activity.</w:t>
            </w:r>
          </w:p>
          <w:p w:rsidR="00000000" w:rsidRPr="00C87963" w:rsidP="00C87963">
            <w:pPr>
              <w:pStyle w:val="BodyText"/>
            </w:pPr>
            <w:r w:rsidRPr="00C87963">
              <w:rPr>
                <w:rStyle w:val="SpecialBold"/>
              </w:rPr>
              <w:t xml:space="preserve">Specific </w:t>
            </w:r>
            <w:r w:rsidRPr="00C87963">
              <w:rPr>
                <w:rStyle w:val="SpecialBold"/>
              </w:rPr>
              <w:t>resources for assessment</w:t>
            </w:r>
          </w:p>
          <w:p w:rsidR="00000000" w:rsidRPr="00C87963" w:rsidP="00C87963">
            <w:pPr>
              <w:pStyle w:val="BodyText"/>
            </w:pPr>
            <w:r w:rsidRPr="00C87963">
              <w:t>Access is required to:</w:t>
            </w:r>
          </w:p>
          <w:p w:rsidR="00000000" w:rsidRPr="00C87963" w:rsidP="00C87963">
            <w:pPr>
              <w:pStyle w:val="ListBullet"/>
            </w:pPr>
            <w:r w:rsidRPr="00C87963">
              <w:t>explosive ordnance</w:t>
            </w:r>
          </w:p>
          <w:p w:rsidR="00000000" w:rsidP="00C87963">
            <w:pPr>
              <w:pStyle w:val="ListBullet"/>
              <w:rPr>
                <w:lang w:val="en-NZ"/>
              </w:rPr>
            </w:pPr>
            <w:r w:rsidRPr="00C87963">
              <w:t>field storage areas</w:t>
            </w:r>
          </w:p>
        </w:tc>
      </w:tr>
      <w:tr w:rsidTr="0080473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87963">
            <w:pPr>
              <w:pStyle w:val="BodyText"/>
              <w:rPr>
                <w:lang w:val="en-NZ"/>
              </w:rPr>
            </w:pPr>
            <w:r w:rsidRPr="00C87963">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C87963" w:rsidP="00C87963">
            <w:pPr>
              <w:pStyle w:val="BodyText"/>
            </w:pPr>
            <w:r w:rsidRPr="00C87963">
              <w:t>This unit may be assessed with the following unit:</w:t>
            </w:r>
          </w:p>
          <w:p w:rsidR="00000000" w:rsidRPr="00C87963" w:rsidP="00C87963">
            <w:pPr>
              <w:pStyle w:val="ListBullet"/>
            </w:pPr>
            <w:r w:rsidRPr="00C87963">
              <w:t>DEFEO101D Work safely with explosive ordnance.</w:t>
            </w:r>
          </w:p>
          <w:p w:rsidR="00000000" w:rsidRPr="00C87963" w:rsidP="00C87963">
            <w:pPr>
              <w:pStyle w:val="BodyText"/>
            </w:pPr>
            <w:r w:rsidRPr="00C87963">
              <w:t>In a public safety environment assessment is usually conducted via direct observation in a training environment or in the workplace via subject matter supervision and/or mentoring, which is typically recorded in a competency workbook.</w:t>
            </w:r>
          </w:p>
          <w:p w:rsidR="00000000" w:rsidRPr="00C87963" w:rsidP="00C87963">
            <w:pPr>
              <w:pStyle w:val="BodyText"/>
            </w:pPr>
            <w:r w:rsidRPr="00C87963">
              <w:t>Assessment is complet</w:t>
            </w:r>
            <w:r w:rsidRPr="00C87963">
              <w:t>ed using appropriately qualified assessors who select the most appropriate method of assessment.</w:t>
            </w:r>
          </w:p>
          <w:p w:rsidR="00000000" w:rsidRPr="00C87963" w:rsidP="00C87963">
            <w:pPr>
              <w:pStyle w:val="BodyText"/>
            </w:pPr>
            <w:r w:rsidRPr="00C87963">
              <w:t>Assessment may occur in an operational environment or in an industry-approved simulated work environment. Forms of assessment that are typically used include:</w:t>
            </w:r>
          </w:p>
          <w:p w:rsidR="00000000" w:rsidRPr="00C87963" w:rsidP="00C87963">
            <w:pPr>
              <w:pStyle w:val="ListBullet"/>
            </w:pPr>
            <w:r w:rsidRPr="00C87963">
              <w:t>direct observation</w:t>
            </w:r>
          </w:p>
          <w:p w:rsidR="00000000" w:rsidRPr="00C87963" w:rsidP="00C87963">
            <w:pPr>
              <w:pStyle w:val="ListBullet"/>
            </w:pPr>
            <w:r w:rsidRPr="00C87963">
              <w:t>interviewing the candidate</w:t>
            </w:r>
          </w:p>
          <w:p w:rsidR="00000000" w:rsidRPr="00C87963" w:rsidP="00C87963">
            <w:pPr>
              <w:pStyle w:val="ListBullet"/>
            </w:pPr>
            <w:r w:rsidRPr="00C87963">
              <w:t>journals and workplace documentation</w:t>
            </w:r>
          </w:p>
          <w:p w:rsidR="00000000" w:rsidRPr="00C87963" w:rsidP="00C87963">
            <w:pPr>
              <w:pStyle w:val="ListBullet"/>
            </w:pPr>
            <w:r w:rsidRPr="00C87963">
              <w:t>third party reports from supervisors</w:t>
            </w:r>
          </w:p>
          <w:p w:rsidR="00000000" w:rsidRPr="00C87963" w:rsidP="00C87963">
            <w:pPr>
              <w:pStyle w:val="ListBullet"/>
            </w:pPr>
            <w:r w:rsidRPr="00C87963">
              <w:t>written or oral questions</w:t>
            </w:r>
          </w:p>
        </w:tc>
      </w:tr>
    </w:tbl>
    <w:p w:rsidR="00000000" w:rsidRPr="00C87963" w:rsidP="00C87963">
      <w:pPr>
        <w:pStyle w:val="BodyText"/>
      </w:pPr>
    </w:p>
    <w:p w:rsidR="00000000" w:rsidRPr="00C87963" w:rsidP="00C87963">
      <w:pPr>
        <w:pStyle w:val="AllowPageBreak"/>
      </w:pPr>
    </w:p>
    <w:p w:rsidR="00000000" w:rsidRPr="00C87963" w:rsidP="00C87963">
      <w:pPr>
        <w:pStyle w:val="Heading1"/>
      </w:pPr>
      <w:bookmarkStart w:id="11" w:name="O_518254"/>
      <w:bookmarkEnd w:id="11"/>
      <w:r w:rsidRPr="00C87963">
        <w:t>Range Statement</w:t>
      </w:r>
    </w:p>
    <w:tbl>
      <w:tblPr>
        <w:tblW w:w="0" w:type="auto"/>
        <w:tblLayout w:type="fixed"/>
        <w:tblCellMar>
          <w:left w:w="62" w:type="dxa"/>
          <w:right w:w="62" w:type="dxa"/>
        </w:tblCellMar>
        <w:tblLook w:val="0000"/>
      </w:tblPr>
      <w:tblGrid>
        <w:gridCol w:w="3060"/>
        <w:gridCol w:w="5580"/>
      </w:tblGrid>
      <w:tr w:rsidTr="0080473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t>The Range Statement r</w:t>
            </w:r>
            <w:r w:rsidRPr="00C87963">
              <w:t xml:space="preserve">elates to the Unit of Competency as a whole. It allows for different work environments and situations that may affect performance. </w:t>
            </w:r>
            <w:r w:rsidRPr="00C87963">
              <w:rPr>
                <w:rStyle w:val="BoldandItalics"/>
              </w:rPr>
              <w:t>Bold italicised</w:t>
            </w:r>
            <w:r w:rsidRPr="00C87963">
              <w:t xml:space="preserve"> wording in the Performance Criteria is detailed below.</w:t>
            </w:r>
          </w:p>
        </w:tc>
      </w:tr>
      <w:tr w:rsidTr="0080473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rPr>
                <w:rStyle w:val="BoldandItalics"/>
              </w:rPr>
              <w:t>Legislative requirements</w:t>
            </w:r>
            <w:r w:rsidRPr="00C8796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963" w:rsidP="00C87963">
            <w:pPr>
              <w:pStyle w:val="ListBullet"/>
            </w:pPr>
            <w:r w:rsidRPr="00C87963">
              <w:t>Australian St</w:t>
            </w:r>
            <w:r w:rsidRPr="00C87963">
              <w:t>andards</w:t>
            </w:r>
          </w:p>
          <w:p w:rsidR="00000000" w:rsidRPr="00C87963" w:rsidP="00C87963">
            <w:pPr>
              <w:pStyle w:val="ListBullet"/>
            </w:pPr>
            <w:r w:rsidRPr="00C87963">
              <w:t>Duty of care</w:t>
            </w:r>
          </w:p>
          <w:p w:rsidR="00000000" w:rsidRPr="00C87963" w:rsidP="00C87963">
            <w:pPr>
              <w:pStyle w:val="ListBullet"/>
            </w:pPr>
            <w:r w:rsidRPr="00C87963">
              <w:t>Environment</w:t>
            </w:r>
          </w:p>
          <w:p w:rsidR="00000000" w:rsidRPr="00C87963" w:rsidP="00C87963">
            <w:pPr>
              <w:pStyle w:val="ListBullet"/>
            </w:pPr>
            <w:r w:rsidRPr="00C87963">
              <w:t xml:space="preserve">Explosive and dangerous goods codes </w:t>
            </w:r>
          </w:p>
          <w:p w:rsidR="00000000" w:rsidRPr="00C87963" w:rsidP="00C87963">
            <w:pPr>
              <w:pStyle w:val="ListBullet"/>
            </w:pPr>
            <w:r w:rsidRPr="00C87963">
              <w:t>Legislation from all levels of government that affect organisational operations</w:t>
            </w:r>
          </w:p>
          <w:p w:rsidR="00000000" w:rsidP="00C87963">
            <w:pPr>
              <w:pStyle w:val="ListBullet"/>
              <w:rPr>
                <w:lang w:val="en-NZ"/>
              </w:rPr>
            </w:pPr>
            <w:r w:rsidRPr="00C87963">
              <w:t>Relevant industry codes of practice</w:t>
            </w:r>
          </w:p>
        </w:tc>
      </w:tr>
      <w:tr w:rsidTr="0080473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rPr>
                <w:rStyle w:val="BoldandItalics"/>
              </w:rPr>
              <w:t>WHS requirements</w:t>
            </w:r>
            <w:r w:rsidRPr="00C8796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963" w:rsidP="00C87963">
            <w:pPr>
              <w:pStyle w:val="ListBullet"/>
            </w:pPr>
            <w:r w:rsidRPr="00C87963">
              <w:t>Commonwealth, state/territory legislation and regulations, organisational safety policies and procedures</w:t>
            </w:r>
          </w:p>
          <w:p w:rsidR="00000000" w:rsidRPr="00C87963" w:rsidP="00C87963">
            <w:pPr>
              <w:pStyle w:val="ListBullet"/>
            </w:pPr>
            <w:r w:rsidRPr="00C87963">
              <w:t>Firefighting organisation and equipment</w:t>
            </w:r>
          </w:p>
          <w:p w:rsidR="00000000" w:rsidRPr="00C87963" w:rsidP="00C87963">
            <w:pPr>
              <w:pStyle w:val="ListBullet"/>
            </w:pPr>
            <w:r w:rsidRPr="00C87963">
              <w:t>First aid equipment</w:t>
            </w:r>
          </w:p>
          <w:p w:rsidR="00000000" w:rsidRPr="00C87963" w:rsidP="00C87963">
            <w:pPr>
              <w:pStyle w:val="ListBullet"/>
            </w:pPr>
            <w:r w:rsidRPr="00C87963">
              <w:t>Hazard and risk control and elimination</w:t>
            </w:r>
          </w:p>
          <w:p w:rsidR="00000000" w:rsidRPr="00C87963" w:rsidP="00C87963">
            <w:pPr>
              <w:pStyle w:val="ListBullet"/>
            </w:pPr>
            <w:r w:rsidRPr="00C87963">
              <w:t xml:space="preserve">Manual handling including lifting and carrying </w:t>
            </w:r>
          </w:p>
          <w:p w:rsidR="00000000" w:rsidRPr="00C87963" w:rsidP="00C87963">
            <w:pPr>
              <w:pStyle w:val="ListBullet"/>
            </w:pPr>
            <w:r w:rsidRPr="00C87963">
              <w:t>Sys</w:t>
            </w:r>
            <w:r w:rsidRPr="00C87963">
              <w:t>tems covering hazardous materials and substances</w:t>
            </w:r>
          </w:p>
          <w:p w:rsidR="00000000" w:rsidP="00C87963">
            <w:pPr>
              <w:pStyle w:val="ListBullet"/>
              <w:rPr>
                <w:lang w:val="en-NZ"/>
              </w:rPr>
            </w:pPr>
            <w:r w:rsidRPr="00C87963">
              <w:t>Use of personal protective equipment and clothing</w:t>
            </w:r>
          </w:p>
        </w:tc>
      </w:tr>
      <w:tr w:rsidTr="0080473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rPr>
                <w:rStyle w:val="BoldandItalics"/>
              </w:rPr>
              <w:t>Organisational requirements</w:t>
            </w:r>
            <w:r w:rsidRPr="00C8796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963" w:rsidP="00C87963">
            <w:pPr>
              <w:pStyle w:val="ListBullet"/>
            </w:pPr>
            <w:r w:rsidRPr="00C87963">
              <w:t xml:space="preserve">Environmental management </w:t>
            </w:r>
          </w:p>
          <w:p w:rsidR="00000000" w:rsidRPr="00C87963" w:rsidP="00C87963">
            <w:pPr>
              <w:pStyle w:val="ListBullet"/>
            </w:pPr>
            <w:r w:rsidRPr="00C87963">
              <w:t>Equipment use, maintenance and storage</w:t>
            </w:r>
          </w:p>
          <w:p w:rsidR="00000000" w:rsidRPr="00C87963" w:rsidP="00C87963">
            <w:pPr>
              <w:pStyle w:val="ListBullet"/>
            </w:pPr>
            <w:r w:rsidRPr="00C87963">
              <w:t>Ethical standards</w:t>
            </w:r>
          </w:p>
          <w:p w:rsidR="00000000" w:rsidRPr="00C87963" w:rsidP="00C87963">
            <w:pPr>
              <w:pStyle w:val="ListBullet"/>
            </w:pPr>
            <w:r w:rsidRPr="00C87963">
              <w:t xml:space="preserve">Legal, organisational and site </w:t>
            </w:r>
            <w:r w:rsidRPr="00C87963">
              <w:t>guidelines, policies and procedures relating to own role and responsibility</w:t>
            </w:r>
          </w:p>
          <w:p w:rsidR="00000000" w:rsidRPr="00C87963" w:rsidP="00C87963">
            <w:pPr>
              <w:pStyle w:val="ListBullet"/>
            </w:pPr>
            <w:r w:rsidRPr="00C87963">
              <w:t>Operational requirements</w:t>
            </w:r>
          </w:p>
          <w:p w:rsidR="00000000" w:rsidRPr="00C87963" w:rsidP="00C87963">
            <w:pPr>
              <w:pStyle w:val="ListBullet"/>
            </w:pPr>
            <w:r w:rsidRPr="00C87963">
              <w:t>Policy</w:t>
            </w:r>
          </w:p>
          <w:p w:rsidR="00000000" w:rsidRPr="00C87963" w:rsidP="00C87963">
            <w:pPr>
              <w:pStyle w:val="ListBullet"/>
            </w:pPr>
            <w:r w:rsidRPr="00C87963">
              <w:t xml:space="preserve">Procedures </w:t>
            </w:r>
          </w:p>
          <w:p w:rsidR="00000000" w:rsidRPr="00C87963" w:rsidP="00C87963">
            <w:pPr>
              <w:pStyle w:val="ListBullet"/>
            </w:pPr>
            <w:r w:rsidRPr="00C87963">
              <w:t>Quality assurance</w:t>
            </w:r>
          </w:p>
          <w:p w:rsidR="00000000" w:rsidRPr="00C87963" w:rsidP="00C87963">
            <w:pPr>
              <w:pStyle w:val="ListBullet"/>
            </w:pPr>
            <w:r w:rsidRPr="00C87963">
              <w:t>Quality and continuous improvement processes and standards</w:t>
            </w:r>
          </w:p>
          <w:p w:rsidR="00000000" w:rsidP="00C87963">
            <w:pPr>
              <w:pStyle w:val="ListBullet"/>
              <w:rPr>
                <w:lang w:val="en-NZ"/>
              </w:rPr>
            </w:pPr>
            <w:r w:rsidRPr="00C87963">
              <w:t>Recording and reporting</w:t>
            </w:r>
          </w:p>
        </w:tc>
      </w:tr>
      <w:tr w:rsidTr="0080473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rPr>
                <w:rStyle w:val="BoldandItalics"/>
              </w:rPr>
              <w:t>Explosive ordnance</w:t>
            </w:r>
            <w:r w:rsidRPr="00C87963">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ListBullet"/>
              <w:rPr>
                <w:lang w:val="en-NZ"/>
              </w:rPr>
            </w:pPr>
            <w:r w:rsidRPr="00C87963">
              <w:t>All munitions containing explosives, nuclear fission or fusion materials and biological and chemical agents such as bombs and warheads; guided and ballistic missiles; artillery, mortar, rocket and small arms ammunition; all mines, torpedoes and depth charg</w:t>
            </w:r>
            <w:r w:rsidRPr="00C87963">
              <w:t>es; demolition charges; pyrotechnics; clusters and dispensers; cartridge and propellant actuated devices; electro explosive devices; clandestine and other improvised explosive devices; and all similar or related items or components explosive in nature</w:t>
            </w:r>
          </w:p>
        </w:tc>
      </w:tr>
      <w:tr w:rsidTr="0080473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rPr>
                <w:rStyle w:val="BoldandItalics"/>
              </w:rPr>
              <w:t>Saf</w:t>
            </w:r>
            <w:r w:rsidRPr="00C87963">
              <w:rPr>
                <w:rStyle w:val="BoldandItalics"/>
              </w:rPr>
              <w:t>ety requirements</w:t>
            </w:r>
            <w:r w:rsidRPr="00C8796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963" w:rsidP="00C87963">
            <w:pPr>
              <w:pStyle w:val="ListBullet"/>
            </w:pPr>
            <w:r w:rsidRPr="00C87963">
              <w:t>Appropriate fire protection</w:t>
            </w:r>
          </w:p>
          <w:p w:rsidR="00000000" w:rsidRPr="00C87963" w:rsidP="00C87963">
            <w:pPr>
              <w:pStyle w:val="ListBullet"/>
            </w:pPr>
            <w:r w:rsidRPr="00C87963">
              <w:t xml:space="preserve">Appropriate lightening and other weather protection </w:t>
            </w:r>
          </w:p>
          <w:p w:rsidR="00000000" w:rsidRPr="00C87963" w:rsidP="00C87963">
            <w:pPr>
              <w:pStyle w:val="ListBullet"/>
            </w:pPr>
            <w:r w:rsidRPr="00C87963">
              <w:t xml:space="preserve">Field storage principles </w:t>
            </w:r>
          </w:p>
          <w:p w:rsidR="00000000" w:rsidRPr="00C87963" w:rsidP="00C87963">
            <w:pPr>
              <w:pStyle w:val="ListBullet"/>
            </w:pPr>
            <w:r w:rsidRPr="00C87963">
              <w:t>Licensing requirements</w:t>
            </w:r>
          </w:p>
          <w:p w:rsidR="00000000" w:rsidRPr="00C87963" w:rsidP="00C87963">
            <w:pPr>
              <w:pStyle w:val="ListBullet"/>
            </w:pPr>
            <w:r w:rsidRPr="00C87963">
              <w:t xml:space="preserve">Quantity distances </w:t>
            </w:r>
          </w:p>
          <w:p w:rsidR="00000000" w:rsidP="00C87963">
            <w:pPr>
              <w:pStyle w:val="ListBullet"/>
              <w:rPr>
                <w:lang w:val="en-NZ"/>
              </w:rPr>
            </w:pPr>
            <w:r w:rsidRPr="00C87963">
              <w:t>Segregation rules</w:t>
            </w:r>
          </w:p>
        </w:tc>
      </w:tr>
      <w:tr w:rsidTr="0080473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7963">
            <w:pPr>
              <w:pStyle w:val="BodyText"/>
              <w:rPr>
                <w:lang w:val="en-NZ"/>
              </w:rPr>
            </w:pPr>
            <w:r w:rsidRPr="00C87963">
              <w:rPr>
                <w:rStyle w:val="BoldandItalics"/>
              </w:rPr>
              <w:t>Security requirements</w:t>
            </w:r>
            <w:r w:rsidRPr="00C87963">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7963" w:rsidP="00C87963">
            <w:pPr>
              <w:pStyle w:val="ListBullet"/>
            </w:pPr>
            <w:r w:rsidRPr="00C87963">
              <w:t xml:space="preserve">Barbed wire enclosures </w:t>
            </w:r>
          </w:p>
          <w:p w:rsidR="00000000" w:rsidRPr="00C87963" w:rsidP="00C87963">
            <w:pPr>
              <w:pStyle w:val="ListBullet"/>
            </w:pPr>
            <w:r w:rsidRPr="00C87963">
              <w:t>Check points</w:t>
            </w:r>
          </w:p>
          <w:p w:rsidR="00000000" w:rsidRPr="00C87963" w:rsidP="00C87963">
            <w:pPr>
              <w:pStyle w:val="ListBullet"/>
            </w:pPr>
            <w:r w:rsidRPr="00C87963">
              <w:t>Fences</w:t>
            </w:r>
          </w:p>
          <w:p w:rsidR="00000000" w:rsidRPr="00C87963" w:rsidP="00C87963">
            <w:pPr>
              <w:pStyle w:val="ListBullet"/>
            </w:pPr>
            <w:r w:rsidRPr="00C87963">
              <w:t xml:space="preserve">Lighting </w:t>
            </w:r>
          </w:p>
          <w:p w:rsidR="00000000" w:rsidRPr="00C87963" w:rsidP="00C87963">
            <w:pPr>
              <w:pStyle w:val="ListBullet"/>
            </w:pPr>
            <w:r w:rsidRPr="00C87963">
              <w:t>Sentries</w:t>
            </w:r>
          </w:p>
        </w:tc>
      </w:tr>
    </w:tbl>
    <w:p w:rsidR="00000000" w:rsidRPr="00C87963" w:rsidP="00C87963">
      <w:pPr>
        <w:pStyle w:val="BodyText"/>
      </w:pPr>
    </w:p>
    <w:p w:rsidR="00000000" w:rsidRPr="00C87963" w:rsidP="00C87963">
      <w:pPr>
        <w:pStyle w:val="AllowPageBreak"/>
      </w:pPr>
    </w:p>
    <w:p w:rsidR="00000000" w:rsidRPr="00C87963" w:rsidP="00C87963">
      <w:pPr>
        <w:pStyle w:val="Heading1"/>
      </w:pPr>
      <w:bookmarkStart w:id="12" w:name="O_518253"/>
      <w:bookmarkEnd w:id="12"/>
      <w:r w:rsidRPr="00C87963">
        <w:t>Unit Sector(s)</w:t>
      </w:r>
    </w:p>
    <w:p w:rsidR="00000000" w:rsidRPr="00C87963" w:rsidP="00C87963">
      <w:pPr>
        <w:pStyle w:val="BodyText"/>
      </w:pPr>
      <w:r w:rsidRPr="00C87963">
        <w:t>Not applicable.</w:t>
      </w:r>
    </w:p>
    <w:p w:rsidR="00000000" w:rsidRPr="00C87963" w:rsidP="00C87963"/>
    <w:sectPr w:rsidSect="00C87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63" w:rsidRPr="00804732" w:rsidP="00804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32" w:rsidP="00C87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4732" w:rsidP="00C879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04732" w:rsidP="00C87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63" w:rsidRPr="00804732" w:rsidP="008047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32" w:rsidRPr="002D2AF8" w:rsidP="00C87963">
    <w:pPr>
      <w:pStyle w:val="Header"/>
      <w:framePr w:wrap="around"/>
    </w:pPr>
    <w:r>
      <w:fldChar w:fldCharType="begin"/>
    </w:r>
    <w:r>
      <w:instrText xml:space="preserve"> TITLE   \* MERGEFORMAT </w:instrText>
    </w:r>
    <w:r>
      <w:fldChar w:fldCharType="separate"/>
    </w:r>
    <w:r>
      <w:t>DEFEO213A Establish and operate an explosive ordnance field storage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804732" w:rsidP="00C87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085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B65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963"/>
    <w:pPr>
      <w:spacing w:before="360" w:after="60"/>
      <w:outlineLvl w:val="0"/>
    </w:pPr>
    <w:rPr>
      <w:sz w:val="32"/>
    </w:rPr>
  </w:style>
  <w:style w:type="paragraph" w:styleId="Heading2">
    <w:name w:val="heading 2"/>
    <w:basedOn w:val="HeadingBase"/>
    <w:next w:val="BodyText"/>
    <w:link w:val="Heading2Char"/>
    <w:qFormat/>
    <w:rsid w:val="00C87963"/>
    <w:pPr>
      <w:keepLines/>
      <w:spacing w:before="240" w:after="120"/>
      <w:outlineLvl w:val="1"/>
    </w:pPr>
    <w:rPr>
      <w:sz w:val="28"/>
      <w:szCs w:val="40"/>
    </w:rPr>
  </w:style>
  <w:style w:type="paragraph" w:styleId="Heading3">
    <w:name w:val="heading 3"/>
    <w:basedOn w:val="HeadingBase"/>
    <w:next w:val="BodyText"/>
    <w:link w:val="Heading3Char"/>
    <w:qFormat/>
    <w:rsid w:val="00C87963"/>
    <w:pPr>
      <w:spacing w:before="180" w:after="120"/>
      <w:outlineLvl w:val="2"/>
    </w:pPr>
    <w:rPr>
      <w:spacing w:val="-10"/>
      <w:kern w:val="32"/>
    </w:rPr>
  </w:style>
  <w:style w:type="paragraph" w:styleId="Heading4">
    <w:name w:val="heading 4"/>
    <w:basedOn w:val="HeadingBase"/>
    <w:next w:val="BodyText"/>
    <w:link w:val="Heading4Char"/>
    <w:qFormat/>
    <w:rsid w:val="00C87963"/>
    <w:pPr>
      <w:spacing w:before="160" w:after="120"/>
      <w:outlineLvl w:val="3"/>
    </w:pPr>
    <w:rPr>
      <w:sz w:val="22"/>
    </w:rPr>
  </w:style>
  <w:style w:type="paragraph" w:styleId="Heading5">
    <w:name w:val="heading 5"/>
    <w:basedOn w:val="HeadingBase"/>
    <w:next w:val="Normal"/>
    <w:link w:val="Heading5Char"/>
    <w:qFormat/>
    <w:rsid w:val="00C87963"/>
    <w:pPr>
      <w:spacing w:before="80"/>
      <w:outlineLvl w:val="4"/>
    </w:pPr>
    <w:rPr>
      <w:color w:val="918585"/>
      <w:sz w:val="20"/>
    </w:rPr>
  </w:style>
  <w:style w:type="paragraph" w:styleId="Heading6">
    <w:name w:val="heading 6"/>
    <w:basedOn w:val="HeadingBase"/>
    <w:next w:val="Normal"/>
    <w:link w:val="Heading6Char"/>
    <w:qFormat/>
    <w:rsid w:val="00C87963"/>
    <w:pPr>
      <w:spacing w:before="60"/>
      <w:outlineLvl w:val="5"/>
    </w:pPr>
    <w:rPr>
      <w:color w:val="918585"/>
      <w:sz w:val="20"/>
    </w:rPr>
  </w:style>
  <w:style w:type="paragraph" w:styleId="Heading7">
    <w:name w:val="heading 7"/>
    <w:basedOn w:val="Normal"/>
    <w:next w:val="Normal"/>
    <w:link w:val="Heading7Char"/>
    <w:qFormat/>
    <w:rsid w:val="00C87963"/>
    <w:pPr>
      <w:ind w:left="720"/>
      <w:outlineLvl w:val="6"/>
    </w:pPr>
    <w:rPr>
      <w:i/>
    </w:rPr>
  </w:style>
  <w:style w:type="paragraph" w:styleId="Heading8">
    <w:name w:val="heading 8"/>
    <w:basedOn w:val="Normal"/>
    <w:next w:val="Normal"/>
    <w:link w:val="Heading8Char"/>
    <w:qFormat/>
    <w:rsid w:val="00C87963"/>
    <w:pPr>
      <w:ind w:left="720"/>
      <w:outlineLvl w:val="7"/>
    </w:pPr>
    <w:rPr>
      <w:i/>
    </w:rPr>
  </w:style>
  <w:style w:type="paragraph" w:styleId="Heading9">
    <w:name w:val="heading 9"/>
    <w:basedOn w:val="Normal"/>
    <w:next w:val="Normal"/>
    <w:link w:val="Heading9Char"/>
    <w:qFormat/>
    <w:rsid w:val="00C87963"/>
    <w:pPr>
      <w:ind w:left="720"/>
      <w:outlineLvl w:val="8"/>
    </w:pPr>
    <w:rPr>
      <w:i/>
    </w:rPr>
  </w:style>
  <w:style w:type="character" w:default="1" w:styleId="DefaultParagraphFont">
    <w:name w:val="Default Paragraph Font"/>
    <w:uiPriority w:val="1"/>
    <w:unhideWhenUsed/>
    <w:rsid w:val="00C87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963"/>
  </w:style>
  <w:style w:type="character" w:customStyle="1" w:styleId="Heading1Char">
    <w:name w:val="Heading 1 Char"/>
    <w:basedOn w:val="DefaultParagraphFont"/>
    <w:link w:val="Heading1"/>
    <w:rsid w:val="00C87963"/>
    <w:rPr>
      <w:rFonts w:ascii="Times New Roman" w:eastAsia="Times New Roman" w:hAnsi="Times New Roman" w:cs="Times New Roman"/>
      <w:b/>
      <w:sz w:val="32"/>
      <w:szCs w:val="20"/>
      <w:lang w:eastAsia="en-US"/>
    </w:rPr>
  </w:style>
  <w:style w:type="paragraph" w:styleId="BodyText">
    <w:name w:val="Body Text"/>
    <w:basedOn w:val="Normal"/>
    <w:link w:val="BodyTextChar"/>
    <w:rsid w:val="00C87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963"/>
    <w:rPr>
      <w:rFonts w:ascii="Times New Roman" w:eastAsia="Times New Roman" w:hAnsi="Times New Roman" w:cs="Times New Roman"/>
      <w:sz w:val="24"/>
      <w:lang w:eastAsia="en-US"/>
    </w:rPr>
  </w:style>
  <w:style w:type="paragraph" w:styleId="List">
    <w:name w:val="List"/>
    <w:basedOn w:val="BodyText"/>
    <w:next w:val="BodyText"/>
    <w:rsid w:val="00C87963"/>
    <w:pPr>
      <w:tabs>
        <w:tab w:val="left" w:pos="340"/>
      </w:tabs>
      <w:spacing w:before="60" w:after="60"/>
      <w:ind w:left="340" w:hanging="340"/>
    </w:pPr>
  </w:style>
  <w:style w:type="paragraph" w:styleId="ListBullet">
    <w:name w:val="List Bullet"/>
    <w:basedOn w:val="List"/>
    <w:rsid w:val="00C87963"/>
    <w:pPr>
      <w:numPr>
        <w:numId w:val="12"/>
      </w:numPr>
      <w:tabs>
        <w:tab w:val="clear" w:pos="340"/>
      </w:tabs>
      <w:spacing w:before="40" w:after="40"/>
    </w:pPr>
  </w:style>
  <w:style w:type="character" w:customStyle="1" w:styleId="SpecialBold">
    <w:name w:val="Special Bold"/>
    <w:basedOn w:val="DefaultParagraphFont"/>
    <w:rsid w:val="00C87963"/>
    <w:rPr>
      <w:b/>
      <w:spacing w:val="0"/>
    </w:rPr>
  </w:style>
  <w:style w:type="paragraph" w:customStyle="1" w:styleId="SuperHeading">
    <w:name w:val="SuperHeading"/>
    <w:basedOn w:val="Normal"/>
    <w:rsid w:val="00C87963"/>
    <w:pPr>
      <w:spacing w:before="240" w:after="120"/>
      <w:outlineLvl w:val="0"/>
    </w:pPr>
    <w:rPr>
      <w:rFonts w:ascii="Times New Roman" w:hAnsi="Times New Roman"/>
      <w:b/>
      <w:sz w:val="32"/>
    </w:rPr>
  </w:style>
  <w:style w:type="paragraph" w:customStyle="1" w:styleId="AllowPageBreak">
    <w:name w:val="AllowPageBreak"/>
    <w:rsid w:val="00C87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7963"/>
    <w:rPr>
      <w:b/>
      <w:i/>
      <w:u w:val="none"/>
    </w:rPr>
  </w:style>
  <w:style w:type="character" w:customStyle="1" w:styleId="Heading2Char">
    <w:name w:val="Heading 2 Char"/>
    <w:basedOn w:val="DefaultParagraphFont"/>
    <w:link w:val="Heading2"/>
    <w:rsid w:val="00C87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963"/>
    <w:rPr>
      <w:rFonts w:ascii="Courier New" w:eastAsia="Times New Roman" w:hAnsi="Courier New" w:cs="Times New Roman"/>
      <w:i/>
      <w:szCs w:val="20"/>
      <w:lang w:eastAsia="en-US"/>
    </w:rPr>
  </w:style>
  <w:style w:type="paragraph" w:customStyle="1" w:styleId="HeadingBase">
    <w:name w:val="Heading Base"/>
    <w:rsid w:val="00C87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963"/>
    <w:pPr>
      <w:tabs>
        <w:tab w:val="right" w:leader="dot" w:pos="9072"/>
      </w:tabs>
      <w:ind w:left="567"/>
    </w:pPr>
    <w:rPr>
      <w:szCs w:val="22"/>
    </w:rPr>
  </w:style>
  <w:style w:type="paragraph" w:customStyle="1" w:styleId="TOCBase">
    <w:name w:val="TOC Base"/>
    <w:rsid w:val="00C87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963"/>
    <w:pPr>
      <w:tabs>
        <w:tab w:val="right" w:leader="dot" w:pos="9072"/>
      </w:tabs>
      <w:spacing w:before="40" w:after="40"/>
      <w:ind w:left="284"/>
    </w:pPr>
    <w:rPr>
      <w:rFonts w:ascii="Times New Roman" w:hAnsi="Times New Roman"/>
    </w:rPr>
  </w:style>
  <w:style w:type="paragraph" w:styleId="TOC1">
    <w:name w:val="toc 1"/>
    <w:basedOn w:val="TOCBase"/>
    <w:next w:val="Normal"/>
    <w:rsid w:val="00C87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963"/>
    <w:rPr>
      <w:rFonts w:ascii="Times New Roman" w:eastAsia="Times New Roman" w:hAnsi="Times New Roman" w:cs="Times New Roman"/>
      <w:sz w:val="16"/>
      <w:lang w:eastAsia="en-US"/>
    </w:rPr>
  </w:style>
  <w:style w:type="paragraph" w:styleId="Title">
    <w:name w:val="Title"/>
    <w:basedOn w:val="HeadingBase"/>
    <w:link w:val="TitleChar"/>
    <w:qFormat/>
    <w:rsid w:val="00C87963"/>
    <w:pPr>
      <w:spacing w:before="5040"/>
      <w:jc w:val="center"/>
    </w:pPr>
    <w:rPr>
      <w:sz w:val="48"/>
      <w:szCs w:val="72"/>
      <w:lang w:val="en-US"/>
    </w:rPr>
  </w:style>
  <w:style w:type="character" w:customStyle="1" w:styleId="TitleChar">
    <w:name w:val="Title Char"/>
    <w:basedOn w:val="DefaultParagraphFont"/>
    <w:link w:val="Title"/>
    <w:rsid w:val="00C87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963"/>
    <w:pPr>
      <w:tabs>
        <w:tab w:val="left" w:pos="3600"/>
        <w:tab w:val="left" w:pos="3958"/>
      </w:tabs>
    </w:pPr>
  </w:style>
  <w:style w:type="paragraph" w:customStyle="1" w:styleId="Note">
    <w:name w:val="Note"/>
    <w:basedOn w:val="BodyText"/>
    <w:rsid w:val="00C87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963"/>
    <w:pPr>
      <w:framePr w:wrap="auto" w:hAnchor="text" w:y="6049"/>
    </w:pPr>
    <w:rPr>
      <w:color w:val="000000"/>
      <w:sz w:val="40"/>
    </w:rPr>
  </w:style>
  <w:style w:type="paragraph" w:customStyle="1" w:styleId="TOCTitle">
    <w:name w:val="TOCTitle"/>
    <w:basedOn w:val="Heading1"/>
    <w:rsid w:val="00C87963"/>
    <w:pPr>
      <w:spacing w:after="240"/>
      <w:jc w:val="center"/>
      <w:outlineLvl w:val="9"/>
    </w:pPr>
    <w:rPr>
      <w:caps/>
    </w:rPr>
  </w:style>
  <w:style w:type="paragraph" w:customStyle="1" w:styleId="Version">
    <w:name w:val="Version"/>
    <w:rsid w:val="00C87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963"/>
    <w:pPr>
      <w:numPr>
        <w:numId w:val="13"/>
      </w:numPr>
      <w:tabs>
        <w:tab w:val="clear" w:pos="680"/>
      </w:tabs>
    </w:pPr>
  </w:style>
  <w:style w:type="paragraph" w:styleId="Index1">
    <w:name w:val="index 1"/>
    <w:basedOn w:val="Normal"/>
    <w:next w:val="Normal"/>
    <w:semiHidden/>
    <w:rsid w:val="00C87963"/>
    <w:pPr>
      <w:keepNext w:val="0"/>
      <w:tabs>
        <w:tab w:val="right" w:pos="4176"/>
      </w:tabs>
      <w:ind w:left="198" w:hanging="198"/>
    </w:pPr>
    <w:rPr>
      <w:rFonts w:ascii="Garamond" w:hAnsi="Garamond"/>
    </w:rPr>
  </w:style>
  <w:style w:type="paragraph" w:styleId="IndexHeading">
    <w:name w:val="index heading"/>
    <w:basedOn w:val="Normal"/>
    <w:next w:val="Index1"/>
    <w:semiHidden/>
    <w:rsid w:val="00C87963"/>
    <w:pPr>
      <w:spacing w:before="120" w:after="120"/>
    </w:pPr>
    <w:rPr>
      <w:rFonts w:ascii="Arial" w:hAnsi="Arial"/>
      <w:b/>
      <w:color w:val="918585"/>
      <w:sz w:val="24"/>
    </w:rPr>
  </w:style>
  <w:style w:type="paragraph" w:styleId="Header">
    <w:name w:val="header"/>
    <w:basedOn w:val="Normal"/>
    <w:link w:val="HeaderChar"/>
    <w:rsid w:val="00C87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963"/>
    <w:rPr>
      <w:rFonts w:ascii="Times New Roman" w:eastAsia="Times New Roman" w:hAnsi="Times New Roman" w:cs="Times New Roman"/>
      <w:sz w:val="16"/>
      <w:szCs w:val="20"/>
      <w:lang w:val="en-GB" w:eastAsia="en-US"/>
    </w:rPr>
  </w:style>
  <w:style w:type="paragraph" w:customStyle="1" w:styleId="Chapter">
    <w:name w:val="Chapter"/>
    <w:basedOn w:val="Normal"/>
    <w:rsid w:val="00C87963"/>
    <w:pPr>
      <w:spacing w:before="240"/>
    </w:pPr>
    <w:rPr>
      <w:rFonts w:ascii="Times New Roman" w:hAnsi="Times New Roman"/>
      <w:smallCaps/>
      <w:spacing w:val="80"/>
      <w:sz w:val="28"/>
    </w:rPr>
  </w:style>
  <w:style w:type="paragraph" w:customStyle="1" w:styleId="InChapter">
    <w:name w:val="InChapter"/>
    <w:basedOn w:val="Heading3"/>
    <w:rsid w:val="00C87963"/>
    <w:pPr>
      <w:spacing w:after="240"/>
      <w:outlineLvl w:val="9"/>
    </w:pPr>
    <w:rPr>
      <w:noProof/>
    </w:rPr>
  </w:style>
  <w:style w:type="paragraph" w:styleId="Index2">
    <w:name w:val="index 2"/>
    <w:basedOn w:val="Normal"/>
    <w:next w:val="Normal"/>
    <w:semiHidden/>
    <w:rsid w:val="00C87963"/>
    <w:pPr>
      <w:tabs>
        <w:tab w:val="right" w:pos="4176"/>
      </w:tabs>
      <w:ind w:left="568" w:hanging="284"/>
    </w:pPr>
    <w:rPr>
      <w:rFonts w:ascii="Garamond" w:hAnsi="Garamond"/>
    </w:rPr>
  </w:style>
  <w:style w:type="paragraph" w:customStyle="1" w:styleId="Byline">
    <w:name w:val="Byline"/>
    <w:rsid w:val="00C87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963"/>
    <w:pPr>
      <w:tabs>
        <w:tab w:val="clear" w:pos="3600"/>
        <w:tab w:val="clear" w:pos="3958"/>
      </w:tabs>
      <w:jc w:val="right"/>
    </w:pPr>
  </w:style>
  <w:style w:type="character" w:styleId="Emphasis">
    <w:name w:val="Emphasis"/>
    <w:basedOn w:val="DefaultParagraphFont"/>
    <w:qFormat/>
    <w:rsid w:val="00C87963"/>
    <w:rPr>
      <w:i/>
    </w:rPr>
  </w:style>
  <w:style w:type="paragraph" w:styleId="Caption">
    <w:name w:val="caption"/>
    <w:basedOn w:val="BodyText"/>
    <w:next w:val="Normal"/>
    <w:qFormat/>
    <w:rsid w:val="00C87963"/>
    <w:pPr>
      <w:framePr w:w="2268" w:hSpace="181" w:vSpace="181" w:wrap="around" w:vAnchor="text" w:hAnchor="page" w:x="1135" w:y="285" w:anchorLock="1"/>
    </w:pPr>
    <w:rPr>
      <w:i/>
    </w:rPr>
  </w:style>
  <w:style w:type="paragraph" w:customStyle="1" w:styleId="MiniTOCTitle">
    <w:name w:val="MiniTOCTitle"/>
    <w:basedOn w:val="Heading4"/>
    <w:rsid w:val="00C87963"/>
    <w:pPr>
      <w:spacing w:before="240"/>
      <w:outlineLvl w:val="9"/>
    </w:pPr>
    <w:rPr>
      <w:noProof/>
      <w:sz w:val="24"/>
    </w:rPr>
  </w:style>
  <w:style w:type="paragraph" w:customStyle="1" w:styleId="MiniTOCItem">
    <w:name w:val="MiniTOCItem"/>
    <w:basedOn w:val="ListBullet"/>
    <w:rsid w:val="00C87963"/>
    <w:pPr>
      <w:numPr>
        <w:numId w:val="0"/>
      </w:numPr>
      <w:tabs>
        <w:tab w:val="right" w:leader="dot" w:pos="6521"/>
      </w:tabs>
      <w:spacing w:before="0" w:after="0"/>
    </w:pPr>
  </w:style>
  <w:style w:type="paragraph" w:customStyle="1" w:styleId="TOFTitle">
    <w:name w:val="TOFTitle"/>
    <w:basedOn w:val="TOCTitle"/>
    <w:rsid w:val="00C87963"/>
  </w:style>
  <w:style w:type="paragraph" w:styleId="TableofFigures">
    <w:name w:val="table of figures"/>
    <w:basedOn w:val="Normal"/>
    <w:next w:val="Normal"/>
    <w:semiHidden/>
    <w:rsid w:val="00C87963"/>
    <w:pPr>
      <w:tabs>
        <w:tab w:val="right" w:leader="dot" w:pos="9072"/>
      </w:tabs>
      <w:ind w:left="970" w:hanging="403"/>
    </w:pPr>
    <w:rPr>
      <w:rFonts w:ascii="Times New Roman" w:hAnsi="Times New Roman"/>
      <w:b/>
    </w:rPr>
  </w:style>
  <w:style w:type="paragraph" w:styleId="ListNumber">
    <w:name w:val="List Number"/>
    <w:basedOn w:val="List"/>
    <w:rsid w:val="00C87963"/>
    <w:pPr>
      <w:numPr>
        <w:numId w:val="10"/>
      </w:numPr>
    </w:pPr>
  </w:style>
  <w:style w:type="character" w:customStyle="1" w:styleId="WingdingSymbols">
    <w:name w:val="Wingding Symbols"/>
    <w:rsid w:val="00C87963"/>
    <w:rPr>
      <w:rFonts w:ascii="Wingdings" w:hAnsi="Wingdings"/>
    </w:rPr>
  </w:style>
  <w:style w:type="paragraph" w:customStyle="1" w:styleId="TableHeading">
    <w:name w:val="Table Heading"/>
    <w:basedOn w:val="HeadingBase"/>
    <w:rsid w:val="00C87963"/>
    <w:pPr>
      <w:keepLines/>
      <w:pBdr>
        <w:bottom w:val="single" w:sz="6" w:space="1" w:color="918585"/>
      </w:pBdr>
      <w:spacing w:before="240"/>
    </w:pPr>
  </w:style>
  <w:style w:type="character" w:customStyle="1" w:styleId="HotSpot">
    <w:name w:val="HotSpot"/>
    <w:rsid w:val="00C87963"/>
    <w:rPr>
      <w:color w:val="0033CC"/>
      <w:u w:val="none"/>
    </w:rPr>
  </w:style>
  <w:style w:type="paragraph" w:customStyle="1" w:styleId="BodyTextRight">
    <w:name w:val="Body Text Right"/>
    <w:basedOn w:val="BodyText"/>
    <w:rsid w:val="00C87963"/>
    <w:pPr>
      <w:spacing w:before="0" w:after="0"/>
      <w:jc w:val="right"/>
    </w:pPr>
  </w:style>
  <w:style w:type="paragraph" w:styleId="Index3">
    <w:name w:val="index 3"/>
    <w:basedOn w:val="ListNumber2"/>
    <w:next w:val="Normal"/>
    <w:semiHidden/>
    <w:rsid w:val="00C87963"/>
    <w:pPr>
      <w:numPr>
        <w:numId w:val="0"/>
      </w:numPr>
      <w:tabs>
        <w:tab w:val="right" w:leader="dot" w:pos="4176"/>
      </w:tabs>
    </w:pPr>
  </w:style>
  <w:style w:type="paragraph" w:styleId="ListNumber2">
    <w:name w:val="List Number 2"/>
    <w:basedOn w:val="List2"/>
    <w:rsid w:val="00C87963"/>
    <w:pPr>
      <w:numPr>
        <w:numId w:val="9"/>
      </w:numPr>
      <w:tabs>
        <w:tab w:val="clear" w:pos="1060"/>
      </w:tabs>
    </w:pPr>
  </w:style>
  <w:style w:type="paragraph" w:customStyle="1" w:styleId="MarginNote">
    <w:name w:val="Margin Note"/>
    <w:basedOn w:val="BodyText"/>
    <w:rsid w:val="00C87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963"/>
    <w:rPr>
      <w:sz w:val="32"/>
    </w:rPr>
  </w:style>
  <w:style w:type="paragraph" w:customStyle="1" w:styleId="HeadingProcedure">
    <w:name w:val="Heading Procedure"/>
    <w:basedOn w:val="HeadingBase"/>
    <w:next w:val="Normal"/>
    <w:rsid w:val="00C87963"/>
    <w:pPr>
      <w:tabs>
        <w:tab w:val="left" w:pos="0"/>
      </w:tabs>
      <w:spacing w:before="120" w:after="60"/>
    </w:pPr>
    <w:rPr>
      <w:i/>
      <w:color w:val="918585"/>
      <w:sz w:val="22"/>
    </w:rPr>
  </w:style>
  <w:style w:type="paragraph" w:customStyle="1" w:styleId="TableBodyText">
    <w:name w:val="Table Body Text"/>
    <w:basedOn w:val="BodyText"/>
    <w:rsid w:val="00C87963"/>
    <w:pPr>
      <w:spacing w:before="60" w:after="60"/>
    </w:pPr>
  </w:style>
  <w:style w:type="paragraph" w:styleId="ListContinue">
    <w:name w:val="List Continue"/>
    <w:basedOn w:val="List"/>
    <w:rsid w:val="00C87963"/>
    <w:pPr>
      <w:ind w:firstLine="0"/>
    </w:pPr>
  </w:style>
  <w:style w:type="paragraph" w:customStyle="1" w:styleId="ListNote">
    <w:name w:val="List Note"/>
    <w:basedOn w:val="List"/>
    <w:rsid w:val="00C87963"/>
    <w:pPr>
      <w:pBdr>
        <w:top w:val="single" w:sz="6" w:space="2" w:color="918585"/>
        <w:bottom w:val="single" w:sz="6" w:space="2" w:color="918585"/>
      </w:pBdr>
      <w:tabs>
        <w:tab w:val="left" w:pos="1021"/>
      </w:tabs>
      <w:ind w:firstLine="0"/>
    </w:pPr>
  </w:style>
  <w:style w:type="paragraph" w:customStyle="1" w:styleId="Warning">
    <w:name w:val="Warning"/>
    <w:basedOn w:val="BodyText"/>
    <w:rsid w:val="00C87963"/>
    <w:pPr>
      <w:shd w:val="clear" w:color="auto" w:fill="D9D9D9"/>
      <w:tabs>
        <w:tab w:val="left" w:pos="992"/>
      </w:tabs>
      <w:ind w:left="119" w:right="119"/>
    </w:pPr>
    <w:rPr>
      <w:sz w:val="20"/>
    </w:rPr>
  </w:style>
  <w:style w:type="paragraph" w:customStyle="1" w:styleId="MarginIcons">
    <w:name w:val="Margin Icons"/>
    <w:basedOn w:val="BodyText"/>
    <w:rsid w:val="00C87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963"/>
    <w:rPr>
      <w:rFonts w:ascii="Courier New" w:hAnsi="Courier New"/>
    </w:rPr>
  </w:style>
  <w:style w:type="paragraph" w:customStyle="1" w:styleId="NoteBullet">
    <w:name w:val="Note Bullet"/>
    <w:basedOn w:val="Note"/>
    <w:rsid w:val="00C87963"/>
    <w:pPr>
      <w:tabs>
        <w:tab w:val="clear" w:pos="680"/>
      </w:tabs>
      <w:spacing w:before="60" w:after="60"/>
    </w:pPr>
  </w:style>
  <w:style w:type="paragraph" w:customStyle="1" w:styleId="SubHeading2">
    <w:name w:val="SubHeading2"/>
    <w:basedOn w:val="HeadingBase"/>
    <w:rsid w:val="00C87963"/>
    <w:pPr>
      <w:spacing w:before="240" w:after="60"/>
    </w:pPr>
    <w:rPr>
      <w:sz w:val="20"/>
    </w:rPr>
  </w:style>
  <w:style w:type="paragraph" w:customStyle="1" w:styleId="SubHeading1">
    <w:name w:val="SubHeading1"/>
    <w:basedOn w:val="HeadingBase"/>
    <w:rsid w:val="00C87963"/>
    <w:pPr>
      <w:spacing w:before="240" w:after="60"/>
    </w:pPr>
    <w:rPr>
      <w:color w:val="918585"/>
      <w:sz w:val="22"/>
    </w:rPr>
  </w:style>
  <w:style w:type="paragraph" w:customStyle="1" w:styleId="SideHeading">
    <w:name w:val="Side Heading"/>
    <w:basedOn w:val="HeadingBase"/>
    <w:rsid w:val="00C87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963"/>
    <w:pPr>
      <w:tabs>
        <w:tab w:val="num" w:pos="360"/>
      </w:tabs>
    </w:pPr>
  </w:style>
  <w:style w:type="paragraph" w:styleId="PlainText">
    <w:name w:val="Plain Text"/>
    <w:basedOn w:val="Normal"/>
    <w:link w:val="PlainTextChar"/>
    <w:rsid w:val="00C87963"/>
    <w:rPr>
      <w:sz w:val="20"/>
    </w:rPr>
  </w:style>
  <w:style w:type="character" w:customStyle="1" w:styleId="PlainTextChar">
    <w:name w:val="Plain Text Char"/>
    <w:basedOn w:val="DefaultParagraphFont"/>
    <w:link w:val="PlainText"/>
    <w:rsid w:val="00C87963"/>
    <w:rPr>
      <w:rFonts w:ascii="Courier New" w:eastAsia="Times New Roman" w:hAnsi="Courier New" w:cs="Times New Roman"/>
      <w:sz w:val="20"/>
      <w:szCs w:val="20"/>
      <w:lang w:eastAsia="en-US"/>
    </w:rPr>
  </w:style>
  <w:style w:type="character" w:customStyle="1" w:styleId="MenuOption">
    <w:name w:val="Menu Option"/>
    <w:basedOn w:val="DefaultParagraphFont"/>
    <w:rsid w:val="00C87963"/>
    <w:rPr>
      <w:b/>
      <w:smallCaps/>
    </w:rPr>
  </w:style>
  <w:style w:type="paragraph" w:customStyle="1" w:styleId="TableListNumber">
    <w:name w:val="Table List Number"/>
    <w:basedOn w:val="ListNumber"/>
    <w:rsid w:val="00C87963"/>
    <w:pPr>
      <w:numPr>
        <w:numId w:val="0"/>
      </w:numPr>
    </w:pPr>
  </w:style>
  <w:style w:type="paragraph" w:styleId="TOC4">
    <w:name w:val="toc 4"/>
    <w:basedOn w:val="TOCBase"/>
    <w:next w:val="Normal"/>
    <w:semiHidden/>
    <w:rsid w:val="00C87963"/>
    <w:pPr>
      <w:tabs>
        <w:tab w:val="right" w:leader="dot" w:pos="9071"/>
      </w:tabs>
      <w:ind w:left="1701"/>
    </w:pPr>
  </w:style>
  <w:style w:type="paragraph" w:customStyle="1" w:styleId="ListAlpha">
    <w:name w:val="List Alpha"/>
    <w:basedOn w:val="List"/>
    <w:rsid w:val="00C87963"/>
    <w:pPr>
      <w:numPr>
        <w:numId w:val="8"/>
      </w:numPr>
    </w:pPr>
  </w:style>
  <w:style w:type="paragraph" w:customStyle="1" w:styleId="ListAlpha2">
    <w:name w:val="List Alpha 2"/>
    <w:basedOn w:val="List2"/>
    <w:rsid w:val="00C87963"/>
    <w:pPr>
      <w:numPr>
        <w:numId w:val="7"/>
      </w:numPr>
    </w:pPr>
  </w:style>
  <w:style w:type="paragraph" w:styleId="List2">
    <w:name w:val="List 2"/>
    <w:basedOn w:val="BodyText"/>
    <w:rsid w:val="00C87963"/>
    <w:pPr>
      <w:tabs>
        <w:tab w:val="left" w:pos="680"/>
      </w:tabs>
      <w:spacing w:before="60" w:after="60"/>
      <w:ind w:left="680" w:hanging="340"/>
    </w:pPr>
  </w:style>
  <w:style w:type="paragraph" w:styleId="List3">
    <w:name w:val="List 3"/>
    <w:basedOn w:val="BodyText"/>
    <w:rsid w:val="00C87963"/>
    <w:pPr>
      <w:tabs>
        <w:tab w:val="left" w:pos="1021"/>
      </w:tabs>
      <w:spacing w:before="60" w:after="60"/>
      <w:ind w:left="1020" w:hanging="340"/>
    </w:pPr>
  </w:style>
  <w:style w:type="paragraph" w:styleId="List4">
    <w:name w:val="List 4"/>
    <w:basedOn w:val="BodyText"/>
    <w:rsid w:val="00C87963"/>
    <w:pPr>
      <w:tabs>
        <w:tab w:val="left" w:pos="1361"/>
      </w:tabs>
      <w:spacing w:before="60" w:after="60"/>
      <w:ind w:left="1361" w:hanging="340"/>
    </w:pPr>
  </w:style>
  <w:style w:type="paragraph" w:styleId="List5">
    <w:name w:val="List 5"/>
    <w:basedOn w:val="BodyText"/>
    <w:rsid w:val="00C87963"/>
    <w:pPr>
      <w:tabs>
        <w:tab w:val="left" w:pos="1701"/>
      </w:tabs>
      <w:spacing w:before="60" w:after="60"/>
      <w:ind w:left="1701" w:hanging="340"/>
    </w:pPr>
  </w:style>
  <w:style w:type="paragraph" w:styleId="ListBullet3">
    <w:name w:val="List Bullet 3"/>
    <w:basedOn w:val="List3"/>
    <w:rsid w:val="00C87963"/>
    <w:pPr>
      <w:numPr>
        <w:numId w:val="14"/>
      </w:numPr>
      <w:tabs>
        <w:tab w:val="clear" w:pos="1021"/>
      </w:tabs>
      <w:ind w:left="1037" w:hanging="357"/>
    </w:pPr>
  </w:style>
  <w:style w:type="paragraph" w:styleId="ListBullet4">
    <w:name w:val="List Bullet 4"/>
    <w:basedOn w:val="List4"/>
    <w:rsid w:val="00C87963"/>
    <w:pPr>
      <w:numPr>
        <w:numId w:val="2"/>
      </w:numPr>
    </w:pPr>
  </w:style>
  <w:style w:type="paragraph" w:styleId="ListBullet5">
    <w:name w:val="List Bullet 5"/>
    <w:basedOn w:val="List5"/>
    <w:rsid w:val="00C87963"/>
    <w:pPr>
      <w:numPr>
        <w:numId w:val="3"/>
      </w:numPr>
    </w:pPr>
  </w:style>
  <w:style w:type="paragraph" w:styleId="ListContinue2">
    <w:name w:val="List Continue 2"/>
    <w:basedOn w:val="List2"/>
    <w:rsid w:val="00C87963"/>
    <w:pPr>
      <w:ind w:firstLine="0"/>
    </w:pPr>
  </w:style>
  <w:style w:type="paragraph" w:styleId="ListContinue3">
    <w:name w:val="List Continue 3"/>
    <w:basedOn w:val="List3"/>
    <w:rsid w:val="00C87963"/>
    <w:pPr>
      <w:ind w:left="1021" w:firstLine="0"/>
    </w:pPr>
  </w:style>
  <w:style w:type="paragraph" w:styleId="ListContinue4">
    <w:name w:val="List Continue 4"/>
    <w:basedOn w:val="List4"/>
    <w:rsid w:val="00C87963"/>
    <w:pPr>
      <w:ind w:firstLine="0"/>
    </w:pPr>
  </w:style>
  <w:style w:type="paragraph" w:styleId="ListContinue5">
    <w:name w:val="List Continue 5"/>
    <w:basedOn w:val="List5"/>
    <w:rsid w:val="00C87963"/>
    <w:pPr>
      <w:ind w:firstLine="0"/>
    </w:pPr>
  </w:style>
  <w:style w:type="paragraph" w:styleId="ListNumber3">
    <w:name w:val="List Number 3"/>
    <w:basedOn w:val="List3"/>
    <w:rsid w:val="00C87963"/>
    <w:pPr>
      <w:numPr>
        <w:numId w:val="4"/>
      </w:numPr>
    </w:pPr>
  </w:style>
  <w:style w:type="paragraph" w:styleId="ListNumber4">
    <w:name w:val="List Number 4"/>
    <w:basedOn w:val="List4"/>
    <w:rsid w:val="00C87963"/>
    <w:pPr>
      <w:numPr>
        <w:numId w:val="5"/>
      </w:numPr>
    </w:pPr>
  </w:style>
  <w:style w:type="paragraph" w:styleId="ListNumber5">
    <w:name w:val="List Number 5"/>
    <w:basedOn w:val="List5"/>
    <w:rsid w:val="00C87963"/>
    <w:pPr>
      <w:numPr>
        <w:numId w:val="6"/>
      </w:numPr>
    </w:pPr>
  </w:style>
  <w:style w:type="paragraph" w:styleId="BlockText">
    <w:name w:val="Block Text"/>
    <w:basedOn w:val="Normal"/>
    <w:rsid w:val="00C87963"/>
    <w:pPr>
      <w:spacing w:after="120"/>
      <w:ind w:left="1440" w:right="1440"/>
    </w:pPr>
  </w:style>
  <w:style w:type="character" w:customStyle="1" w:styleId="Subscript">
    <w:name w:val="Subscript"/>
    <w:basedOn w:val="DefaultParagraphFont"/>
    <w:rsid w:val="00C87963"/>
    <w:rPr>
      <w:sz w:val="16"/>
      <w:vertAlign w:val="subscript"/>
    </w:rPr>
  </w:style>
  <w:style w:type="character" w:customStyle="1" w:styleId="Superscript">
    <w:name w:val="Superscript"/>
    <w:basedOn w:val="DefaultParagraphFont"/>
    <w:rsid w:val="00C87963"/>
    <w:rPr>
      <w:sz w:val="16"/>
      <w:vertAlign w:val="superscript"/>
    </w:rPr>
  </w:style>
  <w:style w:type="character" w:customStyle="1" w:styleId="Symbols">
    <w:name w:val="Symbols"/>
    <w:basedOn w:val="DefaultParagraphFont"/>
    <w:rsid w:val="00C87963"/>
    <w:rPr>
      <w:rFonts w:ascii="Symbol" w:hAnsi="Symbol"/>
    </w:rPr>
  </w:style>
  <w:style w:type="character" w:customStyle="1" w:styleId="MenuOptions">
    <w:name w:val="Menu Options"/>
    <w:basedOn w:val="DefaultParagraphFont"/>
    <w:rsid w:val="00C87963"/>
    <w:rPr>
      <w:rFonts w:ascii="Arial Narrow" w:hAnsi="Arial Narrow"/>
      <w:smallCaps/>
    </w:rPr>
  </w:style>
  <w:style w:type="character" w:customStyle="1" w:styleId="Buttons">
    <w:name w:val="Buttons"/>
    <w:basedOn w:val="DefaultParagraphFont"/>
    <w:rsid w:val="00C87963"/>
    <w:rPr>
      <w:b/>
    </w:rPr>
  </w:style>
  <w:style w:type="character" w:customStyle="1" w:styleId="Underlined">
    <w:name w:val="Underlined"/>
    <w:basedOn w:val="DefaultParagraphFont"/>
    <w:rsid w:val="00C87963"/>
    <w:rPr>
      <w:u w:val="single"/>
    </w:rPr>
  </w:style>
  <w:style w:type="paragraph" w:customStyle="1" w:styleId="TableBodyTextRight">
    <w:name w:val="Table Body Text Right"/>
    <w:basedOn w:val="TableBodyText"/>
    <w:rsid w:val="00C87963"/>
    <w:pPr>
      <w:widowControl w:val="0"/>
      <w:autoSpaceDE w:val="0"/>
      <w:autoSpaceDN w:val="0"/>
      <w:adjustRightInd w:val="0"/>
      <w:jc w:val="right"/>
    </w:pPr>
    <w:rPr>
      <w:rFonts w:cs="Arial"/>
      <w:szCs w:val="18"/>
    </w:rPr>
  </w:style>
  <w:style w:type="paragraph" w:customStyle="1" w:styleId="CopyrightText">
    <w:name w:val="Copyright Text"/>
    <w:basedOn w:val="BodyText"/>
    <w:rsid w:val="00C87963"/>
    <w:rPr>
      <w:sz w:val="18"/>
    </w:rPr>
  </w:style>
  <w:style w:type="paragraph" w:customStyle="1" w:styleId="BodySmallRight">
    <w:name w:val="Body Small Right"/>
    <w:basedOn w:val="BodyTextRight"/>
    <w:rsid w:val="00C87963"/>
    <w:rPr>
      <w:sz w:val="18"/>
      <w:szCs w:val="18"/>
    </w:rPr>
  </w:style>
  <w:style w:type="paragraph" w:customStyle="1" w:styleId="MarginEdition">
    <w:name w:val="Margin Edition"/>
    <w:basedOn w:val="MarginNote"/>
    <w:rsid w:val="00C87963"/>
    <w:pPr>
      <w:spacing w:before="0" w:after="0"/>
    </w:pPr>
    <w:rPr>
      <w:rFonts w:ascii="Times New Roman" w:hAnsi="Times New Roman"/>
      <w:color w:val="999999"/>
    </w:rPr>
  </w:style>
  <w:style w:type="paragraph" w:customStyle="1" w:styleId="Spacer">
    <w:name w:val="Spacer"/>
    <w:basedOn w:val="Normal"/>
    <w:rsid w:val="00C87963"/>
    <w:rPr>
      <w:sz w:val="2"/>
      <w:szCs w:val="2"/>
    </w:rPr>
  </w:style>
  <w:style w:type="character" w:customStyle="1" w:styleId="Small">
    <w:name w:val="Small"/>
    <w:basedOn w:val="DefaultParagraphFont"/>
    <w:rsid w:val="00C87963"/>
    <w:rPr>
      <w:sz w:val="16"/>
    </w:rPr>
  </w:style>
  <w:style w:type="paragraph" w:customStyle="1" w:styleId="WideTable">
    <w:name w:val="Wide Table"/>
    <w:basedOn w:val="Normal"/>
    <w:rsid w:val="00C87963"/>
    <w:pPr>
      <w:ind w:left="-1418"/>
    </w:pPr>
    <w:rPr>
      <w:sz w:val="2"/>
      <w:szCs w:val="2"/>
    </w:rPr>
  </w:style>
  <w:style w:type="character" w:styleId="PageNumber">
    <w:name w:val="page number"/>
    <w:basedOn w:val="DefaultParagraphFont"/>
    <w:rsid w:val="00C87963"/>
  </w:style>
  <w:style w:type="paragraph" w:styleId="Quote">
    <w:name w:val="Quote"/>
    <w:basedOn w:val="Heading1"/>
    <w:link w:val="QuoteChar"/>
    <w:qFormat/>
    <w:rsid w:val="00C87963"/>
    <w:rPr>
      <w:b w:val="0"/>
      <w:sz w:val="72"/>
      <w:szCs w:val="72"/>
      <w:lang w:val="en-NZ"/>
    </w:rPr>
  </w:style>
  <w:style w:type="character" w:customStyle="1" w:styleId="QuoteChar">
    <w:name w:val="Quote Char"/>
    <w:basedOn w:val="DefaultParagraphFont"/>
    <w:link w:val="Quote"/>
    <w:rsid w:val="00C87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963"/>
    <w:pPr>
      <w:pageBreakBefore/>
    </w:pPr>
  </w:style>
  <w:style w:type="paragraph" w:customStyle="1" w:styleId="Border">
    <w:name w:val="Border"/>
    <w:basedOn w:val="Normal"/>
    <w:qFormat/>
    <w:rsid w:val="00C87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963"/>
    <w:rPr>
      <w:b/>
      <w:bCs/>
      <w:i/>
      <w:iCs/>
      <w:color w:val="auto"/>
    </w:rPr>
  </w:style>
  <w:style w:type="paragraph" w:styleId="IntenseQuote">
    <w:name w:val="Intense Quote"/>
    <w:basedOn w:val="Normal"/>
    <w:next w:val="Normal"/>
    <w:link w:val="IntenseQuoteChar"/>
    <w:uiPriority w:val="30"/>
    <w:qFormat/>
    <w:rsid w:val="00C87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963"/>
    <w:rPr>
      <w:smallCaps/>
      <w:color w:val="auto"/>
      <w:u w:val="single"/>
    </w:rPr>
  </w:style>
  <w:style w:type="character" w:styleId="IntenseReference">
    <w:name w:val="Intense Reference"/>
    <w:basedOn w:val="DefaultParagraphFont"/>
    <w:uiPriority w:val="32"/>
    <w:qFormat/>
    <w:rsid w:val="00C87963"/>
    <w:rPr>
      <w:b/>
      <w:bCs/>
      <w:smallCaps/>
      <w:color w:val="auto"/>
      <w:spacing w:val="5"/>
      <w:u w:val="single"/>
    </w:rPr>
  </w:style>
  <w:style w:type="paragraph" w:customStyle="1" w:styleId="2ColumnHeading">
    <w:name w:val="2Column Heading"/>
    <w:basedOn w:val="BodyText"/>
    <w:qFormat/>
    <w:rsid w:val="00C87963"/>
    <w:pPr>
      <w:spacing w:after="60"/>
      <w:ind w:left="-2268"/>
    </w:pPr>
    <w:rPr>
      <w:b/>
    </w:rPr>
  </w:style>
  <w:style w:type="paragraph" w:customStyle="1" w:styleId="Heading1TOC">
    <w:name w:val="Heading1 TOC"/>
    <w:basedOn w:val="Normal"/>
    <w:qFormat/>
    <w:rsid w:val="00C87963"/>
    <w:pPr>
      <w:spacing w:before="240" w:after="120"/>
    </w:pPr>
    <w:rPr>
      <w:rFonts w:ascii="Times New Roman" w:hAnsi="Times New Roman"/>
      <w:b/>
      <w:sz w:val="32"/>
    </w:rPr>
  </w:style>
  <w:style w:type="paragraph" w:customStyle="1" w:styleId="Heading2TOC">
    <w:name w:val="Heading2 TOC"/>
    <w:basedOn w:val="Normal"/>
    <w:qFormat/>
    <w:rsid w:val="00C87963"/>
    <w:pPr>
      <w:spacing w:before="240" w:after="60"/>
    </w:pPr>
    <w:rPr>
      <w:rFonts w:ascii="Times New Roman" w:hAnsi="Times New Roman"/>
      <w:b/>
      <w:sz w:val="28"/>
    </w:rPr>
  </w:style>
  <w:style w:type="character" w:customStyle="1" w:styleId="Underline">
    <w:name w:val="Underline"/>
    <w:basedOn w:val="DefaultParagraphFont"/>
    <w:qFormat/>
    <w:rsid w:val="00C87963"/>
    <w:rPr>
      <w:u w:val="single"/>
    </w:rPr>
  </w:style>
  <w:style w:type="paragraph" w:styleId="BalloonText">
    <w:name w:val="Balloon Text"/>
    <w:basedOn w:val="Normal"/>
    <w:link w:val="BalloonTextChar"/>
    <w:rsid w:val="00C87963"/>
    <w:rPr>
      <w:rFonts w:ascii="Tahoma" w:hAnsi="Tahoma" w:cs="Tahoma"/>
      <w:sz w:val="16"/>
      <w:szCs w:val="16"/>
    </w:rPr>
  </w:style>
  <w:style w:type="character" w:customStyle="1" w:styleId="BalloonTextChar">
    <w:name w:val="Balloon Text Char"/>
    <w:basedOn w:val="DefaultParagraphFont"/>
    <w:link w:val="BalloonText"/>
    <w:rsid w:val="00C87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963"/>
    <w:rPr>
      <w:b/>
      <w:color w:val="660033"/>
      <w:spacing w:val="0"/>
    </w:rPr>
  </w:style>
  <w:style w:type="paragraph" w:customStyle="1" w:styleId="Nameditemlist">
    <w:name w:val="Named item list"/>
    <w:basedOn w:val="BodyText"/>
    <w:qFormat/>
    <w:rsid w:val="00C879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6748</Characters>
  <Application>Microsoft Office Word</Application>
  <DocSecurity>0</DocSecurity>
  <Lines>242</Lines>
  <Paragraphs>148</Paragraphs>
  <ScaleCrop>false</ScaleCrop>
  <Company>Author-it Software Corporation Ltd.</Company>
  <LinksUpToDate>false</LinksUpToDate>
  <CharactersWithSpaces>7705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DEFEO213A Establish and operate an explosive ordnance field storage site</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2013-01-24T03:36:00Z</dcterms:created>
  <dcterms:modified xsi:type="dcterms:W3CDTF">2013-01-24T03:36:00Z</dcterms:modified>
</cp:coreProperties>
</file>