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B7E" w:rsidP="00BB6B7E">
      <w:pPr>
        <w:pStyle w:val="Title"/>
      </w:pPr>
      <w:r>
        <w:fldChar w:fldCharType="begin"/>
      </w:r>
      <w:r>
        <w:instrText xml:space="preserve"> TITLE   \* MERGEFORMAT </w:instrText>
      </w:r>
      <w:r>
        <w:fldChar w:fldCharType="separate"/>
      </w:r>
      <w:r>
        <w:t>DEFEO212C License explosive ordnance facilities and potential explosive sites</w:t>
      </w:r>
      <w:r>
        <w:fldChar w:fldCharType="end"/>
      </w:r>
    </w:p>
    <w:p w:rsidR="00BB6B7E" w:rsidP="00BB6B7E">
      <w:pPr>
        <w:pStyle w:val="Version"/>
        <w:sectPr w:rsidSect="009355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55F6" w:rsidP="009355F6">
      <w:pPr>
        <w:pStyle w:val="SuperHeading"/>
      </w:pPr>
      <w:r w:rsidRPr="009355F6">
        <w:t>DEFEO212C License explosive ordnance facilities and potential explosive sites</w:t>
      </w:r>
    </w:p>
    <w:p w:rsidR="00000000" w:rsidRPr="009355F6" w:rsidP="009355F6">
      <w:pPr>
        <w:pStyle w:val="Heading1"/>
      </w:pPr>
      <w:bookmarkStart w:id="1" w:name="O_518250"/>
      <w:bookmarkEnd w:id="1"/>
      <w:r w:rsidRPr="009355F6">
        <w:t>Modification History</w:t>
      </w:r>
    </w:p>
    <w:tbl>
      <w:tblPr>
        <w:tblW w:w="0" w:type="auto"/>
        <w:tblLayout w:type="fixed"/>
        <w:tblCellMar>
          <w:left w:w="62" w:type="dxa"/>
          <w:right w:w="62" w:type="dxa"/>
        </w:tblCellMar>
        <w:tblLook w:val="0000"/>
      </w:tblPr>
      <w:tblGrid>
        <w:gridCol w:w="1134"/>
        <w:gridCol w:w="1701"/>
        <w:gridCol w:w="4536"/>
      </w:tblGrid>
      <w:tr w:rsidTr="00BB6B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BodyText"/>
            </w:pPr>
            <w:r w:rsidRPr="009355F6">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BodyText"/>
            </w:pPr>
            <w:r w:rsidRPr="009355F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SpecialBold"/>
              </w:rPr>
              <w:t xml:space="preserve"> Comments</w:t>
            </w:r>
          </w:p>
        </w:tc>
      </w:tr>
      <w:tr w:rsidTr="00BB6B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t>Layout adjusted.</w:t>
            </w:r>
          </w:p>
        </w:tc>
      </w:tr>
      <w:tr w:rsidTr="00BB6B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BodyText"/>
            </w:pPr>
            <w:r w:rsidRPr="009355F6">
              <w:t>First release.</w:t>
            </w:r>
          </w:p>
        </w:tc>
      </w:tr>
    </w:tbl>
    <w:p w:rsidR="00BB6B7E" w:rsidP="009355F6">
      <w:pPr>
        <w:pStyle w:val="BodyText"/>
      </w:pPr>
    </w:p>
    <w:p w:rsidR="00BB6B7E" w:rsidP="009355F6">
      <w:pPr>
        <w:pStyle w:val="BodyText"/>
      </w:pPr>
    </w:p>
    <w:p w:rsidR="00000000" w:rsidRPr="009355F6" w:rsidP="009355F6">
      <w:pPr>
        <w:pStyle w:val="Heading1"/>
      </w:pPr>
      <w:bookmarkStart w:id="2" w:name="O_518249"/>
      <w:bookmarkEnd w:id="2"/>
      <w:r w:rsidRPr="009355F6">
        <w:t>Unit Descriptor</w:t>
      </w:r>
    </w:p>
    <w:p w:rsidR="00000000" w:rsidRPr="009355F6" w:rsidP="009355F6">
      <w:pPr>
        <w:pStyle w:val="BodyText"/>
      </w:pPr>
      <w:r w:rsidRPr="009355F6">
        <w:t>This unit covers the competency required to inspect and license explosive ordnance facilities and potential explosive sites and review current licences. Explosive ordnance licensing applies to all potential explosive sites and is part of the quality and sa</w:t>
      </w:r>
      <w:r w:rsidRPr="009355F6">
        <w:t>fety control processes.</w:t>
      </w:r>
    </w:p>
    <w:p w:rsidR="00000000" w:rsidRPr="009355F6" w:rsidP="009355F6">
      <w:pPr>
        <w:pStyle w:val="AllowPageBreak"/>
      </w:pPr>
    </w:p>
    <w:p w:rsidR="00000000" w:rsidRPr="009355F6" w:rsidP="009355F6">
      <w:pPr>
        <w:pStyle w:val="Heading1"/>
      </w:pPr>
      <w:bookmarkStart w:id="3" w:name="O_518248"/>
      <w:bookmarkEnd w:id="3"/>
      <w:r w:rsidRPr="009355F6">
        <w:t>Application of the Unit</w:t>
      </w:r>
    </w:p>
    <w:p w:rsidR="00000000" w:rsidRPr="009355F6" w:rsidP="009355F6">
      <w:pPr>
        <w:pStyle w:val="BodyText"/>
      </w:pPr>
      <w:r w:rsidRPr="009355F6">
        <w:t>This competency normally applies to the individual who is required to inspect and license explosive ordnance facilities and potential explosive sites, and review current licences.</w:t>
      </w:r>
    </w:p>
    <w:p w:rsidR="00000000" w:rsidRPr="009355F6" w:rsidP="009355F6">
      <w:pPr>
        <w:pStyle w:val="BodyText"/>
      </w:pPr>
      <w:r w:rsidRPr="009355F6">
        <w:t>The unit re</w:t>
      </w:r>
      <w:r w:rsidRPr="009355F6">
        <w:t>quires the individual to inspect the potential explosive facility, to apply formulae to determine the net explosive quantity and compatibility for the facility, and to prepare the licensing documentation for approval.</w:t>
      </w:r>
    </w:p>
    <w:p w:rsidR="00000000" w:rsidRPr="009355F6" w:rsidP="009355F6">
      <w:pPr>
        <w:pStyle w:val="AllowPageBreak"/>
      </w:pPr>
    </w:p>
    <w:p w:rsidR="00000000" w:rsidRPr="009355F6" w:rsidP="009355F6">
      <w:pPr>
        <w:pStyle w:val="Heading1"/>
      </w:pPr>
      <w:bookmarkStart w:id="4" w:name="O_518247"/>
      <w:bookmarkEnd w:id="4"/>
      <w:r w:rsidRPr="009355F6">
        <w:t xml:space="preserve">Licensing/Regulatory </w:t>
      </w:r>
      <w:r w:rsidRPr="009355F6">
        <w:t>Information</w:t>
      </w:r>
    </w:p>
    <w:p w:rsidR="00000000" w:rsidRPr="009355F6" w:rsidP="009355F6">
      <w:pPr>
        <w:pStyle w:val="BodyText"/>
      </w:pPr>
      <w:r w:rsidRPr="009355F6">
        <w:t>Not applicable.</w:t>
      </w:r>
    </w:p>
    <w:p w:rsidR="00000000" w:rsidRPr="009355F6" w:rsidP="009355F6">
      <w:pPr>
        <w:pStyle w:val="AllowPageBreak"/>
      </w:pPr>
    </w:p>
    <w:p w:rsidR="00000000" w:rsidRPr="009355F6" w:rsidP="009355F6">
      <w:pPr>
        <w:pStyle w:val="Heading1"/>
      </w:pPr>
      <w:bookmarkStart w:id="5" w:name="O_518246"/>
      <w:bookmarkEnd w:id="5"/>
      <w:r w:rsidRPr="009355F6">
        <w:t>Pre-Requisites</w:t>
      </w:r>
    </w:p>
    <w:p w:rsidR="00000000" w:rsidRPr="009355F6" w:rsidP="009355F6">
      <w:pPr>
        <w:pStyle w:val="BodyText"/>
      </w:pPr>
      <w:r w:rsidRPr="009355F6">
        <w:t xml:space="preserve">Not applicable. </w:t>
      </w:r>
    </w:p>
    <w:p w:rsidR="00000000" w:rsidRPr="009355F6" w:rsidP="009355F6">
      <w:pPr>
        <w:pStyle w:val="AllowPageBreak"/>
      </w:pPr>
    </w:p>
    <w:p w:rsidR="00000000" w:rsidRPr="009355F6" w:rsidP="009355F6">
      <w:pPr>
        <w:pStyle w:val="Heading1"/>
      </w:pPr>
      <w:bookmarkStart w:id="6" w:name="O_518245"/>
      <w:bookmarkEnd w:id="6"/>
      <w:r w:rsidRPr="009355F6">
        <w:t>Employability Skills Information</w:t>
      </w:r>
    </w:p>
    <w:p w:rsidR="00000000" w:rsidRPr="009355F6" w:rsidP="009355F6">
      <w:pPr>
        <w:pStyle w:val="BodyText"/>
      </w:pPr>
      <w:r w:rsidRPr="009355F6">
        <w:t>This unit contains employability skills.</w:t>
      </w:r>
    </w:p>
    <w:p w:rsidR="00000000" w:rsidRPr="009355F6" w:rsidP="009355F6">
      <w:pPr>
        <w:pStyle w:val="AllowPageBreak"/>
      </w:pPr>
    </w:p>
    <w:p w:rsidR="00000000" w:rsidRPr="009355F6" w:rsidP="009355F6">
      <w:pPr>
        <w:pStyle w:val="Heading1"/>
      </w:pPr>
      <w:bookmarkStart w:id="7" w:name="O_518244"/>
      <w:bookmarkEnd w:id="7"/>
      <w:r w:rsidRPr="009355F6">
        <w:t>Elements and Performance Criteria Pre-Content</w:t>
      </w:r>
    </w:p>
    <w:tbl>
      <w:tblPr>
        <w:tblW w:w="0" w:type="auto"/>
        <w:tblLayout w:type="fixed"/>
        <w:tblCellMar>
          <w:left w:w="62" w:type="dxa"/>
          <w:right w:w="62" w:type="dxa"/>
        </w:tblCellMar>
        <w:tblLook w:val="0000"/>
      </w:tblPr>
      <w:tblGrid>
        <w:gridCol w:w="3060"/>
        <w:gridCol w:w="5580"/>
      </w:tblGrid>
      <w:tr w:rsidTr="00BB6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355F6">
            <w:pPr>
              <w:pStyle w:val="BodyText"/>
              <w:rPr>
                <w:lang w:val="en-NZ"/>
              </w:rPr>
            </w:pPr>
            <w:r w:rsidRPr="009355F6">
              <w:t>Elements describe the ess</w:t>
            </w:r>
            <w:r w:rsidRPr="009355F6">
              <w:t>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355F6" w:rsidP="009355F6">
            <w:pPr>
              <w:pStyle w:val="BodyText"/>
            </w:pPr>
            <w:r w:rsidRPr="009355F6">
              <w:t xml:space="preserve">Performance Criteria describe the required performance needed to demonstrate achievement of the element. Where </w:t>
            </w:r>
            <w:r w:rsidRPr="009355F6">
              <w:rPr>
                <w:rStyle w:val="BoldandItalics"/>
              </w:rPr>
              <w:t xml:space="preserve">bold italicised </w:t>
            </w:r>
            <w:r w:rsidRPr="009355F6">
              <w:t>text is used, further information is detailed in the Range Statement. Assessment of perf</w:t>
            </w:r>
            <w:r w:rsidRPr="009355F6">
              <w:t>ormance is to be consistent with the Evidence Guide.</w:t>
            </w:r>
          </w:p>
        </w:tc>
      </w:tr>
    </w:tbl>
    <w:p w:rsidR="00000000" w:rsidRPr="009355F6" w:rsidP="009355F6">
      <w:pPr>
        <w:pStyle w:val="BodyText"/>
      </w:pPr>
    </w:p>
    <w:p w:rsidR="00000000" w:rsidRPr="009355F6" w:rsidP="009355F6">
      <w:pPr>
        <w:pStyle w:val="AllowPageBreak"/>
      </w:pPr>
    </w:p>
    <w:p w:rsidR="00000000" w:rsidRPr="009355F6" w:rsidP="009355F6">
      <w:pPr>
        <w:pStyle w:val="Heading1"/>
      </w:pPr>
      <w:bookmarkStart w:id="8" w:name="O_518243"/>
      <w:bookmarkEnd w:id="8"/>
      <w:r w:rsidRPr="009355F6">
        <w:t>Elements and Performance Criteria</w:t>
      </w:r>
    </w:p>
    <w:tbl>
      <w:tblPr>
        <w:tblW w:w="0" w:type="auto"/>
        <w:tblLayout w:type="fixed"/>
        <w:tblCellMar>
          <w:left w:w="62" w:type="dxa"/>
          <w:right w:w="62" w:type="dxa"/>
        </w:tblCellMar>
        <w:tblLook w:val="0000"/>
      </w:tblPr>
      <w:tblGrid>
        <w:gridCol w:w="3060"/>
        <w:gridCol w:w="5580"/>
      </w:tblGrid>
      <w:tr w:rsidTr="00BB6B7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355F6" w:rsidP="009355F6">
            <w:pPr>
              <w:pStyle w:val="BodyText"/>
            </w:pPr>
            <w:r w:rsidRPr="009355F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355F6">
            <w:pPr>
              <w:pStyle w:val="BodyText"/>
              <w:rPr>
                <w:lang w:val="en-NZ"/>
              </w:rPr>
            </w:pPr>
            <w:r w:rsidRPr="009355F6">
              <w:rPr>
                <w:rStyle w:val="SpecialBold"/>
              </w:rPr>
              <w:t>PERFORMANCE CRITERIA</w:t>
            </w:r>
          </w:p>
        </w:tc>
      </w:tr>
      <w:tr w:rsidTr="00BB6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355F6">
            <w:pPr>
              <w:pStyle w:val="List"/>
              <w:rPr>
                <w:lang w:val="en-NZ"/>
              </w:rPr>
            </w:pPr>
            <w:r w:rsidRPr="009355F6">
              <w:t>1.</w:t>
            </w:r>
            <w:r w:rsidRPr="009355F6">
              <w:tab/>
            </w:r>
            <w:r w:rsidRPr="009355F6">
              <w:rPr>
                <w:rStyle w:val="SpecialBold"/>
              </w:rPr>
              <w:t>Plan and prepare for licensing</w:t>
            </w:r>
          </w:p>
        </w:tc>
        <w:tc>
          <w:tcPr>
            <w:tcW w:w="5580" w:type="dxa"/>
            <w:tcBorders>
              <w:top w:val="nil"/>
              <w:left w:val="nil"/>
              <w:bottom w:val="nil"/>
              <w:right w:val="nil"/>
            </w:tcBorders>
            <w:tcMar>
              <w:top w:w="0" w:type="dxa"/>
              <w:left w:w="62" w:type="dxa"/>
              <w:bottom w:w="0" w:type="dxa"/>
              <w:right w:w="62" w:type="dxa"/>
            </w:tcMar>
          </w:tcPr>
          <w:p w:rsidR="00000000" w:rsidRPr="009355F6" w:rsidP="009355F6">
            <w:pPr>
              <w:pStyle w:val="List"/>
            </w:pPr>
            <w:r w:rsidRPr="009355F6">
              <w:t>1.1</w:t>
            </w:r>
            <w:r w:rsidRPr="009355F6">
              <w:tab/>
            </w:r>
            <w:r w:rsidRPr="009355F6">
              <w:rPr>
                <w:rStyle w:val="BoldandItalics"/>
              </w:rPr>
              <w:t>Explosive ordnance facility</w:t>
            </w:r>
            <w:r w:rsidRPr="009355F6">
              <w:t xml:space="preserve"> to be licensed is identified </w:t>
            </w:r>
            <w:r w:rsidRPr="009355F6">
              <w:t>from work requests/instructions, analysed and confirmed</w:t>
            </w:r>
          </w:p>
          <w:p w:rsidR="00000000" w:rsidRPr="009355F6" w:rsidP="009355F6">
            <w:pPr>
              <w:pStyle w:val="List"/>
            </w:pPr>
            <w:r w:rsidRPr="009355F6">
              <w:t>1.2</w:t>
            </w:r>
            <w:r w:rsidRPr="009355F6">
              <w:tab/>
            </w:r>
            <w:r w:rsidRPr="009355F6">
              <w:rPr>
                <w:rStyle w:val="BoldandItalics"/>
              </w:rPr>
              <w:t>Documentation</w:t>
            </w:r>
            <w:r w:rsidRPr="009355F6">
              <w:t xml:space="preserve"> related to the facility is identified and assembled in accordance with </w:t>
            </w:r>
            <w:r w:rsidRPr="009355F6">
              <w:rPr>
                <w:rStyle w:val="BoldandItalics"/>
              </w:rPr>
              <w:t xml:space="preserve">organisational </w:t>
            </w:r>
            <w:r w:rsidRPr="009355F6">
              <w:t>procedures</w:t>
            </w:r>
          </w:p>
          <w:p w:rsidR="00000000" w:rsidRPr="009355F6" w:rsidP="009355F6">
            <w:pPr>
              <w:pStyle w:val="List"/>
            </w:pPr>
            <w:r w:rsidRPr="009355F6">
              <w:t>1.3</w:t>
            </w:r>
            <w:r w:rsidRPr="009355F6">
              <w:tab/>
              <w:t>Liaison is undertaken with relevant personnel in accordance with current procedur</w:t>
            </w:r>
            <w:r w:rsidRPr="009355F6">
              <w:t>es</w:t>
            </w:r>
          </w:p>
          <w:p w:rsidR="00000000" w:rsidP="009355F6">
            <w:pPr>
              <w:pStyle w:val="List"/>
              <w:rPr>
                <w:lang w:val="en-NZ"/>
              </w:rPr>
            </w:pPr>
            <w:r w:rsidRPr="009355F6">
              <w:t>1.4</w:t>
            </w:r>
            <w:r w:rsidRPr="009355F6">
              <w:tab/>
              <w:t>Work health and safety (WHS) and explosive safety requirements including those contained in organisational procedures, are identified and applied throughout the licensing process</w:t>
            </w:r>
          </w:p>
        </w:tc>
      </w:tr>
      <w:tr w:rsidTr="00BB6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355F6">
            <w:pPr>
              <w:pStyle w:val="List"/>
              <w:rPr>
                <w:lang w:val="en-NZ"/>
              </w:rPr>
            </w:pPr>
            <w:r w:rsidRPr="009355F6">
              <w:t>2.</w:t>
            </w:r>
            <w:r w:rsidRPr="009355F6">
              <w:tab/>
            </w:r>
            <w:r w:rsidRPr="009355F6">
              <w:rPr>
                <w:rStyle w:val="SpecialBold"/>
              </w:rPr>
              <w:t>Inspect facility</w:t>
            </w:r>
          </w:p>
        </w:tc>
        <w:tc>
          <w:tcPr>
            <w:tcW w:w="5580" w:type="dxa"/>
            <w:tcBorders>
              <w:top w:val="nil"/>
              <w:left w:val="nil"/>
              <w:bottom w:val="nil"/>
              <w:right w:val="nil"/>
            </w:tcBorders>
            <w:tcMar>
              <w:top w:w="0" w:type="dxa"/>
              <w:left w:w="62" w:type="dxa"/>
              <w:bottom w:w="0" w:type="dxa"/>
              <w:right w:w="62" w:type="dxa"/>
            </w:tcMar>
          </w:tcPr>
          <w:p w:rsidR="00000000" w:rsidRPr="009355F6" w:rsidP="009355F6">
            <w:pPr>
              <w:pStyle w:val="List"/>
            </w:pPr>
            <w:r w:rsidRPr="009355F6">
              <w:t>2.1</w:t>
            </w:r>
            <w:r w:rsidRPr="009355F6">
              <w:tab/>
            </w:r>
            <w:r w:rsidRPr="009355F6">
              <w:rPr>
                <w:rStyle w:val="BoldandItalics"/>
              </w:rPr>
              <w:t>Facility</w:t>
            </w:r>
            <w:r w:rsidRPr="009355F6">
              <w:t xml:space="preserve"> is inspected in accordance with licensing requirements</w:t>
            </w:r>
          </w:p>
          <w:p w:rsidR="00000000" w:rsidRPr="009355F6" w:rsidP="009355F6">
            <w:pPr>
              <w:pStyle w:val="List"/>
            </w:pPr>
            <w:r w:rsidRPr="009355F6">
              <w:t>2.2</w:t>
            </w:r>
            <w:r w:rsidRPr="009355F6">
              <w:tab/>
            </w:r>
            <w:r w:rsidRPr="009355F6">
              <w:rPr>
                <w:rStyle w:val="BoldandItalics"/>
              </w:rPr>
              <w:t>Facility construction standards</w:t>
            </w:r>
            <w:r w:rsidRPr="009355F6">
              <w:t xml:space="preserve"> are confirmed in accordance with licensing requirements</w:t>
            </w:r>
          </w:p>
          <w:p w:rsidR="00000000" w:rsidP="009355F6">
            <w:pPr>
              <w:pStyle w:val="List"/>
              <w:rPr>
                <w:lang w:val="en-NZ"/>
              </w:rPr>
            </w:pPr>
            <w:r w:rsidRPr="009355F6">
              <w:t>2.3</w:t>
            </w:r>
            <w:r w:rsidRPr="009355F6">
              <w:tab/>
            </w:r>
            <w:r w:rsidRPr="009355F6">
              <w:rPr>
                <w:rStyle w:val="BoldandItalics"/>
              </w:rPr>
              <w:t>Measurements</w:t>
            </w:r>
            <w:r w:rsidRPr="009355F6">
              <w:t xml:space="preserve"> are taken in accordance with licensing requirements</w:t>
            </w:r>
          </w:p>
        </w:tc>
      </w:tr>
      <w:tr w:rsidTr="00BB6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355F6">
            <w:pPr>
              <w:pStyle w:val="List"/>
              <w:rPr>
                <w:lang w:val="en-NZ"/>
              </w:rPr>
            </w:pPr>
            <w:r w:rsidRPr="009355F6">
              <w:t>3.</w:t>
            </w:r>
            <w:r w:rsidRPr="009355F6">
              <w:tab/>
            </w:r>
            <w:r w:rsidRPr="009355F6">
              <w:rPr>
                <w:rStyle w:val="SpecialBold"/>
              </w:rPr>
              <w:t>Calculate licence</w:t>
            </w:r>
          </w:p>
        </w:tc>
        <w:tc>
          <w:tcPr>
            <w:tcW w:w="5580" w:type="dxa"/>
            <w:tcBorders>
              <w:top w:val="nil"/>
              <w:left w:val="nil"/>
              <w:bottom w:val="nil"/>
              <w:right w:val="nil"/>
            </w:tcBorders>
            <w:tcMar>
              <w:top w:w="0" w:type="dxa"/>
              <w:left w:w="62" w:type="dxa"/>
              <w:bottom w:w="0" w:type="dxa"/>
              <w:right w:w="62" w:type="dxa"/>
            </w:tcMar>
          </w:tcPr>
          <w:p w:rsidR="00000000" w:rsidRPr="009355F6" w:rsidP="009355F6">
            <w:pPr>
              <w:pStyle w:val="List"/>
            </w:pPr>
            <w:r w:rsidRPr="009355F6">
              <w:t>3.1</w:t>
            </w:r>
            <w:r w:rsidRPr="009355F6">
              <w:tab/>
            </w:r>
            <w:r w:rsidRPr="009355F6">
              <w:rPr>
                <w:rStyle w:val="BoldandItalics"/>
              </w:rPr>
              <w:t>Formulae</w:t>
            </w:r>
            <w:r w:rsidRPr="009355F6">
              <w:t xml:space="preserve"> are applied and calculations conducted in accordance with licensing requirements</w:t>
            </w:r>
          </w:p>
          <w:p w:rsidR="00000000" w:rsidRPr="009355F6" w:rsidP="009355F6">
            <w:pPr>
              <w:pStyle w:val="List"/>
            </w:pPr>
            <w:r w:rsidRPr="009355F6">
              <w:t>3.2</w:t>
            </w:r>
            <w:r w:rsidRPr="009355F6">
              <w:tab/>
            </w:r>
            <w:r w:rsidRPr="009355F6">
              <w:rPr>
                <w:rStyle w:val="BoldandItalics"/>
              </w:rPr>
              <w:t>Licensing shortfalls</w:t>
            </w:r>
            <w:r w:rsidRPr="009355F6">
              <w:t xml:space="preserve"> are advised in accordance with organisational procedures</w:t>
            </w:r>
          </w:p>
          <w:p w:rsidR="00000000" w:rsidRPr="009355F6" w:rsidP="009355F6">
            <w:pPr>
              <w:pStyle w:val="List"/>
            </w:pPr>
            <w:r w:rsidRPr="009355F6">
              <w:t>3.3</w:t>
            </w:r>
            <w:r w:rsidRPr="009355F6">
              <w:tab/>
              <w:t xml:space="preserve">Licensing documentation is prepared and forwarded to </w:t>
            </w:r>
            <w:r w:rsidRPr="009355F6">
              <w:rPr>
                <w:rStyle w:val="BoldandItalics"/>
              </w:rPr>
              <w:t>appropriate personnel</w:t>
            </w:r>
            <w:r w:rsidRPr="009355F6">
              <w:t xml:space="preserve"> in accordance</w:t>
            </w:r>
            <w:r w:rsidRPr="009355F6">
              <w:t xml:space="preserve"> with organisational procedures</w:t>
            </w:r>
          </w:p>
          <w:p w:rsidR="00000000" w:rsidRPr="009355F6" w:rsidP="009355F6">
            <w:pPr>
              <w:pStyle w:val="List"/>
            </w:pPr>
            <w:r w:rsidRPr="009355F6">
              <w:t>3.4</w:t>
            </w:r>
            <w:r w:rsidRPr="009355F6">
              <w:tab/>
              <w:t>Documentation, records and reports related to the facility licence are maintained in accordance with organisational procedures</w:t>
            </w:r>
          </w:p>
        </w:tc>
      </w:tr>
    </w:tbl>
    <w:p w:rsidR="00000000" w:rsidRPr="009355F6" w:rsidP="009355F6">
      <w:pPr>
        <w:pStyle w:val="BodyText"/>
      </w:pPr>
    </w:p>
    <w:p w:rsidR="00000000" w:rsidRPr="009355F6" w:rsidP="009355F6">
      <w:pPr>
        <w:pStyle w:val="AllowPageBreak"/>
      </w:pPr>
    </w:p>
    <w:p w:rsidR="00000000" w:rsidRPr="009355F6" w:rsidP="009355F6">
      <w:pPr>
        <w:pStyle w:val="Heading1"/>
      </w:pPr>
      <w:bookmarkStart w:id="9" w:name="O_518242"/>
      <w:bookmarkEnd w:id="9"/>
      <w:r w:rsidRPr="009355F6">
        <w:t>Required Skills and Knowledge</w:t>
      </w:r>
    </w:p>
    <w:tbl>
      <w:tblPr>
        <w:tblW w:w="0" w:type="auto"/>
        <w:tblLayout w:type="fixed"/>
        <w:tblCellMar>
          <w:left w:w="62" w:type="dxa"/>
          <w:right w:w="62" w:type="dxa"/>
        </w:tblCellMar>
        <w:tblLook w:val="0000"/>
      </w:tblPr>
      <w:tblGrid>
        <w:gridCol w:w="8640"/>
      </w:tblGrid>
      <w:tr w:rsidTr="00BB6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355F6">
            <w:pPr>
              <w:pStyle w:val="BodyText"/>
              <w:rPr>
                <w:lang w:val="en-NZ"/>
              </w:rPr>
            </w:pPr>
            <w:r w:rsidRPr="009355F6">
              <w:t>This describes the essential skills and know</w:t>
            </w:r>
            <w:r w:rsidRPr="009355F6">
              <w:t>ledge and their level, required for this unit.</w:t>
            </w:r>
          </w:p>
        </w:tc>
      </w:tr>
      <w:tr w:rsidTr="00BB6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355F6">
            <w:pPr>
              <w:pStyle w:val="BodyText"/>
              <w:rPr>
                <w:lang w:val="en-NZ"/>
              </w:rPr>
            </w:pPr>
            <w:r w:rsidRPr="009355F6">
              <w:rPr>
                <w:rStyle w:val="SpecialBold"/>
              </w:rPr>
              <w:t>Required Skills</w:t>
            </w:r>
          </w:p>
        </w:tc>
      </w:tr>
      <w:tr w:rsidTr="00BB6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355F6" w:rsidP="009355F6">
            <w:pPr>
              <w:pStyle w:val="ListBullet"/>
            </w:pPr>
            <w:r w:rsidRPr="009355F6">
              <w:t>apply WHS requirements</w:t>
            </w:r>
          </w:p>
          <w:p w:rsidR="00000000" w:rsidRPr="009355F6" w:rsidP="009355F6">
            <w:pPr>
              <w:pStyle w:val="ListBullet"/>
            </w:pPr>
            <w:r w:rsidRPr="009355F6">
              <w:t>calculate licensing requirements</w:t>
            </w:r>
          </w:p>
          <w:p w:rsidR="00000000" w:rsidRPr="009355F6" w:rsidP="009355F6">
            <w:pPr>
              <w:pStyle w:val="ListBullet"/>
            </w:pPr>
            <w:r w:rsidRPr="009355F6">
              <w:t>communicate with stakeholders effectively</w:t>
            </w:r>
          </w:p>
          <w:p w:rsidR="00000000" w:rsidRPr="009355F6" w:rsidP="009355F6">
            <w:pPr>
              <w:pStyle w:val="ListBullet"/>
            </w:pPr>
            <w:r w:rsidRPr="009355F6">
              <w:t>conduct inspections</w:t>
            </w:r>
          </w:p>
          <w:p w:rsidR="00000000" w:rsidRPr="009355F6" w:rsidP="009355F6">
            <w:pPr>
              <w:pStyle w:val="ListBullet"/>
            </w:pPr>
            <w:r w:rsidRPr="009355F6">
              <w:t>identify problems and non adherence to policy and standards</w:t>
            </w:r>
          </w:p>
          <w:p w:rsidR="00000000" w:rsidRPr="009355F6" w:rsidP="009355F6">
            <w:pPr>
              <w:pStyle w:val="ListBullet"/>
            </w:pPr>
            <w:r w:rsidRPr="009355F6">
              <w:t>interact with stakeholders effectively</w:t>
            </w:r>
          </w:p>
          <w:p w:rsidR="00000000" w:rsidRPr="009355F6" w:rsidP="009355F6">
            <w:pPr>
              <w:pStyle w:val="ListBullet"/>
            </w:pPr>
            <w:r w:rsidRPr="009355F6">
              <w:t>interpret the capabilities and effects of Australian Defence Force explosive ordnance</w:t>
            </w:r>
          </w:p>
          <w:p w:rsidR="00000000" w:rsidRPr="009355F6" w:rsidP="009355F6">
            <w:pPr>
              <w:pStyle w:val="ListBullet"/>
            </w:pPr>
            <w:r w:rsidRPr="009355F6">
              <w:t>maintain documentation</w:t>
            </w:r>
          </w:p>
          <w:p w:rsidR="00000000" w:rsidP="009355F6">
            <w:pPr>
              <w:pStyle w:val="ListBullet"/>
              <w:rPr>
                <w:lang w:val="en-NZ"/>
              </w:rPr>
            </w:pPr>
            <w:r w:rsidRPr="009355F6">
              <w:t>read and understand relevant workplace documentation</w:t>
            </w:r>
          </w:p>
        </w:tc>
      </w:tr>
      <w:tr w:rsidTr="00BB6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355F6">
            <w:pPr>
              <w:pStyle w:val="BodyText"/>
              <w:rPr>
                <w:lang w:val="en-NZ"/>
              </w:rPr>
            </w:pPr>
            <w:r w:rsidRPr="009355F6">
              <w:rPr>
                <w:rStyle w:val="SpecialBold"/>
              </w:rPr>
              <w:t>Required Knowledge</w:t>
            </w:r>
          </w:p>
        </w:tc>
      </w:tr>
      <w:tr w:rsidTr="00BB6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355F6" w:rsidP="009355F6">
            <w:pPr>
              <w:pStyle w:val="ListBullet"/>
            </w:pPr>
            <w:r w:rsidRPr="009355F6">
              <w:t>characteristics, technical capabi</w:t>
            </w:r>
            <w:r w:rsidRPr="009355F6">
              <w:t>lities, effects and limitations of Australian Defence Force explosive ordnance</w:t>
            </w:r>
          </w:p>
          <w:p w:rsidR="00000000" w:rsidRPr="009355F6" w:rsidP="009355F6">
            <w:pPr>
              <w:pStyle w:val="ListBullet"/>
            </w:pPr>
            <w:r w:rsidRPr="009355F6">
              <w:t>documentation requirements</w:t>
            </w:r>
          </w:p>
          <w:p w:rsidR="00000000" w:rsidRPr="009355F6" w:rsidP="009355F6">
            <w:pPr>
              <w:pStyle w:val="ListBullet"/>
            </w:pPr>
            <w:r w:rsidRPr="009355F6">
              <w:t>explosive ordnance licensing formula</w:t>
            </w:r>
          </w:p>
          <w:p w:rsidR="00000000" w:rsidRPr="009355F6" w:rsidP="009355F6">
            <w:pPr>
              <w:pStyle w:val="ListBullet"/>
            </w:pPr>
            <w:r w:rsidRPr="009355F6">
              <w:t>inspection procedures</w:t>
            </w:r>
          </w:p>
          <w:p w:rsidR="00000000" w:rsidRPr="009355F6" w:rsidP="009355F6">
            <w:pPr>
              <w:pStyle w:val="ListBullet"/>
            </w:pPr>
            <w:r w:rsidRPr="009355F6">
              <w:t>net explosive quantity and compatibility</w:t>
            </w:r>
          </w:p>
          <w:p w:rsidR="00000000" w:rsidRPr="009355F6" w:rsidP="009355F6">
            <w:pPr>
              <w:pStyle w:val="ListBullet"/>
            </w:pPr>
            <w:r w:rsidRPr="009355F6">
              <w:t>policies and procedures applicable to explosive ordnance facilities</w:t>
            </w:r>
          </w:p>
          <w:p w:rsidR="00000000" w:rsidRPr="009355F6" w:rsidP="009355F6">
            <w:pPr>
              <w:pStyle w:val="ListBullet"/>
            </w:pPr>
            <w:r w:rsidRPr="009355F6">
              <w:t>relevant documentation</w:t>
            </w:r>
          </w:p>
          <w:p w:rsidR="00000000" w:rsidRPr="009355F6" w:rsidP="009355F6">
            <w:pPr>
              <w:pStyle w:val="ListBullet"/>
            </w:pPr>
            <w:r w:rsidRPr="009355F6">
              <w:t>relevant WHS requirements</w:t>
            </w:r>
          </w:p>
          <w:p w:rsidR="00000000" w:rsidRPr="009355F6" w:rsidP="009355F6">
            <w:pPr>
              <w:pStyle w:val="ListBullet"/>
            </w:pPr>
            <w:r w:rsidRPr="009355F6">
              <w:t>reporting requirements</w:t>
            </w:r>
          </w:p>
          <w:p w:rsidR="00000000" w:rsidRPr="009355F6" w:rsidP="009355F6">
            <w:pPr>
              <w:pStyle w:val="ListBullet"/>
            </w:pPr>
            <w:r w:rsidRPr="009355F6">
              <w:t>spatial measurement including length, width, perimeter and area</w:t>
            </w:r>
          </w:p>
          <w:p w:rsidR="00000000" w:rsidRPr="009355F6" w:rsidP="009355F6">
            <w:pPr>
              <w:pStyle w:val="ListBullet"/>
            </w:pPr>
            <w:r w:rsidRPr="009355F6">
              <w:t xml:space="preserve">technical capabilities and limitations of equipment </w:t>
            </w:r>
            <w:r w:rsidRPr="009355F6">
              <w:t>used in the licensing process</w:t>
            </w:r>
          </w:p>
          <w:p w:rsidR="00000000" w:rsidRPr="009355F6" w:rsidP="009355F6">
            <w:pPr>
              <w:pStyle w:val="ListBullet"/>
            </w:pPr>
            <w:r w:rsidRPr="009355F6">
              <w:t>verbal and non-verbal communication techniques including language style, active listening</w:t>
            </w:r>
          </w:p>
        </w:tc>
      </w:tr>
    </w:tbl>
    <w:p w:rsidR="00000000" w:rsidRPr="009355F6" w:rsidP="009355F6">
      <w:pPr>
        <w:pStyle w:val="BodyText"/>
      </w:pPr>
    </w:p>
    <w:p w:rsidR="00000000" w:rsidRPr="009355F6" w:rsidP="009355F6">
      <w:pPr>
        <w:pStyle w:val="AllowPageBreak"/>
      </w:pPr>
    </w:p>
    <w:p w:rsidR="00000000" w:rsidRPr="009355F6" w:rsidP="009355F6">
      <w:pPr>
        <w:pStyle w:val="Heading1"/>
      </w:pPr>
      <w:bookmarkStart w:id="10" w:name="O_518241"/>
      <w:bookmarkEnd w:id="10"/>
      <w:r w:rsidRPr="009355F6">
        <w:t>Evidence Guide</w:t>
      </w:r>
    </w:p>
    <w:tbl>
      <w:tblPr>
        <w:tblW w:w="0" w:type="auto"/>
        <w:tblLayout w:type="fixed"/>
        <w:tblCellMar>
          <w:left w:w="62" w:type="dxa"/>
          <w:right w:w="62" w:type="dxa"/>
        </w:tblCellMar>
        <w:tblLook w:val="0000"/>
      </w:tblPr>
      <w:tblGrid>
        <w:gridCol w:w="3060"/>
        <w:gridCol w:w="5580"/>
      </w:tblGrid>
      <w:tr w:rsidTr="00BB6B7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355F6">
            <w:pPr>
              <w:pStyle w:val="BodyText"/>
              <w:rPr>
                <w:lang w:val="en-NZ"/>
              </w:rPr>
            </w:pPr>
            <w:r w:rsidRPr="009355F6">
              <w:t xml:space="preserve">The evidence guide provides advice on assessment and must be read in conjunction with the </w:t>
            </w:r>
            <w:r w:rsidRPr="009355F6">
              <w:t>Performance Criteria, Required Skills and Knowledge, the Range Statement and the Assessment Guidelines for this Training Package.</w:t>
            </w:r>
          </w:p>
        </w:tc>
      </w:tr>
      <w:tr w:rsidTr="00BB6B7E">
        <w:tblPrEx>
          <w:tblW w:w="0" w:type="auto"/>
          <w:tblLayout w:type="fixed"/>
          <w:tblCellMar>
            <w:left w:w="62" w:type="dxa"/>
            <w:right w:w="62" w:type="dxa"/>
          </w:tblCellMar>
          <w:tblLook w:val="0000"/>
        </w:tblPrEx>
        <w:trPr>
          <w:trHeight w:val="5000"/>
        </w:trPr>
        <w:tc>
          <w:tcPr>
            <w:tcW w:w="3060" w:type="dxa"/>
            <w:tcBorders>
              <w:top w:val="nil"/>
              <w:left w:val="nil"/>
              <w:bottom w:val="nil"/>
              <w:right w:val="nil"/>
            </w:tcBorders>
            <w:tcMar>
              <w:top w:w="0" w:type="dxa"/>
              <w:left w:w="62" w:type="dxa"/>
              <w:bottom w:w="0" w:type="dxa"/>
              <w:right w:w="62" w:type="dxa"/>
            </w:tcMar>
          </w:tcPr>
          <w:p w:rsidR="00000000" w:rsidP="009355F6">
            <w:pPr>
              <w:pStyle w:val="BodyText"/>
              <w:rPr>
                <w:lang w:val="en-NZ"/>
              </w:rPr>
            </w:pPr>
            <w:r w:rsidRPr="009355F6">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355F6" w:rsidP="009355F6">
            <w:pPr>
              <w:pStyle w:val="BodyText"/>
            </w:pPr>
            <w:r w:rsidRPr="009355F6">
              <w:t>Assessment must confirm the abi</w:t>
            </w:r>
            <w:r w:rsidRPr="009355F6">
              <w:t>lity to:</w:t>
            </w:r>
          </w:p>
          <w:p w:rsidR="00000000" w:rsidRPr="009355F6" w:rsidP="009355F6">
            <w:pPr>
              <w:pStyle w:val="ListBullet"/>
            </w:pPr>
            <w:r w:rsidRPr="009355F6">
              <w:t>plan and prepare for licensing</w:t>
            </w:r>
          </w:p>
          <w:p w:rsidR="00000000" w:rsidRPr="009355F6" w:rsidP="009355F6">
            <w:pPr>
              <w:pStyle w:val="ListBullet"/>
            </w:pPr>
            <w:r w:rsidRPr="009355F6">
              <w:t>research and examine the required documentation</w:t>
            </w:r>
          </w:p>
          <w:p w:rsidR="00000000" w:rsidRPr="009355F6" w:rsidP="009355F6">
            <w:pPr>
              <w:pStyle w:val="ListBullet"/>
            </w:pPr>
            <w:r w:rsidRPr="009355F6">
              <w:t>inspect the facility and potential explosive site to be licensed</w:t>
            </w:r>
          </w:p>
          <w:p w:rsidR="00000000" w:rsidRPr="009355F6" w:rsidP="009355F6">
            <w:pPr>
              <w:pStyle w:val="ListBullet"/>
            </w:pPr>
            <w:r w:rsidRPr="009355F6">
              <w:t>draw conclusions and recommendations from these activities</w:t>
            </w:r>
          </w:p>
          <w:p w:rsidR="00000000" w:rsidRPr="009355F6" w:rsidP="009355F6">
            <w:pPr>
              <w:pStyle w:val="BodyText"/>
            </w:pPr>
            <w:r w:rsidRPr="009355F6">
              <w:t>The unit requires the individual to be able</w:t>
            </w:r>
            <w:r w:rsidRPr="009355F6">
              <w:t xml:space="preserve"> to:</w:t>
            </w:r>
          </w:p>
          <w:p w:rsidR="00000000" w:rsidRPr="009355F6" w:rsidP="009355F6">
            <w:pPr>
              <w:pStyle w:val="ListBullet"/>
            </w:pPr>
            <w:r w:rsidRPr="009355F6">
              <w:t xml:space="preserve">demonstrate their knowledge of licensing requirements </w:t>
            </w:r>
          </w:p>
          <w:p w:rsidR="00000000" w:rsidRPr="009355F6" w:rsidP="009355F6">
            <w:pPr>
              <w:pStyle w:val="ListBullet"/>
            </w:pPr>
            <w:r w:rsidRPr="009355F6">
              <w:t>demonstrate the application of formulae relevant to licensing</w:t>
            </w:r>
          </w:p>
          <w:p w:rsidR="00000000" w:rsidRPr="009355F6" w:rsidP="009355F6">
            <w:pPr>
              <w:pStyle w:val="ListBullet"/>
            </w:pPr>
            <w:r w:rsidRPr="009355F6">
              <w:t>prepare licensing documentation for authorisation</w:t>
            </w:r>
          </w:p>
          <w:p w:rsidR="00000000" w:rsidRPr="009355F6" w:rsidP="009355F6">
            <w:pPr>
              <w:pStyle w:val="BodyText"/>
            </w:pPr>
            <w:r w:rsidRPr="009355F6">
              <w:rPr>
                <w:rStyle w:val="SpecialBold"/>
              </w:rPr>
              <w:t>Consistency in performance</w:t>
            </w:r>
          </w:p>
          <w:p w:rsidR="00000000" w:rsidP="009355F6">
            <w:pPr>
              <w:pStyle w:val="BodyText"/>
              <w:rPr>
                <w:lang w:val="en-NZ"/>
              </w:rPr>
            </w:pPr>
            <w:r w:rsidRPr="009355F6">
              <w:t>Competency should be demonstrated over time and should be observed in a range of actual or simulated work contexts.</w:t>
            </w:r>
          </w:p>
        </w:tc>
      </w:tr>
      <w:tr w:rsidTr="00BB6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355F6" w:rsidP="009355F6">
            <w:pPr>
              <w:pStyle w:val="BodyText"/>
            </w:pPr>
            <w:r w:rsidRPr="009355F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355F6" w:rsidP="009355F6">
            <w:pPr>
              <w:pStyle w:val="BodyText"/>
            </w:pPr>
            <w:r w:rsidRPr="009355F6">
              <w:rPr>
                <w:rStyle w:val="SpecialBold"/>
              </w:rPr>
              <w:t>Context of assessment</w:t>
            </w:r>
          </w:p>
          <w:p w:rsidR="00000000" w:rsidRPr="009355F6" w:rsidP="009355F6">
            <w:pPr>
              <w:pStyle w:val="BodyText"/>
            </w:pPr>
            <w:r w:rsidRPr="009355F6">
              <w:t xml:space="preserve">Competency should be assessed by observing an individual within the </w:t>
            </w:r>
            <w:r w:rsidRPr="009355F6">
              <w:t>workplace or simulated environment in a role where the licensing of explosive ordnance facilities is required.</w:t>
            </w:r>
          </w:p>
          <w:p w:rsidR="00000000" w:rsidRPr="009355F6" w:rsidP="009355F6">
            <w:pPr>
              <w:pStyle w:val="BodyText"/>
            </w:pPr>
            <w:r w:rsidRPr="009355F6">
              <w:t>Evidence should be gathered through questioning relating to required knowledge and the submission of a portfolio of licensing documentation condu</w:t>
            </w:r>
            <w:r w:rsidRPr="009355F6">
              <w:t>cted over a range of facilities.</w:t>
            </w:r>
          </w:p>
          <w:p w:rsidR="00000000" w:rsidRPr="009355F6" w:rsidP="009355F6">
            <w:pPr>
              <w:pStyle w:val="BodyText"/>
            </w:pPr>
            <w:r w:rsidRPr="009355F6">
              <w:rPr>
                <w:rStyle w:val="SpecialBold"/>
              </w:rPr>
              <w:t>Specific resources for assessment</w:t>
            </w:r>
          </w:p>
          <w:p w:rsidR="00000000" w:rsidRPr="009355F6" w:rsidP="009355F6">
            <w:pPr>
              <w:pStyle w:val="BodyText"/>
            </w:pPr>
            <w:r w:rsidRPr="009355F6">
              <w:t>Access is required to:</w:t>
            </w:r>
          </w:p>
          <w:p w:rsidR="00000000" w:rsidP="009355F6">
            <w:pPr>
              <w:pStyle w:val="ListBullet"/>
              <w:rPr>
                <w:lang w:val="en-NZ"/>
              </w:rPr>
            </w:pPr>
            <w:r w:rsidRPr="009355F6">
              <w:t>explosive ordnance facilities and resources used in the licensing of those facilities.</w:t>
            </w:r>
          </w:p>
        </w:tc>
      </w:tr>
      <w:tr w:rsidTr="00BB6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355F6">
            <w:pPr>
              <w:pStyle w:val="BodyText"/>
              <w:rPr>
                <w:lang w:val="en-NZ"/>
              </w:rPr>
            </w:pPr>
            <w:r w:rsidRPr="009355F6">
              <w:rPr>
                <w:rStyle w:val="SpecialBold"/>
              </w:rPr>
              <w:t>Method of assessment</w:t>
            </w:r>
            <w:r w:rsidRPr="009355F6">
              <w:t xml:space="preserve"> </w:t>
            </w:r>
          </w:p>
        </w:tc>
        <w:tc>
          <w:tcPr>
            <w:tcW w:w="5580" w:type="dxa"/>
            <w:tcBorders>
              <w:top w:val="nil"/>
              <w:left w:val="nil"/>
              <w:bottom w:val="nil"/>
              <w:right w:val="nil"/>
            </w:tcBorders>
            <w:tcMar>
              <w:top w:w="0" w:type="dxa"/>
              <w:left w:w="62" w:type="dxa"/>
              <w:bottom w:w="0" w:type="dxa"/>
              <w:right w:w="62" w:type="dxa"/>
            </w:tcMar>
          </w:tcPr>
          <w:p w:rsidR="00000000" w:rsidRPr="009355F6" w:rsidP="009355F6">
            <w:pPr>
              <w:pStyle w:val="BodyText"/>
            </w:pPr>
            <w:r w:rsidRPr="009355F6">
              <w:t>In a public safety environment assessment is usually conducted via direct observation in a training environment or in the workplace via subject matter supervision and/or mentoring, which is typically recorded in a competency workbook.</w:t>
            </w:r>
          </w:p>
          <w:p w:rsidR="00000000" w:rsidRPr="009355F6" w:rsidP="009355F6">
            <w:pPr>
              <w:pStyle w:val="BodyText"/>
            </w:pPr>
            <w:r w:rsidRPr="009355F6">
              <w:t>Assessment is complet</w:t>
            </w:r>
            <w:r w:rsidRPr="009355F6">
              <w:t>ed using appropriately qualified assessors who select the most appropriate method of assessment.</w:t>
            </w:r>
          </w:p>
          <w:p w:rsidR="00000000" w:rsidRPr="009355F6" w:rsidP="009355F6">
            <w:pPr>
              <w:pStyle w:val="BodyText"/>
            </w:pPr>
            <w:r w:rsidRPr="009355F6">
              <w:t>Assessment may occur in an operational environment or in an industry-approved simulated work environment. Forms of assessment that are typically used include:</w:t>
            </w:r>
          </w:p>
          <w:p w:rsidR="00000000" w:rsidRPr="009355F6" w:rsidP="009355F6">
            <w:pPr>
              <w:pStyle w:val="ListBullet"/>
            </w:pPr>
            <w:r w:rsidRPr="009355F6">
              <w:t>direct observation</w:t>
            </w:r>
          </w:p>
          <w:p w:rsidR="00000000" w:rsidRPr="009355F6" w:rsidP="009355F6">
            <w:pPr>
              <w:pStyle w:val="ListBullet"/>
            </w:pPr>
            <w:r w:rsidRPr="009355F6">
              <w:t>interviewing the candidate</w:t>
            </w:r>
          </w:p>
          <w:p w:rsidR="00000000" w:rsidRPr="009355F6" w:rsidP="009355F6">
            <w:pPr>
              <w:pStyle w:val="ListBullet"/>
            </w:pPr>
            <w:r w:rsidRPr="009355F6">
              <w:t>journals and workplace documentation</w:t>
            </w:r>
          </w:p>
          <w:p w:rsidR="00000000" w:rsidRPr="009355F6" w:rsidP="009355F6">
            <w:pPr>
              <w:pStyle w:val="ListBullet"/>
            </w:pPr>
            <w:r w:rsidRPr="009355F6">
              <w:t>third party reports from supervisors</w:t>
            </w:r>
          </w:p>
          <w:p w:rsidR="00000000" w:rsidRPr="009355F6" w:rsidP="009355F6">
            <w:pPr>
              <w:pStyle w:val="ListBullet"/>
            </w:pPr>
            <w:r w:rsidRPr="009355F6">
              <w:t>written or oral questions</w:t>
            </w:r>
          </w:p>
        </w:tc>
      </w:tr>
    </w:tbl>
    <w:p w:rsidR="00000000" w:rsidRPr="009355F6" w:rsidP="009355F6">
      <w:pPr>
        <w:pStyle w:val="BodyText"/>
      </w:pPr>
    </w:p>
    <w:p w:rsidR="00000000" w:rsidRPr="009355F6" w:rsidP="009355F6">
      <w:pPr>
        <w:pStyle w:val="AllowPageBreak"/>
      </w:pPr>
    </w:p>
    <w:p w:rsidR="00000000" w:rsidRPr="009355F6" w:rsidP="009355F6">
      <w:pPr>
        <w:pStyle w:val="Heading1"/>
      </w:pPr>
      <w:bookmarkStart w:id="11" w:name="O_518240"/>
      <w:bookmarkEnd w:id="11"/>
      <w:r w:rsidRPr="009355F6">
        <w:t>Range Statement</w:t>
      </w:r>
    </w:p>
    <w:tbl>
      <w:tblPr>
        <w:tblW w:w="0" w:type="auto"/>
        <w:tblLayout w:type="fixed"/>
        <w:tblCellMar>
          <w:left w:w="62" w:type="dxa"/>
          <w:right w:w="62" w:type="dxa"/>
        </w:tblCellMar>
        <w:tblLook w:val="0000"/>
      </w:tblPr>
      <w:tblGrid>
        <w:gridCol w:w="3060"/>
        <w:gridCol w:w="5580"/>
      </w:tblGrid>
      <w:tr w:rsidTr="00BB6B7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t xml:space="preserve">The Range Statement relates to the Unit of Competency as a whole. It allows for different work environments and situations that may affect performance. </w:t>
            </w:r>
            <w:r w:rsidRPr="009355F6">
              <w:rPr>
                <w:rStyle w:val="BoldandItalics"/>
              </w:rPr>
              <w:t>Bold italicised</w:t>
            </w:r>
            <w:r w:rsidRPr="009355F6">
              <w:t xml:space="preserve"> wording in the Performance Criteria is detailed below.</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Explosive ordnance facility</w:t>
            </w:r>
            <w:r w:rsidRPr="009355F6">
              <w:t xml:space="preserve"> may</w:t>
            </w:r>
            <w:r w:rsidRPr="009355F6">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ListBullet"/>
            </w:pPr>
            <w:r w:rsidRPr="009355F6">
              <w:t>Current licensed facility being reviewed</w:t>
            </w:r>
          </w:p>
          <w:p w:rsidR="00000000" w:rsidRPr="009355F6" w:rsidP="009355F6">
            <w:pPr>
              <w:pStyle w:val="ListBullet"/>
            </w:pPr>
            <w:r w:rsidRPr="009355F6">
              <w:t>Potential explosive site which may be a cavern, chamber, building, cell or stack, which contains or is intended to contain explosive ordnance under consideration</w:t>
            </w:r>
          </w:p>
          <w:p w:rsidR="00000000" w:rsidRPr="009355F6" w:rsidP="009355F6">
            <w:pPr>
              <w:pStyle w:val="ListBullet"/>
            </w:pPr>
            <w:r w:rsidRPr="009355F6">
              <w:t>Potential explosive site to be licensed</w:t>
            </w:r>
          </w:p>
          <w:p w:rsidR="00000000" w:rsidP="009355F6">
            <w:pPr>
              <w:pStyle w:val="ListBullet"/>
              <w:rPr>
                <w:lang w:val="en-NZ"/>
              </w:rPr>
            </w:pPr>
            <w:r w:rsidRPr="009355F6">
              <w:t>An</w:t>
            </w:r>
            <w:r w:rsidRPr="009355F6">
              <w:t>d may include more than one facility on a site</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 xml:space="preserve">Documentation </w:t>
            </w:r>
            <w:r w:rsidRPr="009355F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ListBullet"/>
            </w:pPr>
            <w:r w:rsidRPr="009355F6">
              <w:t>Aerial photographs</w:t>
            </w:r>
          </w:p>
          <w:p w:rsidR="00000000" w:rsidRPr="009355F6" w:rsidP="009355F6">
            <w:pPr>
              <w:pStyle w:val="ListBullet"/>
            </w:pPr>
            <w:r w:rsidRPr="009355F6">
              <w:t>Current licence</w:t>
            </w:r>
          </w:p>
          <w:p w:rsidR="00000000" w:rsidRPr="009355F6" w:rsidP="009355F6">
            <w:pPr>
              <w:pStyle w:val="ListBullet"/>
            </w:pPr>
            <w:r w:rsidRPr="009355F6">
              <w:t>Diagrams</w:t>
            </w:r>
          </w:p>
          <w:p w:rsidR="00000000" w:rsidRPr="009355F6" w:rsidP="009355F6">
            <w:pPr>
              <w:pStyle w:val="ListBullet"/>
            </w:pPr>
            <w:r w:rsidRPr="009355F6">
              <w:t>Other maps</w:t>
            </w:r>
          </w:p>
          <w:p w:rsidR="00000000" w:rsidRPr="009355F6" w:rsidP="009355F6">
            <w:pPr>
              <w:pStyle w:val="ListBullet"/>
            </w:pPr>
            <w:r w:rsidRPr="009355F6">
              <w:t>Reports</w:t>
            </w:r>
          </w:p>
          <w:p w:rsidR="00000000" w:rsidRPr="009355F6" w:rsidP="009355F6">
            <w:pPr>
              <w:pStyle w:val="ListBullet"/>
            </w:pPr>
            <w:r w:rsidRPr="009355F6">
              <w:t>Risk assessments</w:t>
            </w:r>
          </w:p>
          <w:p w:rsidR="00000000" w:rsidRPr="009355F6" w:rsidP="009355F6">
            <w:pPr>
              <w:pStyle w:val="ListBullet"/>
            </w:pPr>
            <w:r w:rsidRPr="009355F6">
              <w:t xml:space="preserve">Safe guarding maps </w:t>
            </w:r>
          </w:p>
          <w:p w:rsidR="00000000" w:rsidRPr="009355F6" w:rsidP="009355F6">
            <w:pPr>
              <w:pStyle w:val="ListBullet"/>
            </w:pPr>
            <w:r w:rsidRPr="009355F6">
              <w:t>Standing operating procedures</w:t>
            </w:r>
          </w:p>
          <w:p w:rsidR="00000000" w:rsidRPr="009355F6" w:rsidP="009355F6">
            <w:pPr>
              <w:pStyle w:val="ListBullet"/>
            </w:pPr>
            <w:r w:rsidRPr="009355F6">
              <w:t>User requirement</w:t>
            </w:r>
          </w:p>
          <w:p w:rsidR="00000000" w:rsidP="009355F6">
            <w:pPr>
              <w:pStyle w:val="ListBullet"/>
              <w:rPr>
                <w:lang w:val="en-NZ"/>
              </w:rPr>
            </w:pPr>
            <w:r w:rsidRPr="009355F6">
              <w:t>Waivers</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 xml:space="preserve">Organisation </w:t>
            </w:r>
            <w:r w:rsidRPr="009355F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ListBullet"/>
            </w:pPr>
            <w:r w:rsidRPr="009355F6">
              <w:t>Defence organisation</w:t>
            </w:r>
          </w:p>
          <w:p w:rsidR="00000000" w:rsidRPr="009355F6" w:rsidP="009355F6">
            <w:pPr>
              <w:pStyle w:val="ListBullet"/>
            </w:pPr>
            <w:r w:rsidRPr="009355F6">
              <w:t>Enterprises that work with explosive ordnance</w:t>
            </w:r>
          </w:p>
          <w:p w:rsidR="00000000" w:rsidP="009355F6">
            <w:pPr>
              <w:pStyle w:val="ListBullet"/>
              <w:rPr>
                <w:lang w:val="en-NZ"/>
              </w:rPr>
            </w:pPr>
            <w:r w:rsidRPr="009355F6">
              <w:t>Other government departments or instrumentalities that work with explosive ordnance</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Inspection of facility</w:t>
            </w:r>
            <w:r w:rsidRPr="009355F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ListBullet"/>
            </w:pPr>
            <w:r w:rsidRPr="009355F6">
              <w:t>Examination of electronic and manual records and the inspection of the following areas:</w:t>
            </w:r>
          </w:p>
          <w:p w:rsidR="00000000" w:rsidRPr="009355F6" w:rsidP="009355F6">
            <w:pPr>
              <w:pStyle w:val="ListBullet2"/>
            </w:pPr>
            <w:r w:rsidRPr="009355F6">
              <w:t>alarm and fire protection systems</w:t>
            </w:r>
          </w:p>
          <w:p w:rsidR="00000000" w:rsidRPr="009355F6" w:rsidP="009355F6">
            <w:pPr>
              <w:pStyle w:val="ListBullet2"/>
            </w:pPr>
            <w:r w:rsidRPr="009355F6">
              <w:t>access controls</w:t>
            </w:r>
          </w:p>
          <w:p w:rsidR="00000000" w:rsidRPr="009355F6" w:rsidP="009355F6">
            <w:pPr>
              <w:pStyle w:val="ListBullet2"/>
            </w:pPr>
            <w:r w:rsidRPr="009355F6">
              <w:t xml:space="preserve">earthing systems </w:t>
            </w:r>
          </w:p>
          <w:p w:rsidR="00000000" w:rsidRPr="009355F6" w:rsidP="009355F6">
            <w:pPr>
              <w:pStyle w:val="ListBullet2"/>
            </w:pPr>
            <w:r w:rsidRPr="009355F6">
              <w:t>venting systems</w:t>
            </w:r>
          </w:p>
          <w:p w:rsidR="00000000" w:rsidRPr="009355F6" w:rsidP="009355F6">
            <w:pPr>
              <w:pStyle w:val="ListBullet"/>
            </w:pPr>
            <w:r w:rsidRPr="009355F6">
              <w:t>licensing requirements, including:</w:t>
            </w:r>
          </w:p>
          <w:p w:rsidR="00000000" w:rsidRPr="009355F6" w:rsidP="009355F6">
            <w:pPr>
              <w:pStyle w:val="ListBullet2"/>
            </w:pPr>
            <w:r w:rsidRPr="009355F6">
              <w:t>net explosive quantity</w:t>
            </w:r>
          </w:p>
          <w:p w:rsidR="00000000" w:rsidRPr="009355F6" w:rsidP="009355F6">
            <w:pPr>
              <w:pStyle w:val="ListBullet2"/>
            </w:pPr>
            <w:r w:rsidRPr="009355F6">
              <w:t>facility compliance</w:t>
            </w:r>
          </w:p>
          <w:p w:rsidR="00000000" w:rsidRPr="009355F6" w:rsidP="009355F6">
            <w:pPr>
              <w:pStyle w:val="ListBullet"/>
            </w:pPr>
            <w:r w:rsidRPr="009355F6">
              <w:t>facility records, including:</w:t>
            </w:r>
          </w:p>
          <w:p w:rsidR="00000000" w:rsidRPr="009355F6" w:rsidP="009355F6">
            <w:pPr>
              <w:pStyle w:val="ListBullet2"/>
            </w:pPr>
            <w:r w:rsidRPr="009355F6">
              <w:t>environmental</w:t>
            </w:r>
          </w:p>
          <w:p w:rsidR="00000000" w:rsidRPr="009355F6" w:rsidP="009355F6">
            <w:pPr>
              <w:pStyle w:val="ListBullet"/>
            </w:pPr>
            <w:r w:rsidRPr="009355F6">
              <w:t>maintenance and housekeeping standards, including:</w:t>
            </w:r>
          </w:p>
          <w:p w:rsidR="00000000" w:rsidRPr="009355F6" w:rsidP="009355F6">
            <w:pPr>
              <w:pStyle w:val="ListBullet2"/>
            </w:pPr>
            <w:r w:rsidRPr="009355F6">
              <w:t>building standards</w:t>
            </w:r>
          </w:p>
          <w:p w:rsidR="00000000" w:rsidRPr="009355F6" w:rsidP="009355F6">
            <w:pPr>
              <w:pStyle w:val="ListBullet"/>
            </w:pPr>
            <w:r w:rsidRPr="009355F6">
              <w:t>And may require the use of equipment such as:</w:t>
            </w:r>
          </w:p>
          <w:p w:rsidR="00000000" w:rsidRPr="009355F6" w:rsidP="009355F6">
            <w:pPr>
              <w:pStyle w:val="ListBullet2"/>
            </w:pPr>
            <w:r w:rsidRPr="009355F6">
              <w:t>computers</w:t>
            </w:r>
          </w:p>
          <w:p w:rsidR="00000000" w:rsidRPr="009355F6" w:rsidP="009355F6">
            <w:pPr>
              <w:pStyle w:val="ListBullet2"/>
            </w:pPr>
            <w:r w:rsidRPr="009355F6">
              <w:t>digital cameras</w:t>
            </w:r>
          </w:p>
          <w:p w:rsidR="00000000" w:rsidRPr="009355F6" w:rsidP="009355F6">
            <w:pPr>
              <w:pStyle w:val="ListBullet2"/>
            </w:pPr>
            <w:r w:rsidRPr="009355F6">
              <w:t>laser range finders</w:t>
            </w:r>
          </w:p>
          <w:p w:rsidR="00000000" w:rsidP="009355F6">
            <w:pPr>
              <w:pStyle w:val="ListBullet2"/>
              <w:rPr>
                <w:lang w:val="en-NZ"/>
              </w:rPr>
            </w:pPr>
            <w:r w:rsidRPr="009355F6">
              <w:t>global positioning systems</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Facility construction standards</w:t>
            </w:r>
            <w:r w:rsidRPr="009355F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ListBullet"/>
            </w:pPr>
            <w:r w:rsidRPr="009355F6">
              <w:t>Access</w:t>
            </w:r>
          </w:p>
          <w:p w:rsidR="00000000" w:rsidRPr="009355F6" w:rsidP="009355F6">
            <w:pPr>
              <w:pStyle w:val="ListBullet"/>
            </w:pPr>
            <w:r w:rsidRPr="009355F6">
              <w:t>Size</w:t>
            </w:r>
          </w:p>
          <w:p w:rsidR="00000000" w:rsidP="009355F6">
            <w:pPr>
              <w:pStyle w:val="ListBullet"/>
              <w:rPr>
                <w:lang w:val="en-NZ"/>
              </w:rPr>
            </w:pPr>
            <w:r w:rsidRPr="009355F6">
              <w:t>Type of construction</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 xml:space="preserve">Measurements </w:t>
            </w:r>
            <w:r w:rsidRPr="009355F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ListBullet"/>
            </w:pPr>
            <w:r w:rsidRPr="009355F6">
              <w:t>Height and width of traverses</w:t>
            </w:r>
          </w:p>
          <w:p w:rsidR="00000000" w:rsidP="009355F6">
            <w:pPr>
              <w:pStyle w:val="ListBullet"/>
              <w:rPr>
                <w:lang w:val="en-NZ"/>
              </w:rPr>
            </w:pPr>
            <w:r w:rsidRPr="009355F6">
              <w:t>Safety distances</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 xml:space="preserve">Formulae </w:t>
            </w:r>
            <w:r w:rsidRPr="009355F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ListBullet"/>
            </w:pPr>
            <w:r w:rsidRPr="009355F6">
              <w:t>Blast effects</w:t>
            </w:r>
          </w:p>
          <w:p w:rsidR="00000000" w:rsidP="009355F6">
            <w:pPr>
              <w:pStyle w:val="ListBullet"/>
              <w:rPr>
                <w:lang w:val="en-NZ"/>
              </w:rPr>
            </w:pPr>
            <w:r w:rsidRPr="009355F6">
              <w:t>Safety distances</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Licensing shortfalls</w:t>
            </w:r>
            <w:r w:rsidRPr="009355F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ListBullet"/>
              <w:rPr>
                <w:lang w:val="en-NZ"/>
              </w:rPr>
            </w:pPr>
            <w:r w:rsidRPr="009355F6">
              <w:t>Recommendations on steps required to meet licensing requirements</w:t>
            </w:r>
          </w:p>
        </w:tc>
      </w:tr>
      <w:tr w:rsidTr="00BB6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F6">
            <w:pPr>
              <w:pStyle w:val="BodyText"/>
              <w:rPr>
                <w:lang w:val="en-NZ"/>
              </w:rPr>
            </w:pPr>
            <w:r w:rsidRPr="009355F6">
              <w:rPr>
                <w:rStyle w:val="BoldandItalics"/>
              </w:rPr>
              <w:t>Appropriate personnel</w:t>
            </w:r>
            <w:r w:rsidRPr="009355F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F6" w:rsidP="009355F6">
            <w:pPr>
              <w:pStyle w:val="ListBullet"/>
            </w:pPr>
            <w:r w:rsidRPr="009355F6">
              <w:t>Authorising officer</w:t>
            </w:r>
          </w:p>
          <w:p w:rsidR="00000000" w:rsidRPr="009355F6" w:rsidP="009355F6">
            <w:pPr>
              <w:pStyle w:val="ListBullet"/>
            </w:pPr>
            <w:r w:rsidRPr="009355F6">
              <w:t>Licensing authority</w:t>
            </w:r>
          </w:p>
          <w:p w:rsidR="00000000" w:rsidRPr="009355F6" w:rsidP="009355F6">
            <w:pPr>
              <w:pStyle w:val="ListBullet"/>
            </w:pPr>
            <w:r w:rsidRPr="009355F6">
              <w:t>Minister for Defence</w:t>
            </w:r>
          </w:p>
          <w:p w:rsidR="00000000" w:rsidRPr="009355F6" w:rsidP="009355F6">
            <w:pPr>
              <w:pStyle w:val="ListBullet"/>
            </w:pPr>
            <w:r w:rsidRPr="009355F6">
              <w:t>Ordnance safety group</w:t>
            </w:r>
          </w:p>
          <w:p w:rsidR="00000000" w:rsidRPr="009355F6" w:rsidP="009355F6">
            <w:pPr>
              <w:pStyle w:val="ListBullet"/>
            </w:pPr>
            <w:r w:rsidRPr="009355F6">
              <w:t>Regional services</w:t>
            </w:r>
          </w:p>
        </w:tc>
      </w:tr>
    </w:tbl>
    <w:p w:rsidR="00000000" w:rsidRPr="009355F6" w:rsidP="009355F6">
      <w:pPr>
        <w:pStyle w:val="BodyText"/>
      </w:pPr>
    </w:p>
    <w:p w:rsidR="00000000" w:rsidRPr="009355F6" w:rsidP="009355F6">
      <w:pPr>
        <w:pStyle w:val="AllowPageBreak"/>
      </w:pPr>
    </w:p>
    <w:p w:rsidR="00000000" w:rsidRPr="009355F6" w:rsidP="009355F6">
      <w:pPr>
        <w:pStyle w:val="Heading1"/>
      </w:pPr>
      <w:bookmarkStart w:id="12" w:name="O_518239"/>
      <w:bookmarkEnd w:id="12"/>
      <w:r w:rsidRPr="009355F6">
        <w:t>Unit Sector(s)</w:t>
      </w:r>
    </w:p>
    <w:p w:rsidR="00000000" w:rsidRPr="009355F6" w:rsidP="009355F6">
      <w:pPr>
        <w:pStyle w:val="BodyText"/>
      </w:pPr>
      <w:r w:rsidRPr="009355F6">
        <w:t>Not applicable.</w:t>
      </w:r>
    </w:p>
    <w:p w:rsidR="00000000" w:rsidRPr="009355F6" w:rsidP="009355F6"/>
    <w:sectPr w:rsidSect="009355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F6" w:rsidRPr="00BB6B7E" w:rsidP="00BB6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E" w:rsidP="009355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6B7E" w:rsidP="009355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B6B7E" w:rsidP="009355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F6" w:rsidRPr="00BB6B7E" w:rsidP="00BB6B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E" w:rsidRPr="002D2AF8" w:rsidP="009355F6">
    <w:pPr>
      <w:pStyle w:val="Header"/>
      <w:framePr w:wrap="around"/>
    </w:pPr>
    <w:r>
      <w:fldChar w:fldCharType="begin"/>
    </w:r>
    <w:r>
      <w:instrText xml:space="preserve"> TITLE   \* MERGEFORMAT </w:instrText>
    </w:r>
    <w:r>
      <w:fldChar w:fldCharType="separate"/>
    </w:r>
    <w:r>
      <w:t>DEFEO212C License explosive ordnance facilities and potential explosive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BB6B7E" w:rsidP="009355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02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42E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922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5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5F6"/>
    <w:pPr>
      <w:spacing w:before="360" w:after="60"/>
      <w:outlineLvl w:val="0"/>
    </w:pPr>
    <w:rPr>
      <w:sz w:val="32"/>
    </w:rPr>
  </w:style>
  <w:style w:type="paragraph" w:styleId="Heading2">
    <w:name w:val="heading 2"/>
    <w:basedOn w:val="HeadingBase"/>
    <w:next w:val="BodyText"/>
    <w:link w:val="Heading2Char"/>
    <w:qFormat/>
    <w:rsid w:val="009355F6"/>
    <w:pPr>
      <w:keepLines/>
      <w:spacing w:before="240" w:after="120"/>
      <w:outlineLvl w:val="1"/>
    </w:pPr>
    <w:rPr>
      <w:sz w:val="28"/>
      <w:szCs w:val="40"/>
    </w:rPr>
  </w:style>
  <w:style w:type="paragraph" w:styleId="Heading3">
    <w:name w:val="heading 3"/>
    <w:basedOn w:val="HeadingBase"/>
    <w:next w:val="BodyText"/>
    <w:link w:val="Heading3Char"/>
    <w:qFormat/>
    <w:rsid w:val="009355F6"/>
    <w:pPr>
      <w:spacing w:before="180" w:after="120"/>
      <w:outlineLvl w:val="2"/>
    </w:pPr>
    <w:rPr>
      <w:spacing w:val="-10"/>
      <w:kern w:val="32"/>
    </w:rPr>
  </w:style>
  <w:style w:type="paragraph" w:styleId="Heading4">
    <w:name w:val="heading 4"/>
    <w:basedOn w:val="HeadingBase"/>
    <w:next w:val="BodyText"/>
    <w:link w:val="Heading4Char"/>
    <w:qFormat/>
    <w:rsid w:val="009355F6"/>
    <w:pPr>
      <w:spacing w:before="160" w:after="120"/>
      <w:outlineLvl w:val="3"/>
    </w:pPr>
    <w:rPr>
      <w:sz w:val="22"/>
    </w:rPr>
  </w:style>
  <w:style w:type="paragraph" w:styleId="Heading5">
    <w:name w:val="heading 5"/>
    <w:basedOn w:val="HeadingBase"/>
    <w:next w:val="Normal"/>
    <w:link w:val="Heading5Char"/>
    <w:qFormat/>
    <w:rsid w:val="009355F6"/>
    <w:pPr>
      <w:spacing w:before="80"/>
      <w:outlineLvl w:val="4"/>
    </w:pPr>
    <w:rPr>
      <w:color w:val="918585"/>
      <w:sz w:val="20"/>
    </w:rPr>
  </w:style>
  <w:style w:type="paragraph" w:styleId="Heading6">
    <w:name w:val="heading 6"/>
    <w:basedOn w:val="HeadingBase"/>
    <w:next w:val="Normal"/>
    <w:link w:val="Heading6Char"/>
    <w:qFormat/>
    <w:rsid w:val="009355F6"/>
    <w:pPr>
      <w:spacing w:before="60"/>
      <w:outlineLvl w:val="5"/>
    </w:pPr>
    <w:rPr>
      <w:color w:val="918585"/>
      <w:sz w:val="20"/>
    </w:rPr>
  </w:style>
  <w:style w:type="paragraph" w:styleId="Heading7">
    <w:name w:val="heading 7"/>
    <w:basedOn w:val="Normal"/>
    <w:next w:val="Normal"/>
    <w:link w:val="Heading7Char"/>
    <w:qFormat/>
    <w:rsid w:val="009355F6"/>
    <w:pPr>
      <w:ind w:left="720"/>
      <w:outlineLvl w:val="6"/>
    </w:pPr>
    <w:rPr>
      <w:i/>
    </w:rPr>
  </w:style>
  <w:style w:type="paragraph" w:styleId="Heading8">
    <w:name w:val="heading 8"/>
    <w:basedOn w:val="Normal"/>
    <w:next w:val="Normal"/>
    <w:link w:val="Heading8Char"/>
    <w:qFormat/>
    <w:rsid w:val="009355F6"/>
    <w:pPr>
      <w:ind w:left="720"/>
      <w:outlineLvl w:val="7"/>
    </w:pPr>
    <w:rPr>
      <w:i/>
    </w:rPr>
  </w:style>
  <w:style w:type="paragraph" w:styleId="Heading9">
    <w:name w:val="heading 9"/>
    <w:basedOn w:val="Normal"/>
    <w:next w:val="Normal"/>
    <w:link w:val="Heading9Char"/>
    <w:qFormat/>
    <w:rsid w:val="009355F6"/>
    <w:pPr>
      <w:ind w:left="720"/>
      <w:outlineLvl w:val="8"/>
    </w:pPr>
    <w:rPr>
      <w:i/>
    </w:rPr>
  </w:style>
  <w:style w:type="character" w:default="1" w:styleId="DefaultParagraphFont">
    <w:name w:val="Default Paragraph Font"/>
    <w:uiPriority w:val="1"/>
    <w:unhideWhenUsed/>
    <w:rsid w:val="009355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5F6"/>
  </w:style>
  <w:style w:type="character" w:customStyle="1" w:styleId="Heading1Char">
    <w:name w:val="Heading 1 Char"/>
    <w:basedOn w:val="DefaultParagraphFont"/>
    <w:link w:val="Heading1"/>
    <w:rsid w:val="009355F6"/>
    <w:rPr>
      <w:rFonts w:ascii="Times New Roman" w:eastAsia="Times New Roman" w:hAnsi="Times New Roman" w:cs="Times New Roman"/>
      <w:b/>
      <w:sz w:val="32"/>
      <w:szCs w:val="20"/>
      <w:lang w:eastAsia="en-US"/>
    </w:rPr>
  </w:style>
  <w:style w:type="paragraph" w:styleId="BodyText">
    <w:name w:val="Body Text"/>
    <w:basedOn w:val="Normal"/>
    <w:link w:val="BodyTextChar"/>
    <w:rsid w:val="009355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5F6"/>
    <w:rPr>
      <w:rFonts w:ascii="Times New Roman" w:eastAsia="Times New Roman" w:hAnsi="Times New Roman" w:cs="Times New Roman"/>
      <w:sz w:val="24"/>
      <w:lang w:eastAsia="en-US"/>
    </w:rPr>
  </w:style>
  <w:style w:type="paragraph" w:styleId="List">
    <w:name w:val="List"/>
    <w:basedOn w:val="BodyText"/>
    <w:next w:val="BodyText"/>
    <w:rsid w:val="009355F6"/>
    <w:pPr>
      <w:tabs>
        <w:tab w:val="left" w:pos="340"/>
      </w:tabs>
      <w:spacing w:before="60" w:after="60"/>
      <w:ind w:left="340" w:hanging="340"/>
    </w:pPr>
  </w:style>
  <w:style w:type="paragraph" w:styleId="ListBullet">
    <w:name w:val="List Bullet"/>
    <w:basedOn w:val="List"/>
    <w:rsid w:val="009355F6"/>
    <w:pPr>
      <w:numPr>
        <w:numId w:val="13"/>
      </w:numPr>
      <w:tabs>
        <w:tab w:val="clear" w:pos="340"/>
      </w:tabs>
      <w:spacing w:before="40" w:after="40"/>
    </w:pPr>
  </w:style>
  <w:style w:type="character" w:customStyle="1" w:styleId="SpecialBold">
    <w:name w:val="Special Bold"/>
    <w:basedOn w:val="DefaultParagraphFont"/>
    <w:rsid w:val="009355F6"/>
    <w:rPr>
      <w:b/>
      <w:spacing w:val="0"/>
    </w:rPr>
  </w:style>
  <w:style w:type="paragraph" w:styleId="ListBullet2">
    <w:name w:val="List Bullet 2"/>
    <w:basedOn w:val="List2"/>
    <w:rsid w:val="009355F6"/>
    <w:pPr>
      <w:numPr>
        <w:numId w:val="14"/>
      </w:numPr>
      <w:tabs>
        <w:tab w:val="clear" w:pos="680"/>
      </w:tabs>
    </w:pPr>
  </w:style>
  <w:style w:type="paragraph" w:customStyle="1" w:styleId="SuperHeading">
    <w:name w:val="SuperHeading"/>
    <w:basedOn w:val="Normal"/>
    <w:rsid w:val="009355F6"/>
    <w:pPr>
      <w:spacing w:before="240" w:after="120"/>
      <w:outlineLvl w:val="0"/>
    </w:pPr>
    <w:rPr>
      <w:rFonts w:ascii="Times New Roman" w:hAnsi="Times New Roman"/>
      <w:b/>
      <w:sz w:val="32"/>
    </w:rPr>
  </w:style>
  <w:style w:type="paragraph" w:customStyle="1" w:styleId="AllowPageBreak">
    <w:name w:val="AllowPageBreak"/>
    <w:rsid w:val="009355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55F6"/>
    <w:rPr>
      <w:b/>
      <w:i/>
      <w:u w:val="none"/>
    </w:rPr>
  </w:style>
  <w:style w:type="character" w:customStyle="1" w:styleId="Heading2Char">
    <w:name w:val="Heading 2 Char"/>
    <w:basedOn w:val="DefaultParagraphFont"/>
    <w:link w:val="Heading2"/>
    <w:rsid w:val="009355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5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5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5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5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5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5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5F6"/>
    <w:rPr>
      <w:rFonts w:ascii="Courier New" w:eastAsia="Times New Roman" w:hAnsi="Courier New" w:cs="Times New Roman"/>
      <w:i/>
      <w:szCs w:val="20"/>
      <w:lang w:eastAsia="en-US"/>
    </w:rPr>
  </w:style>
  <w:style w:type="paragraph" w:customStyle="1" w:styleId="HeadingBase">
    <w:name w:val="Heading Base"/>
    <w:rsid w:val="009355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5F6"/>
    <w:pPr>
      <w:tabs>
        <w:tab w:val="right" w:leader="dot" w:pos="9072"/>
      </w:tabs>
      <w:ind w:left="567"/>
    </w:pPr>
    <w:rPr>
      <w:szCs w:val="22"/>
    </w:rPr>
  </w:style>
  <w:style w:type="paragraph" w:customStyle="1" w:styleId="TOCBase">
    <w:name w:val="TOC Base"/>
    <w:rsid w:val="009355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5F6"/>
    <w:pPr>
      <w:tabs>
        <w:tab w:val="right" w:leader="dot" w:pos="9072"/>
      </w:tabs>
      <w:spacing w:before="40" w:after="40"/>
      <w:ind w:left="284"/>
    </w:pPr>
    <w:rPr>
      <w:rFonts w:ascii="Times New Roman" w:hAnsi="Times New Roman"/>
    </w:rPr>
  </w:style>
  <w:style w:type="paragraph" w:styleId="TOC1">
    <w:name w:val="toc 1"/>
    <w:basedOn w:val="TOCBase"/>
    <w:next w:val="Normal"/>
    <w:rsid w:val="009355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5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5F6"/>
    <w:rPr>
      <w:rFonts w:ascii="Times New Roman" w:eastAsia="Times New Roman" w:hAnsi="Times New Roman" w:cs="Times New Roman"/>
      <w:sz w:val="16"/>
      <w:lang w:eastAsia="en-US"/>
    </w:rPr>
  </w:style>
  <w:style w:type="paragraph" w:styleId="Title">
    <w:name w:val="Title"/>
    <w:basedOn w:val="HeadingBase"/>
    <w:link w:val="TitleChar"/>
    <w:qFormat/>
    <w:rsid w:val="009355F6"/>
    <w:pPr>
      <w:spacing w:before="5040"/>
      <w:jc w:val="center"/>
    </w:pPr>
    <w:rPr>
      <w:sz w:val="48"/>
      <w:szCs w:val="72"/>
      <w:lang w:val="en-US"/>
    </w:rPr>
  </w:style>
  <w:style w:type="character" w:customStyle="1" w:styleId="TitleChar">
    <w:name w:val="Title Char"/>
    <w:basedOn w:val="DefaultParagraphFont"/>
    <w:link w:val="Title"/>
    <w:rsid w:val="009355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5F6"/>
    <w:pPr>
      <w:tabs>
        <w:tab w:val="left" w:pos="3600"/>
        <w:tab w:val="left" w:pos="3958"/>
      </w:tabs>
    </w:pPr>
  </w:style>
  <w:style w:type="paragraph" w:customStyle="1" w:styleId="Note">
    <w:name w:val="Note"/>
    <w:basedOn w:val="BodyText"/>
    <w:rsid w:val="009355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5F6"/>
    <w:pPr>
      <w:framePr w:wrap="auto" w:hAnchor="text" w:y="6049"/>
    </w:pPr>
    <w:rPr>
      <w:color w:val="000000"/>
      <w:sz w:val="40"/>
    </w:rPr>
  </w:style>
  <w:style w:type="paragraph" w:customStyle="1" w:styleId="TOCTitle">
    <w:name w:val="TOCTitle"/>
    <w:basedOn w:val="Heading1"/>
    <w:rsid w:val="009355F6"/>
    <w:pPr>
      <w:spacing w:after="240"/>
      <w:jc w:val="center"/>
      <w:outlineLvl w:val="9"/>
    </w:pPr>
    <w:rPr>
      <w:caps/>
    </w:rPr>
  </w:style>
  <w:style w:type="paragraph" w:customStyle="1" w:styleId="Version">
    <w:name w:val="Version"/>
    <w:rsid w:val="009355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5F6"/>
    <w:pPr>
      <w:keepNext w:val="0"/>
      <w:tabs>
        <w:tab w:val="right" w:pos="4176"/>
      </w:tabs>
      <w:ind w:left="198" w:hanging="198"/>
    </w:pPr>
    <w:rPr>
      <w:rFonts w:ascii="Garamond" w:hAnsi="Garamond"/>
    </w:rPr>
  </w:style>
  <w:style w:type="paragraph" w:styleId="IndexHeading">
    <w:name w:val="index heading"/>
    <w:basedOn w:val="Normal"/>
    <w:next w:val="Index1"/>
    <w:semiHidden/>
    <w:rsid w:val="009355F6"/>
    <w:pPr>
      <w:spacing w:before="120" w:after="120"/>
    </w:pPr>
    <w:rPr>
      <w:rFonts w:ascii="Arial" w:hAnsi="Arial"/>
      <w:b/>
      <w:color w:val="918585"/>
      <w:sz w:val="24"/>
    </w:rPr>
  </w:style>
  <w:style w:type="paragraph" w:styleId="Header">
    <w:name w:val="header"/>
    <w:basedOn w:val="Normal"/>
    <w:link w:val="HeaderChar"/>
    <w:rsid w:val="009355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5F6"/>
    <w:rPr>
      <w:rFonts w:ascii="Times New Roman" w:eastAsia="Times New Roman" w:hAnsi="Times New Roman" w:cs="Times New Roman"/>
      <w:sz w:val="16"/>
      <w:szCs w:val="20"/>
      <w:lang w:val="en-GB" w:eastAsia="en-US"/>
    </w:rPr>
  </w:style>
  <w:style w:type="paragraph" w:customStyle="1" w:styleId="Chapter">
    <w:name w:val="Chapter"/>
    <w:basedOn w:val="Normal"/>
    <w:rsid w:val="009355F6"/>
    <w:pPr>
      <w:spacing w:before="240"/>
    </w:pPr>
    <w:rPr>
      <w:rFonts w:ascii="Times New Roman" w:hAnsi="Times New Roman"/>
      <w:smallCaps/>
      <w:spacing w:val="80"/>
      <w:sz w:val="28"/>
    </w:rPr>
  </w:style>
  <w:style w:type="paragraph" w:customStyle="1" w:styleId="InChapter">
    <w:name w:val="InChapter"/>
    <w:basedOn w:val="Heading3"/>
    <w:rsid w:val="009355F6"/>
    <w:pPr>
      <w:spacing w:after="240"/>
      <w:outlineLvl w:val="9"/>
    </w:pPr>
    <w:rPr>
      <w:noProof/>
    </w:rPr>
  </w:style>
  <w:style w:type="paragraph" w:styleId="Index2">
    <w:name w:val="index 2"/>
    <w:basedOn w:val="Normal"/>
    <w:next w:val="Normal"/>
    <w:semiHidden/>
    <w:rsid w:val="009355F6"/>
    <w:pPr>
      <w:tabs>
        <w:tab w:val="right" w:pos="4176"/>
      </w:tabs>
      <w:ind w:left="568" w:hanging="284"/>
    </w:pPr>
    <w:rPr>
      <w:rFonts w:ascii="Garamond" w:hAnsi="Garamond"/>
    </w:rPr>
  </w:style>
  <w:style w:type="paragraph" w:customStyle="1" w:styleId="Byline">
    <w:name w:val="Byline"/>
    <w:rsid w:val="009355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5F6"/>
    <w:pPr>
      <w:tabs>
        <w:tab w:val="clear" w:pos="3600"/>
        <w:tab w:val="clear" w:pos="3958"/>
      </w:tabs>
      <w:jc w:val="right"/>
    </w:pPr>
  </w:style>
  <w:style w:type="character" w:styleId="Emphasis">
    <w:name w:val="Emphasis"/>
    <w:basedOn w:val="DefaultParagraphFont"/>
    <w:qFormat/>
    <w:rsid w:val="009355F6"/>
    <w:rPr>
      <w:i/>
    </w:rPr>
  </w:style>
  <w:style w:type="paragraph" w:styleId="Caption">
    <w:name w:val="caption"/>
    <w:basedOn w:val="BodyText"/>
    <w:next w:val="Normal"/>
    <w:qFormat/>
    <w:rsid w:val="009355F6"/>
    <w:pPr>
      <w:framePr w:w="2268" w:hSpace="181" w:vSpace="181" w:wrap="around" w:vAnchor="text" w:hAnchor="page" w:x="1135" w:y="285" w:anchorLock="1"/>
    </w:pPr>
    <w:rPr>
      <w:i/>
    </w:rPr>
  </w:style>
  <w:style w:type="paragraph" w:customStyle="1" w:styleId="MiniTOCTitle">
    <w:name w:val="MiniTOCTitle"/>
    <w:basedOn w:val="Heading4"/>
    <w:rsid w:val="009355F6"/>
    <w:pPr>
      <w:spacing w:before="240"/>
      <w:outlineLvl w:val="9"/>
    </w:pPr>
    <w:rPr>
      <w:noProof/>
      <w:sz w:val="24"/>
    </w:rPr>
  </w:style>
  <w:style w:type="paragraph" w:customStyle="1" w:styleId="MiniTOCItem">
    <w:name w:val="MiniTOCItem"/>
    <w:basedOn w:val="ListBullet"/>
    <w:rsid w:val="009355F6"/>
    <w:pPr>
      <w:numPr>
        <w:numId w:val="0"/>
      </w:numPr>
      <w:tabs>
        <w:tab w:val="right" w:leader="dot" w:pos="6521"/>
      </w:tabs>
      <w:spacing w:before="0" w:after="0"/>
    </w:pPr>
  </w:style>
  <w:style w:type="paragraph" w:customStyle="1" w:styleId="TOFTitle">
    <w:name w:val="TOFTitle"/>
    <w:basedOn w:val="TOCTitle"/>
    <w:rsid w:val="009355F6"/>
  </w:style>
  <w:style w:type="paragraph" w:styleId="TableofFigures">
    <w:name w:val="table of figures"/>
    <w:basedOn w:val="Normal"/>
    <w:next w:val="Normal"/>
    <w:semiHidden/>
    <w:rsid w:val="009355F6"/>
    <w:pPr>
      <w:tabs>
        <w:tab w:val="right" w:leader="dot" w:pos="9072"/>
      </w:tabs>
      <w:ind w:left="970" w:hanging="403"/>
    </w:pPr>
    <w:rPr>
      <w:rFonts w:ascii="Times New Roman" w:hAnsi="Times New Roman"/>
      <w:b/>
    </w:rPr>
  </w:style>
  <w:style w:type="paragraph" w:styleId="ListNumber">
    <w:name w:val="List Number"/>
    <w:basedOn w:val="List"/>
    <w:rsid w:val="009355F6"/>
    <w:pPr>
      <w:numPr>
        <w:numId w:val="11"/>
      </w:numPr>
    </w:pPr>
  </w:style>
  <w:style w:type="character" w:customStyle="1" w:styleId="WingdingSymbols">
    <w:name w:val="Wingding Symbols"/>
    <w:rsid w:val="009355F6"/>
    <w:rPr>
      <w:rFonts w:ascii="Wingdings" w:hAnsi="Wingdings"/>
    </w:rPr>
  </w:style>
  <w:style w:type="paragraph" w:customStyle="1" w:styleId="TableHeading">
    <w:name w:val="Table Heading"/>
    <w:basedOn w:val="HeadingBase"/>
    <w:rsid w:val="009355F6"/>
    <w:pPr>
      <w:keepLines/>
      <w:pBdr>
        <w:bottom w:val="single" w:sz="6" w:space="1" w:color="918585"/>
      </w:pBdr>
      <w:spacing w:before="240"/>
    </w:pPr>
  </w:style>
  <w:style w:type="character" w:customStyle="1" w:styleId="HotSpot">
    <w:name w:val="HotSpot"/>
    <w:rsid w:val="009355F6"/>
    <w:rPr>
      <w:color w:val="0033CC"/>
      <w:u w:val="none"/>
    </w:rPr>
  </w:style>
  <w:style w:type="paragraph" w:customStyle="1" w:styleId="BodyTextRight">
    <w:name w:val="Body Text Right"/>
    <w:basedOn w:val="BodyText"/>
    <w:rsid w:val="009355F6"/>
    <w:pPr>
      <w:spacing w:before="0" w:after="0"/>
      <w:jc w:val="right"/>
    </w:pPr>
  </w:style>
  <w:style w:type="paragraph" w:styleId="Index3">
    <w:name w:val="index 3"/>
    <w:basedOn w:val="ListNumber2"/>
    <w:next w:val="Normal"/>
    <w:semiHidden/>
    <w:rsid w:val="009355F6"/>
    <w:pPr>
      <w:numPr>
        <w:numId w:val="0"/>
      </w:numPr>
      <w:tabs>
        <w:tab w:val="right" w:leader="dot" w:pos="4176"/>
      </w:tabs>
    </w:pPr>
  </w:style>
  <w:style w:type="paragraph" w:styleId="ListNumber2">
    <w:name w:val="List Number 2"/>
    <w:basedOn w:val="List2"/>
    <w:rsid w:val="009355F6"/>
    <w:pPr>
      <w:numPr>
        <w:numId w:val="10"/>
      </w:numPr>
      <w:tabs>
        <w:tab w:val="clear" w:pos="1060"/>
      </w:tabs>
    </w:pPr>
  </w:style>
  <w:style w:type="paragraph" w:customStyle="1" w:styleId="MarginNote">
    <w:name w:val="Margin Note"/>
    <w:basedOn w:val="BodyText"/>
    <w:rsid w:val="009355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5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5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5F6"/>
    <w:rPr>
      <w:sz w:val="32"/>
    </w:rPr>
  </w:style>
  <w:style w:type="paragraph" w:customStyle="1" w:styleId="HeadingProcedure">
    <w:name w:val="Heading Procedure"/>
    <w:basedOn w:val="HeadingBase"/>
    <w:next w:val="Normal"/>
    <w:rsid w:val="009355F6"/>
    <w:pPr>
      <w:tabs>
        <w:tab w:val="left" w:pos="0"/>
      </w:tabs>
      <w:spacing w:before="120" w:after="60"/>
    </w:pPr>
    <w:rPr>
      <w:i/>
      <w:color w:val="918585"/>
      <w:sz w:val="22"/>
    </w:rPr>
  </w:style>
  <w:style w:type="paragraph" w:customStyle="1" w:styleId="TableBodyText">
    <w:name w:val="Table Body Text"/>
    <w:basedOn w:val="BodyText"/>
    <w:rsid w:val="009355F6"/>
    <w:pPr>
      <w:spacing w:before="60" w:after="60"/>
    </w:pPr>
  </w:style>
  <w:style w:type="paragraph" w:styleId="ListContinue">
    <w:name w:val="List Continue"/>
    <w:basedOn w:val="List"/>
    <w:rsid w:val="009355F6"/>
    <w:pPr>
      <w:ind w:firstLine="0"/>
    </w:pPr>
  </w:style>
  <w:style w:type="paragraph" w:customStyle="1" w:styleId="ListNote">
    <w:name w:val="List Note"/>
    <w:basedOn w:val="List"/>
    <w:rsid w:val="009355F6"/>
    <w:pPr>
      <w:pBdr>
        <w:top w:val="single" w:sz="6" w:space="2" w:color="918585"/>
        <w:bottom w:val="single" w:sz="6" w:space="2" w:color="918585"/>
      </w:pBdr>
      <w:tabs>
        <w:tab w:val="left" w:pos="1021"/>
      </w:tabs>
      <w:ind w:firstLine="0"/>
    </w:pPr>
  </w:style>
  <w:style w:type="paragraph" w:customStyle="1" w:styleId="Warning">
    <w:name w:val="Warning"/>
    <w:basedOn w:val="BodyText"/>
    <w:rsid w:val="009355F6"/>
    <w:pPr>
      <w:shd w:val="clear" w:color="auto" w:fill="D9D9D9"/>
      <w:tabs>
        <w:tab w:val="left" w:pos="992"/>
      </w:tabs>
      <w:ind w:left="119" w:right="119"/>
    </w:pPr>
    <w:rPr>
      <w:sz w:val="20"/>
    </w:rPr>
  </w:style>
  <w:style w:type="paragraph" w:customStyle="1" w:styleId="MarginIcons">
    <w:name w:val="Margin Icons"/>
    <w:basedOn w:val="BodyText"/>
    <w:rsid w:val="009355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5F6"/>
    <w:rPr>
      <w:rFonts w:ascii="Courier New" w:hAnsi="Courier New"/>
    </w:rPr>
  </w:style>
  <w:style w:type="paragraph" w:customStyle="1" w:styleId="NoteBullet">
    <w:name w:val="Note Bullet"/>
    <w:basedOn w:val="Note"/>
    <w:rsid w:val="009355F6"/>
    <w:pPr>
      <w:tabs>
        <w:tab w:val="clear" w:pos="680"/>
      </w:tabs>
      <w:spacing w:before="60" w:after="60"/>
    </w:pPr>
  </w:style>
  <w:style w:type="paragraph" w:customStyle="1" w:styleId="SubHeading2">
    <w:name w:val="SubHeading2"/>
    <w:basedOn w:val="HeadingBase"/>
    <w:rsid w:val="009355F6"/>
    <w:pPr>
      <w:spacing w:before="240" w:after="60"/>
    </w:pPr>
    <w:rPr>
      <w:sz w:val="20"/>
    </w:rPr>
  </w:style>
  <w:style w:type="paragraph" w:customStyle="1" w:styleId="SubHeading1">
    <w:name w:val="SubHeading1"/>
    <w:basedOn w:val="HeadingBase"/>
    <w:rsid w:val="009355F6"/>
    <w:pPr>
      <w:spacing w:before="240" w:after="60"/>
    </w:pPr>
    <w:rPr>
      <w:color w:val="918585"/>
      <w:sz w:val="22"/>
    </w:rPr>
  </w:style>
  <w:style w:type="paragraph" w:customStyle="1" w:styleId="SideHeading">
    <w:name w:val="Side Heading"/>
    <w:basedOn w:val="HeadingBase"/>
    <w:rsid w:val="009355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5F6"/>
    <w:pPr>
      <w:numPr>
        <w:numId w:val="12"/>
      </w:numPr>
    </w:pPr>
  </w:style>
  <w:style w:type="paragraph" w:styleId="PlainText">
    <w:name w:val="Plain Text"/>
    <w:basedOn w:val="Normal"/>
    <w:link w:val="PlainTextChar"/>
    <w:rsid w:val="009355F6"/>
    <w:rPr>
      <w:sz w:val="20"/>
    </w:rPr>
  </w:style>
  <w:style w:type="character" w:customStyle="1" w:styleId="PlainTextChar">
    <w:name w:val="Plain Text Char"/>
    <w:basedOn w:val="DefaultParagraphFont"/>
    <w:link w:val="PlainText"/>
    <w:rsid w:val="009355F6"/>
    <w:rPr>
      <w:rFonts w:ascii="Courier New" w:eastAsia="Times New Roman" w:hAnsi="Courier New" w:cs="Times New Roman"/>
      <w:sz w:val="20"/>
      <w:szCs w:val="20"/>
      <w:lang w:eastAsia="en-US"/>
    </w:rPr>
  </w:style>
  <w:style w:type="character" w:customStyle="1" w:styleId="MenuOption">
    <w:name w:val="Menu Option"/>
    <w:basedOn w:val="DefaultParagraphFont"/>
    <w:rsid w:val="009355F6"/>
    <w:rPr>
      <w:b/>
      <w:smallCaps/>
    </w:rPr>
  </w:style>
  <w:style w:type="paragraph" w:customStyle="1" w:styleId="TableListNumber">
    <w:name w:val="Table List Number"/>
    <w:basedOn w:val="ListNumber"/>
    <w:rsid w:val="009355F6"/>
    <w:pPr>
      <w:numPr>
        <w:numId w:val="0"/>
      </w:numPr>
    </w:pPr>
  </w:style>
  <w:style w:type="paragraph" w:styleId="TOC4">
    <w:name w:val="toc 4"/>
    <w:basedOn w:val="TOCBase"/>
    <w:next w:val="Normal"/>
    <w:semiHidden/>
    <w:rsid w:val="009355F6"/>
    <w:pPr>
      <w:tabs>
        <w:tab w:val="right" w:leader="dot" w:pos="9071"/>
      </w:tabs>
      <w:ind w:left="1701"/>
    </w:pPr>
  </w:style>
  <w:style w:type="paragraph" w:customStyle="1" w:styleId="ListAlpha">
    <w:name w:val="List Alpha"/>
    <w:basedOn w:val="List"/>
    <w:rsid w:val="009355F6"/>
    <w:pPr>
      <w:numPr>
        <w:numId w:val="9"/>
      </w:numPr>
    </w:pPr>
  </w:style>
  <w:style w:type="paragraph" w:customStyle="1" w:styleId="ListAlpha2">
    <w:name w:val="List Alpha 2"/>
    <w:basedOn w:val="List2"/>
    <w:rsid w:val="009355F6"/>
    <w:pPr>
      <w:numPr>
        <w:numId w:val="8"/>
      </w:numPr>
    </w:pPr>
  </w:style>
  <w:style w:type="paragraph" w:styleId="List2">
    <w:name w:val="List 2"/>
    <w:basedOn w:val="BodyText"/>
    <w:rsid w:val="009355F6"/>
    <w:pPr>
      <w:tabs>
        <w:tab w:val="left" w:pos="680"/>
      </w:tabs>
      <w:spacing w:before="60" w:after="60"/>
      <w:ind w:left="680" w:hanging="340"/>
    </w:pPr>
  </w:style>
  <w:style w:type="paragraph" w:styleId="List3">
    <w:name w:val="List 3"/>
    <w:basedOn w:val="BodyText"/>
    <w:rsid w:val="009355F6"/>
    <w:pPr>
      <w:tabs>
        <w:tab w:val="left" w:pos="1021"/>
      </w:tabs>
      <w:spacing w:before="60" w:after="60"/>
      <w:ind w:left="1020" w:hanging="340"/>
    </w:pPr>
  </w:style>
  <w:style w:type="paragraph" w:styleId="List4">
    <w:name w:val="List 4"/>
    <w:basedOn w:val="BodyText"/>
    <w:rsid w:val="009355F6"/>
    <w:pPr>
      <w:tabs>
        <w:tab w:val="left" w:pos="1361"/>
      </w:tabs>
      <w:spacing w:before="60" w:after="60"/>
      <w:ind w:left="1361" w:hanging="340"/>
    </w:pPr>
  </w:style>
  <w:style w:type="paragraph" w:styleId="List5">
    <w:name w:val="List 5"/>
    <w:basedOn w:val="BodyText"/>
    <w:rsid w:val="009355F6"/>
    <w:pPr>
      <w:tabs>
        <w:tab w:val="left" w:pos="1701"/>
      </w:tabs>
      <w:spacing w:before="60" w:after="60"/>
      <w:ind w:left="1701" w:hanging="340"/>
    </w:pPr>
  </w:style>
  <w:style w:type="paragraph" w:styleId="ListBullet3">
    <w:name w:val="List Bullet 3"/>
    <w:basedOn w:val="List3"/>
    <w:rsid w:val="009355F6"/>
    <w:pPr>
      <w:numPr>
        <w:numId w:val="15"/>
      </w:numPr>
      <w:tabs>
        <w:tab w:val="clear" w:pos="1021"/>
      </w:tabs>
      <w:ind w:left="1037" w:hanging="357"/>
    </w:pPr>
  </w:style>
  <w:style w:type="paragraph" w:styleId="ListBullet4">
    <w:name w:val="List Bullet 4"/>
    <w:basedOn w:val="List4"/>
    <w:rsid w:val="009355F6"/>
    <w:pPr>
      <w:numPr>
        <w:numId w:val="3"/>
      </w:numPr>
    </w:pPr>
  </w:style>
  <w:style w:type="paragraph" w:styleId="ListBullet5">
    <w:name w:val="List Bullet 5"/>
    <w:basedOn w:val="List5"/>
    <w:rsid w:val="009355F6"/>
    <w:pPr>
      <w:numPr>
        <w:numId w:val="4"/>
      </w:numPr>
    </w:pPr>
  </w:style>
  <w:style w:type="paragraph" w:styleId="ListContinue2">
    <w:name w:val="List Continue 2"/>
    <w:basedOn w:val="List2"/>
    <w:rsid w:val="009355F6"/>
    <w:pPr>
      <w:ind w:firstLine="0"/>
    </w:pPr>
  </w:style>
  <w:style w:type="paragraph" w:styleId="ListContinue3">
    <w:name w:val="List Continue 3"/>
    <w:basedOn w:val="List3"/>
    <w:rsid w:val="009355F6"/>
    <w:pPr>
      <w:ind w:left="1021" w:firstLine="0"/>
    </w:pPr>
  </w:style>
  <w:style w:type="paragraph" w:styleId="ListContinue4">
    <w:name w:val="List Continue 4"/>
    <w:basedOn w:val="List4"/>
    <w:rsid w:val="009355F6"/>
    <w:pPr>
      <w:ind w:firstLine="0"/>
    </w:pPr>
  </w:style>
  <w:style w:type="paragraph" w:styleId="ListContinue5">
    <w:name w:val="List Continue 5"/>
    <w:basedOn w:val="List5"/>
    <w:rsid w:val="009355F6"/>
    <w:pPr>
      <w:ind w:firstLine="0"/>
    </w:pPr>
  </w:style>
  <w:style w:type="paragraph" w:styleId="ListNumber3">
    <w:name w:val="List Number 3"/>
    <w:basedOn w:val="List3"/>
    <w:rsid w:val="009355F6"/>
    <w:pPr>
      <w:numPr>
        <w:numId w:val="5"/>
      </w:numPr>
    </w:pPr>
  </w:style>
  <w:style w:type="paragraph" w:styleId="ListNumber4">
    <w:name w:val="List Number 4"/>
    <w:basedOn w:val="List4"/>
    <w:rsid w:val="009355F6"/>
    <w:pPr>
      <w:numPr>
        <w:numId w:val="6"/>
      </w:numPr>
    </w:pPr>
  </w:style>
  <w:style w:type="paragraph" w:styleId="ListNumber5">
    <w:name w:val="List Number 5"/>
    <w:basedOn w:val="List5"/>
    <w:rsid w:val="009355F6"/>
    <w:pPr>
      <w:numPr>
        <w:numId w:val="7"/>
      </w:numPr>
    </w:pPr>
  </w:style>
  <w:style w:type="paragraph" w:styleId="BlockText">
    <w:name w:val="Block Text"/>
    <w:basedOn w:val="Normal"/>
    <w:rsid w:val="009355F6"/>
    <w:pPr>
      <w:spacing w:after="120"/>
      <w:ind w:left="1440" w:right="1440"/>
    </w:pPr>
  </w:style>
  <w:style w:type="character" w:customStyle="1" w:styleId="Subscript">
    <w:name w:val="Subscript"/>
    <w:basedOn w:val="DefaultParagraphFont"/>
    <w:rsid w:val="009355F6"/>
    <w:rPr>
      <w:sz w:val="16"/>
      <w:vertAlign w:val="subscript"/>
    </w:rPr>
  </w:style>
  <w:style w:type="character" w:customStyle="1" w:styleId="Superscript">
    <w:name w:val="Superscript"/>
    <w:basedOn w:val="DefaultParagraphFont"/>
    <w:rsid w:val="009355F6"/>
    <w:rPr>
      <w:sz w:val="16"/>
      <w:vertAlign w:val="superscript"/>
    </w:rPr>
  </w:style>
  <w:style w:type="character" w:customStyle="1" w:styleId="Symbols">
    <w:name w:val="Symbols"/>
    <w:basedOn w:val="DefaultParagraphFont"/>
    <w:rsid w:val="009355F6"/>
    <w:rPr>
      <w:rFonts w:ascii="Symbol" w:hAnsi="Symbol"/>
    </w:rPr>
  </w:style>
  <w:style w:type="character" w:customStyle="1" w:styleId="MenuOptions">
    <w:name w:val="Menu Options"/>
    <w:basedOn w:val="DefaultParagraphFont"/>
    <w:rsid w:val="009355F6"/>
    <w:rPr>
      <w:rFonts w:ascii="Arial Narrow" w:hAnsi="Arial Narrow"/>
      <w:smallCaps/>
    </w:rPr>
  </w:style>
  <w:style w:type="character" w:customStyle="1" w:styleId="Buttons">
    <w:name w:val="Buttons"/>
    <w:basedOn w:val="DefaultParagraphFont"/>
    <w:rsid w:val="009355F6"/>
    <w:rPr>
      <w:b/>
    </w:rPr>
  </w:style>
  <w:style w:type="character" w:customStyle="1" w:styleId="Underlined">
    <w:name w:val="Underlined"/>
    <w:basedOn w:val="DefaultParagraphFont"/>
    <w:rsid w:val="009355F6"/>
    <w:rPr>
      <w:u w:val="single"/>
    </w:rPr>
  </w:style>
  <w:style w:type="paragraph" w:customStyle="1" w:styleId="TableBodyTextRight">
    <w:name w:val="Table Body Text Right"/>
    <w:basedOn w:val="TableBodyText"/>
    <w:rsid w:val="009355F6"/>
    <w:pPr>
      <w:widowControl w:val="0"/>
      <w:autoSpaceDE w:val="0"/>
      <w:autoSpaceDN w:val="0"/>
      <w:adjustRightInd w:val="0"/>
      <w:jc w:val="right"/>
    </w:pPr>
    <w:rPr>
      <w:rFonts w:cs="Arial"/>
      <w:szCs w:val="18"/>
    </w:rPr>
  </w:style>
  <w:style w:type="paragraph" w:customStyle="1" w:styleId="CopyrightText">
    <w:name w:val="Copyright Text"/>
    <w:basedOn w:val="BodyText"/>
    <w:rsid w:val="009355F6"/>
    <w:rPr>
      <w:sz w:val="18"/>
    </w:rPr>
  </w:style>
  <w:style w:type="paragraph" w:customStyle="1" w:styleId="BodySmallRight">
    <w:name w:val="Body Small Right"/>
    <w:basedOn w:val="BodyTextRight"/>
    <w:rsid w:val="009355F6"/>
    <w:rPr>
      <w:sz w:val="18"/>
      <w:szCs w:val="18"/>
    </w:rPr>
  </w:style>
  <w:style w:type="paragraph" w:customStyle="1" w:styleId="MarginEdition">
    <w:name w:val="Margin Edition"/>
    <w:basedOn w:val="MarginNote"/>
    <w:rsid w:val="009355F6"/>
    <w:pPr>
      <w:spacing w:before="0" w:after="0"/>
    </w:pPr>
    <w:rPr>
      <w:rFonts w:ascii="Times New Roman" w:hAnsi="Times New Roman"/>
      <w:color w:val="999999"/>
    </w:rPr>
  </w:style>
  <w:style w:type="paragraph" w:customStyle="1" w:styleId="Spacer">
    <w:name w:val="Spacer"/>
    <w:basedOn w:val="Normal"/>
    <w:rsid w:val="009355F6"/>
    <w:rPr>
      <w:sz w:val="2"/>
      <w:szCs w:val="2"/>
    </w:rPr>
  </w:style>
  <w:style w:type="character" w:customStyle="1" w:styleId="Small">
    <w:name w:val="Small"/>
    <w:basedOn w:val="DefaultParagraphFont"/>
    <w:rsid w:val="009355F6"/>
    <w:rPr>
      <w:sz w:val="16"/>
    </w:rPr>
  </w:style>
  <w:style w:type="paragraph" w:customStyle="1" w:styleId="WideTable">
    <w:name w:val="Wide Table"/>
    <w:basedOn w:val="Normal"/>
    <w:rsid w:val="009355F6"/>
    <w:pPr>
      <w:ind w:left="-1418"/>
    </w:pPr>
    <w:rPr>
      <w:sz w:val="2"/>
      <w:szCs w:val="2"/>
    </w:rPr>
  </w:style>
  <w:style w:type="character" w:styleId="PageNumber">
    <w:name w:val="page number"/>
    <w:basedOn w:val="DefaultParagraphFont"/>
    <w:rsid w:val="009355F6"/>
  </w:style>
  <w:style w:type="paragraph" w:styleId="Quote">
    <w:name w:val="Quote"/>
    <w:basedOn w:val="Heading1"/>
    <w:link w:val="QuoteChar"/>
    <w:qFormat/>
    <w:rsid w:val="009355F6"/>
    <w:rPr>
      <w:b w:val="0"/>
      <w:sz w:val="72"/>
      <w:szCs w:val="72"/>
      <w:lang w:val="en-NZ"/>
    </w:rPr>
  </w:style>
  <w:style w:type="character" w:customStyle="1" w:styleId="QuoteChar">
    <w:name w:val="Quote Char"/>
    <w:basedOn w:val="DefaultParagraphFont"/>
    <w:link w:val="Quote"/>
    <w:rsid w:val="009355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5F6"/>
    <w:pPr>
      <w:pageBreakBefore/>
    </w:pPr>
  </w:style>
  <w:style w:type="paragraph" w:customStyle="1" w:styleId="Border">
    <w:name w:val="Border"/>
    <w:basedOn w:val="Normal"/>
    <w:qFormat/>
    <w:rsid w:val="009355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5F6"/>
    <w:rPr>
      <w:b/>
      <w:bCs/>
      <w:i/>
      <w:iCs/>
      <w:color w:val="auto"/>
    </w:rPr>
  </w:style>
  <w:style w:type="paragraph" w:styleId="IntenseQuote">
    <w:name w:val="Intense Quote"/>
    <w:basedOn w:val="Normal"/>
    <w:next w:val="Normal"/>
    <w:link w:val="IntenseQuoteChar"/>
    <w:uiPriority w:val="30"/>
    <w:qFormat/>
    <w:rsid w:val="009355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5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5F6"/>
    <w:rPr>
      <w:smallCaps/>
      <w:color w:val="auto"/>
      <w:u w:val="single"/>
    </w:rPr>
  </w:style>
  <w:style w:type="character" w:styleId="IntenseReference">
    <w:name w:val="Intense Reference"/>
    <w:basedOn w:val="DefaultParagraphFont"/>
    <w:uiPriority w:val="32"/>
    <w:qFormat/>
    <w:rsid w:val="009355F6"/>
    <w:rPr>
      <w:b/>
      <w:bCs/>
      <w:smallCaps/>
      <w:color w:val="auto"/>
      <w:spacing w:val="5"/>
      <w:u w:val="single"/>
    </w:rPr>
  </w:style>
  <w:style w:type="paragraph" w:customStyle="1" w:styleId="2ColumnHeading">
    <w:name w:val="2Column Heading"/>
    <w:basedOn w:val="BodyText"/>
    <w:qFormat/>
    <w:rsid w:val="009355F6"/>
    <w:pPr>
      <w:spacing w:after="60"/>
      <w:ind w:left="-2268"/>
    </w:pPr>
    <w:rPr>
      <w:b/>
    </w:rPr>
  </w:style>
  <w:style w:type="paragraph" w:customStyle="1" w:styleId="Heading1TOC">
    <w:name w:val="Heading1 TOC"/>
    <w:basedOn w:val="Normal"/>
    <w:qFormat/>
    <w:rsid w:val="009355F6"/>
    <w:pPr>
      <w:spacing w:before="240" w:after="120"/>
    </w:pPr>
    <w:rPr>
      <w:rFonts w:ascii="Times New Roman" w:hAnsi="Times New Roman"/>
      <w:b/>
      <w:sz w:val="32"/>
    </w:rPr>
  </w:style>
  <w:style w:type="paragraph" w:customStyle="1" w:styleId="Heading2TOC">
    <w:name w:val="Heading2 TOC"/>
    <w:basedOn w:val="Normal"/>
    <w:qFormat/>
    <w:rsid w:val="009355F6"/>
    <w:pPr>
      <w:spacing w:before="240" w:after="60"/>
    </w:pPr>
    <w:rPr>
      <w:rFonts w:ascii="Times New Roman" w:hAnsi="Times New Roman"/>
      <w:b/>
      <w:sz w:val="28"/>
    </w:rPr>
  </w:style>
  <w:style w:type="character" w:customStyle="1" w:styleId="Underline">
    <w:name w:val="Underline"/>
    <w:basedOn w:val="DefaultParagraphFont"/>
    <w:qFormat/>
    <w:rsid w:val="009355F6"/>
    <w:rPr>
      <w:u w:val="single"/>
    </w:rPr>
  </w:style>
  <w:style w:type="paragraph" w:styleId="BalloonText">
    <w:name w:val="Balloon Text"/>
    <w:basedOn w:val="Normal"/>
    <w:link w:val="BalloonTextChar"/>
    <w:rsid w:val="009355F6"/>
    <w:rPr>
      <w:rFonts w:ascii="Tahoma" w:hAnsi="Tahoma" w:cs="Tahoma"/>
      <w:sz w:val="16"/>
      <w:szCs w:val="16"/>
    </w:rPr>
  </w:style>
  <w:style w:type="character" w:customStyle="1" w:styleId="BalloonTextChar">
    <w:name w:val="Balloon Text Char"/>
    <w:basedOn w:val="DefaultParagraphFont"/>
    <w:link w:val="BalloonText"/>
    <w:rsid w:val="009355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5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5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5F6"/>
    <w:rPr>
      <w:b/>
      <w:color w:val="660033"/>
      <w:spacing w:val="0"/>
    </w:rPr>
  </w:style>
  <w:style w:type="paragraph" w:customStyle="1" w:styleId="Nameditemlist">
    <w:name w:val="Named item list"/>
    <w:basedOn w:val="BodyText"/>
    <w:qFormat/>
    <w:rsid w:val="009355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1068</Words>
  <Characters>7091</Characters>
  <Application>Microsoft Office Word</Application>
  <DocSecurity>0</DocSecurity>
  <Lines>251</Lines>
  <Paragraphs>159</Paragraphs>
  <ScaleCrop>false</ScaleCrop>
  <Company>Author-it Software Corporation Ltd.</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DEFEO212C License explosive ordnance facilities and potential explosive sites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2013-01-24T04:13:00Z</dcterms:created>
  <dcterms:modified xsi:type="dcterms:W3CDTF">2013-01-24T04:13:00Z</dcterms:modified>
</cp:coreProperties>
</file>