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4010" w:rsidP="000D4010">
      <w:pPr>
        <w:pStyle w:val="Title"/>
      </w:pPr>
      <w:bookmarkStart w:id="0" w:name="_GoBack"/>
      <w:bookmarkEnd w:id="0"/>
      <w:r>
        <w:fldChar w:fldCharType="begin"/>
      </w:r>
      <w:r>
        <w:instrText xml:space="preserve"> TITLE   \* MERGEFORMAT </w:instrText>
      </w:r>
      <w:r>
        <w:fldChar w:fldCharType="separate"/>
      </w:r>
      <w:r>
        <w:t>DEFEO211D Apply a knowledge of explosive ordnance</w:t>
      </w:r>
      <w:r>
        <w:fldChar w:fldCharType="end"/>
      </w:r>
    </w:p>
    <w:p w:rsidR="000D4010" w:rsidP="000D4010">
      <w:pPr>
        <w:pStyle w:val="Version"/>
        <w:sectPr w:rsidSect="005B200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B2005" w:rsidP="005B2005">
      <w:pPr>
        <w:pStyle w:val="SuperHeading"/>
      </w:pPr>
      <w:r w:rsidRPr="005B2005">
        <w:t>DEFEO211D Apply a knowledge of explosive ordnance</w:t>
      </w:r>
    </w:p>
    <w:p w:rsidR="00000000" w:rsidRPr="005B2005" w:rsidP="005B2005">
      <w:pPr>
        <w:pStyle w:val="Heading1"/>
      </w:pPr>
      <w:bookmarkStart w:id="1" w:name="O_518236"/>
      <w:bookmarkEnd w:id="1"/>
      <w:r w:rsidRPr="005B2005">
        <w:t>Modification History</w:t>
      </w:r>
    </w:p>
    <w:tbl>
      <w:tblPr>
        <w:tblW w:w="0" w:type="auto"/>
        <w:tblLayout w:type="fixed"/>
        <w:tblCellMar>
          <w:left w:w="62" w:type="dxa"/>
          <w:right w:w="62" w:type="dxa"/>
        </w:tblCellMar>
        <w:tblLook w:val="0000"/>
      </w:tblPr>
      <w:tblGrid>
        <w:gridCol w:w="1134"/>
        <w:gridCol w:w="1701"/>
        <w:gridCol w:w="4536"/>
      </w:tblGrid>
      <w:tr w:rsidTr="000D401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2005" w:rsidP="005B2005">
            <w:pPr>
              <w:pStyle w:val="BodyText"/>
            </w:pPr>
            <w:r w:rsidRPr="005B2005">
              <w:rPr>
                <w:rStyle w:val="SpecialBold"/>
              </w:rPr>
              <w:t>Release</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2005" w:rsidP="005B2005">
            <w:pPr>
              <w:pStyle w:val="BodyText"/>
            </w:pPr>
            <w:r w:rsidRPr="005B2005">
              <w:rPr>
                <w:rStyle w:val="SpecialBold"/>
              </w:rPr>
              <w:t>TP version</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005">
            <w:pPr>
              <w:pStyle w:val="BodyText"/>
              <w:rPr>
                <w:lang w:val="en-NZ"/>
              </w:rPr>
            </w:pPr>
            <w:r w:rsidRPr="005B2005">
              <w:rPr>
                <w:rStyle w:val="SpecialBold"/>
              </w:rPr>
              <w:t xml:space="preserve"> Comments</w:t>
            </w:r>
          </w:p>
        </w:tc>
      </w:tr>
      <w:tr w:rsidTr="000D401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005">
            <w:pPr>
              <w:pStyle w:val="BodyText"/>
              <w:rPr>
                <w:lang w:val="en-NZ"/>
              </w:rPr>
            </w:pPr>
            <w:r w:rsidRPr="005B2005">
              <w:t>2</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005">
            <w:pPr>
              <w:pStyle w:val="BodyText"/>
              <w:rPr>
                <w:lang w:val="en-NZ"/>
              </w:rPr>
            </w:pPr>
            <w:r w:rsidRPr="005B2005">
              <w:t>DEF12 V2</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005">
            <w:pPr>
              <w:pStyle w:val="BodyText"/>
              <w:rPr>
                <w:lang w:val="en-NZ"/>
              </w:rPr>
            </w:pPr>
            <w:r w:rsidRPr="005B2005">
              <w:t>Layout adjusted.</w:t>
            </w:r>
          </w:p>
        </w:tc>
      </w:tr>
      <w:tr w:rsidTr="000D401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005">
            <w:pPr>
              <w:pStyle w:val="BodyText"/>
              <w:rPr>
                <w:lang w:val="en-NZ"/>
              </w:rPr>
            </w:pPr>
            <w:r w:rsidRPr="005B2005">
              <w:t>1</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005">
            <w:pPr>
              <w:pStyle w:val="BodyText"/>
              <w:rPr>
                <w:lang w:val="en-NZ"/>
              </w:rPr>
            </w:pPr>
            <w:r w:rsidRPr="005B2005">
              <w:t>DEF12 V1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2005" w:rsidP="005B2005">
            <w:pPr>
              <w:pStyle w:val="BodyText"/>
            </w:pPr>
            <w:r w:rsidRPr="005B2005">
              <w:t>First release.</w:t>
            </w:r>
          </w:p>
        </w:tc>
      </w:tr>
    </w:tbl>
    <w:p w:rsidR="000D4010" w:rsidP="005B2005">
      <w:pPr>
        <w:pStyle w:val="BodyText"/>
      </w:pPr>
    </w:p>
    <w:p w:rsidR="000D4010" w:rsidP="005B2005">
      <w:pPr>
        <w:pStyle w:val="BodyText"/>
      </w:pPr>
    </w:p>
    <w:p w:rsidR="00000000" w:rsidRPr="005B2005" w:rsidP="005B2005">
      <w:pPr>
        <w:pStyle w:val="Heading1"/>
      </w:pPr>
      <w:bookmarkStart w:id="2" w:name="O_518235"/>
      <w:bookmarkEnd w:id="2"/>
      <w:r w:rsidRPr="005B2005">
        <w:t>Unit Descriptor</w:t>
      </w:r>
    </w:p>
    <w:p w:rsidR="00000000" w:rsidRPr="005B2005" w:rsidP="005B2005">
      <w:pPr>
        <w:pStyle w:val="BodyText"/>
      </w:pPr>
      <w:r w:rsidRPr="005B2005">
        <w:t>This unit covers the competency required to analyse and apply knowledge of explosive ordnance that is required to support a variety of applications including acquisitions, audits, inspections, policy implementation, technical manual development, platform i</w:t>
      </w:r>
      <w:r w:rsidRPr="005B2005">
        <w:t>ntegration, configuration, staff processes, transport, disposal, trials and inter-operability.</w:t>
      </w:r>
    </w:p>
    <w:p w:rsidR="00000000" w:rsidRPr="005B2005" w:rsidP="005B2005">
      <w:pPr>
        <w:pStyle w:val="AllowPageBreak"/>
      </w:pPr>
    </w:p>
    <w:p w:rsidR="00000000" w:rsidRPr="005B2005" w:rsidP="005B2005">
      <w:pPr>
        <w:pStyle w:val="Heading1"/>
      </w:pPr>
      <w:bookmarkStart w:id="3" w:name="O_518234"/>
      <w:bookmarkEnd w:id="3"/>
      <w:r w:rsidRPr="005B2005">
        <w:t>Application of the Unit</w:t>
      </w:r>
    </w:p>
    <w:p w:rsidR="00000000" w:rsidRPr="005B2005" w:rsidP="005B2005">
      <w:pPr>
        <w:pStyle w:val="BodyText"/>
      </w:pPr>
      <w:r w:rsidRPr="005B2005">
        <w:t>This competency normally applies to the individual who is required to analyse and apply knowledge of explosive ordnance.</w:t>
      </w:r>
    </w:p>
    <w:p w:rsidR="00000000" w:rsidRPr="005B2005" w:rsidP="005B2005">
      <w:pPr>
        <w:pStyle w:val="BodyText"/>
      </w:pPr>
      <w:r w:rsidRPr="005B2005">
        <w:t>The application of explosive ordnance knowledge is specific to the work being undertaken and may be included within a variety of applications including acquisitions, audits, inspections, policy implementation, technical manual development, platform integr</w:t>
      </w:r>
      <w:r w:rsidRPr="005B2005">
        <w:t>ation, configuration, staff processes, transport, disposal, trials and inter-operability. It includes the specific knowledge of explosive ordnance that is required to support these applications.</w:t>
      </w:r>
    </w:p>
    <w:p w:rsidR="00000000" w:rsidRPr="005B2005" w:rsidP="005B2005">
      <w:pPr>
        <w:pStyle w:val="AllowPageBreak"/>
      </w:pPr>
    </w:p>
    <w:p w:rsidR="00000000" w:rsidRPr="005B2005" w:rsidP="005B2005">
      <w:pPr>
        <w:pStyle w:val="Heading1"/>
      </w:pPr>
      <w:bookmarkStart w:id="4" w:name="O_518233"/>
      <w:bookmarkEnd w:id="4"/>
      <w:r w:rsidRPr="005B2005">
        <w:t>Licensing/Regulatory Information</w:t>
      </w:r>
    </w:p>
    <w:p w:rsidR="00000000" w:rsidRPr="005B2005" w:rsidP="005B2005">
      <w:pPr>
        <w:pStyle w:val="BodyText"/>
      </w:pPr>
      <w:r w:rsidRPr="005B2005">
        <w:t>Not applica</w:t>
      </w:r>
      <w:r w:rsidRPr="005B2005">
        <w:t>ble.</w:t>
      </w:r>
    </w:p>
    <w:p w:rsidR="00000000" w:rsidRPr="005B2005" w:rsidP="005B2005">
      <w:pPr>
        <w:pStyle w:val="AllowPageBreak"/>
      </w:pPr>
    </w:p>
    <w:p w:rsidR="00000000" w:rsidRPr="005B2005" w:rsidP="005B2005">
      <w:pPr>
        <w:pStyle w:val="Heading1"/>
      </w:pPr>
      <w:bookmarkStart w:id="5" w:name="O_518232"/>
      <w:bookmarkEnd w:id="5"/>
      <w:r w:rsidRPr="005B2005">
        <w:t>Pre-Requisites</w:t>
      </w:r>
    </w:p>
    <w:p w:rsidR="00000000" w:rsidRPr="005B2005" w:rsidP="005B2005">
      <w:pPr>
        <w:pStyle w:val="BodyText"/>
      </w:pPr>
      <w:r w:rsidRPr="005B2005">
        <w:t xml:space="preserve">Not applicable. </w:t>
      </w:r>
    </w:p>
    <w:p w:rsidR="00000000" w:rsidRPr="005B2005" w:rsidP="005B2005">
      <w:pPr>
        <w:pStyle w:val="AllowPageBreak"/>
      </w:pPr>
    </w:p>
    <w:p w:rsidR="00000000" w:rsidRPr="005B2005" w:rsidP="005B2005">
      <w:pPr>
        <w:pStyle w:val="Heading1"/>
      </w:pPr>
      <w:bookmarkStart w:id="6" w:name="O_518231"/>
      <w:bookmarkEnd w:id="6"/>
      <w:r w:rsidRPr="005B2005">
        <w:t>Employability Skills Information</w:t>
      </w:r>
    </w:p>
    <w:p w:rsidR="00000000" w:rsidRPr="005B2005" w:rsidP="005B2005">
      <w:pPr>
        <w:pStyle w:val="BodyText"/>
      </w:pPr>
      <w:r w:rsidRPr="005B2005">
        <w:t>This unit contains employability skills.</w:t>
      </w:r>
    </w:p>
    <w:p w:rsidR="00000000" w:rsidRPr="005B2005" w:rsidP="005B2005">
      <w:pPr>
        <w:pStyle w:val="AllowPageBreak"/>
      </w:pPr>
    </w:p>
    <w:p w:rsidR="00000000" w:rsidRPr="005B2005" w:rsidP="005B2005">
      <w:pPr>
        <w:pStyle w:val="Heading1"/>
      </w:pPr>
      <w:bookmarkStart w:id="7" w:name="O_518230"/>
      <w:bookmarkEnd w:id="7"/>
      <w:r w:rsidRPr="005B2005">
        <w:t>Elements and Performance Criteria Pre-Content</w:t>
      </w:r>
    </w:p>
    <w:tbl>
      <w:tblPr>
        <w:tblW w:w="0" w:type="auto"/>
        <w:tblLayout w:type="fixed"/>
        <w:tblCellMar>
          <w:left w:w="62" w:type="dxa"/>
          <w:right w:w="62" w:type="dxa"/>
        </w:tblCellMar>
        <w:tblLook w:val="0000"/>
      </w:tblPr>
      <w:tblGrid>
        <w:gridCol w:w="3060"/>
        <w:gridCol w:w="5580"/>
      </w:tblGrid>
      <w:tr w:rsidTr="000D401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5B2005">
            <w:pPr>
              <w:pStyle w:val="BodyText"/>
              <w:rPr>
                <w:lang w:val="en-NZ"/>
              </w:rPr>
            </w:pPr>
            <w:r w:rsidRPr="005B2005">
              <w:t>Elements describe the essential outcomes of a Un</w:t>
            </w:r>
            <w:r w:rsidRPr="005B2005">
              <w:t>it of Competency.</w:t>
            </w:r>
          </w:p>
        </w:tc>
        <w:tc>
          <w:tcPr>
            <w:tcW w:w="5580" w:type="dxa"/>
            <w:tcBorders>
              <w:top w:val="nil"/>
              <w:left w:val="nil"/>
              <w:bottom w:val="nil"/>
              <w:right w:val="nil"/>
            </w:tcBorders>
            <w:tcMar>
              <w:top w:w="0" w:type="dxa"/>
              <w:left w:w="62" w:type="dxa"/>
              <w:bottom w:w="0" w:type="dxa"/>
              <w:right w:w="62" w:type="dxa"/>
            </w:tcMar>
          </w:tcPr>
          <w:p w:rsidR="00000000" w:rsidRPr="005B2005" w:rsidP="005B2005">
            <w:pPr>
              <w:pStyle w:val="BodyText"/>
            </w:pPr>
            <w:r w:rsidRPr="005B2005">
              <w:t xml:space="preserve">Performance Criteria describe the required performance needed to demonstrate achievement of the element. Where </w:t>
            </w:r>
            <w:r w:rsidRPr="005B2005">
              <w:rPr>
                <w:rStyle w:val="BoldandItalics"/>
              </w:rPr>
              <w:t>bold italicised</w:t>
            </w:r>
            <w:r w:rsidRPr="005B2005">
              <w:t xml:space="preserve"> text is used, further information is detailed in the Range Statement. Assessment of performance is to be consis</w:t>
            </w:r>
            <w:r w:rsidRPr="005B2005">
              <w:t>tent with the Evidence Guide.</w:t>
            </w:r>
          </w:p>
        </w:tc>
      </w:tr>
    </w:tbl>
    <w:p w:rsidR="00000000" w:rsidRPr="005B2005" w:rsidP="005B2005">
      <w:pPr>
        <w:pStyle w:val="BodyText"/>
      </w:pPr>
    </w:p>
    <w:p w:rsidR="00000000" w:rsidRPr="005B2005" w:rsidP="005B2005">
      <w:pPr>
        <w:pStyle w:val="AllowPageBreak"/>
      </w:pPr>
    </w:p>
    <w:p w:rsidR="00000000" w:rsidRPr="005B2005" w:rsidP="005B2005">
      <w:pPr>
        <w:pStyle w:val="Heading1"/>
      </w:pPr>
      <w:bookmarkStart w:id="8" w:name="O_518229"/>
      <w:bookmarkEnd w:id="8"/>
      <w:r w:rsidRPr="005B2005">
        <w:t>Elements and Performance Criteria</w:t>
      </w:r>
    </w:p>
    <w:tbl>
      <w:tblPr>
        <w:tblW w:w="0" w:type="auto"/>
        <w:tblLayout w:type="fixed"/>
        <w:tblCellMar>
          <w:left w:w="62" w:type="dxa"/>
          <w:right w:w="62" w:type="dxa"/>
        </w:tblCellMar>
        <w:tblLook w:val="0000"/>
      </w:tblPr>
      <w:tblGrid>
        <w:gridCol w:w="3060"/>
        <w:gridCol w:w="5580"/>
      </w:tblGrid>
      <w:tr w:rsidTr="000D4010">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5B2005" w:rsidP="005B2005">
            <w:pPr>
              <w:pStyle w:val="BodyText"/>
            </w:pPr>
            <w:r w:rsidRPr="005B2005">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5B2005">
            <w:pPr>
              <w:pStyle w:val="BodyText"/>
              <w:rPr>
                <w:lang w:val="en-NZ"/>
              </w:rPr>
            </w:pPr>
            <w:r w:rsidRPr="005B2005">
              <w:rPr>
                <w:rStyle w:val="SpecialBold"/>
              </w:rPr>
              <w:t>PERFORMANCE CRITERIA</w:t>
            </w:r>
          </w:p>
        </w:tc>
      </w:tr>
      <w:tr w:rsidTr="000D401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5B2005">
            <w:pPr>
              <w:pStyle w:val="List"/>
              <w:rPr>
                <w:lang w:val="en-NZ"/>
              </w:rPr>
            </w:pPr>
            <w:r w:rsidRPr="005B2005">
              <w:t>1.</w:t>
            </w:r>
            <w:r w:rsidRPr="005B2005">
              <w:tab/>
            </w:r>
            <w:r w:rsidRPr="005B2005">
              <w:rPr>
                <w:rStyle w:val="SpecialBold"/>
              </w:rPr>
              <w:t>Access and analyse relevant explosive ordnance information</w:t>
            </w:r>
          </w:p>
        </w:tc>
        <w:tc>
          <w:tcPr>
            <w:tcW w:w="5580" w:type="dxa"/>
            <w:tcBorders>
              <w:top w:val="nil"/>
              <w:left w:val="nil"/>
              <w:bottom w:val="nil"/>
              <w:right w:val="nil"/>
            </w:tcBorders>
            <w:tcMar>
              <w:top w:w="0" w:type="dxa"/>
              <w:left w:w="62" w:type="dxa"/>
              <w:bottom w:w="0" w:type="dxa"/>
              <w:right w:w="62" w:type="dxa"/>
            </w:tcMar>
          </w:tcPr>
          <w:p w:rsidR="00000000" w:rsidRPr="005B2005" w:rsidP="005B2005">
            <w:pPr>
              <w:pStyle w:val="List"/>
            </w:pPr>
            <w:r w:rsidRPr="005B2005">
              <w:t>1.1</w:t>
            </w:r>
            <w:r w:rsidRPr="005B2005">
              <w:tab/>
              <w:t xml:space="preserve">Relevant explosive ordnance </w:t>
            </w:r>
            <w:r w:rsidRPr="005B2005">
              <w:rPr>
                <w:rStyle w:val="BoldandItalics"/>
              </w:rPr>
              <w:t>safety</w:t>
            </w:r>
            <w:r w:rsidRPr="005B2005">
              <w:t xml:space="preserve">, </w:t>
            </w:r>
            <w:r w:rsidRPr="005B2005">
              <w:rPr>
                <w:rStyle w:val="BoldandItalics"/>
              </w:rPr>
              <w:t>legislative and statutory requirements</w:t>
            </w:r>
            <w:r w:rsidRPr="005B2005">
              <w:t xml:space="preserve"> are identified and obtained</w:t>
            </w:r>
          </w:p>
          <w:p w:rsidR="00000000" w:rsidRPr="005B2005" w:rsidP="005B2005">
            <w:pPr>
              <w:pStyle w:val="List"/>
            </w:pPr>
            <w:r w:rsidRPr="005B2005">
              <w:t>1.2</w:t>
            </w:r>
            <w:r w:rsidRPr="005B2005">
              <w:tab/>
              <w:t xml:space="preserve">Information obtained is analysed to determine the relevance and application to the </w:t>
            </w:r>
            <w:r w:rsidRPr="005B2005">
              <w:rPr>
                <w:rStyle w:val="BoldandItalics"/>
              </w:rPr>
              <w:t>organisation</w:t>
            </w:r>
          </w:p>
          <w:p w:rsidR="00000000" w:rsidP="005B2005">
            <w:pPr>
              <w:pStyle w:val="List"/>
              <w:rPr>
                <w:lang w:val="en-NZ"/>
              </w:rPr>
            </w:pPr>
            <w:r w:rsidRPr="005B2005">
              <w:t>1.3</w:t>
            </w:r>
            <w:r w:rsidRPr="005B2005">
              <w:tab/>
              <w:t xml:space="preserve">Outcomes of the analysis are formulated and recommendations relevant to safety, legislative and statutory requirements are </w:t>
            </w:r>
            <w:r w:rsidRPr="005B2005">
              <w:t>provided</w:t>
            </w:r>
          </w:p>
        </w:tc>
      </w:tr>
      <w:tr w:rsidTr="000D4010">
        <w:tblPrEx>
          <w:tblW w:w="0" w:type="auto"/>
          <w:tblLayout w:type="fixed"/>
          <w:tblCellMar>
            <w:left w:w="62" w:type="dxa"/>
            <w:right w:w="62" w:type="dxa"/>
          </w:tblCellMar>
          <w:tblLook w:val="0000"/>
        </w:tblPrEx>
        <w:trPr>
          <w:trHeight w:val="2818"/>
        </w:trPr>
        <w:tc>
          <w:tcPr>
            <w:tcW w:w="3060" w:type="dxa"/>
            <w:tcBorders>
              <w:top w:val="nil"/>
              <w:left w:val="nil"/>
              <w:bottom w:val="nil"/>
              <w:right w:val="nil"/>
            </w:tcBorders>
            <w:tcMar>
              <w:top w:w="0" w:type="dxa"/>
              <w:left w:w="62" w:type="dxa"/>
              <w:bottom w:w="0" w:type="dxa"/>
              <w:right w:w="62" w:type="dxa"/>
            </w:tcMar>
          </w:tcPr>
          <w:p w:rsidR="00000000" w:rsidP="005B2005">
            <w:pPr>
              <w:pStyle w:val="List"/>
              <w:rPr>
                <w:lang w:val="en-NZ"/>
              </w:rPr>
            </w:pPr>
            <w:r w:rsidRPr="005B2005">
              <w:t>2.</w:t>
            </w:r>
            <w:r w:rsidRPr="005B2005">
              <w:tab/>
            </w:r>
            <w:r w:rsidRPr="005B2005">
              <w:rPr>
                <w:rStyle w:val="SpecialBold"/>
              </w:rPr>
              <w:t>Implement recommendations specific to explosive ordnance</w:t>
            </w:r>
          </w:p>
        </w:tc>
        <w:tc>
          <w:tcPr>
            <w:tcW w:w="5580" w:type="dxa"/>
            <w:tcBorders>
              <w:top w:val="nil"/>
              <w:left w:val="nil"/>
              <w:bottom w:val="nil"/>
              <w:right w:val="nil"/>
            </w:tcBorders>
            <w:tcMar>
              <w:top w:w="0" w:type="dxa"/>
              <w:left w:w="62" w:type="dxa"/>
              <w:bottom w:w="0" w:type="dxa"/>
              <w:right w:w="62" w:type="dxa"/>
            </w:tcMar>
          </w:tcPr>
          <w:p w:rsidR="00000000" w:rsidRPr="005B2005" w:rsidP="005B2005">
            <w:pPr>
              <w:pStyle w:val="List"/>
            </w:pPr>
            <w:r w:rsidRPr="005B2005">
              <w:t>2.1</w:t>
            </w:r>
            <w:r w:rsidRPr="005B2005">
              <w:tab/>
              <w:t>Work health and safety (WHS) requirements relevant to explosive ordnance are applied in accordance with the organisational requirements</w:t>
            </w:r>
          </w:p>
          <w:p w:rsidR="00000000" w:rsidRPr="005B2005" w:rsidP="005B2005">
            <w:pPr>
              <w:pStyle w:val="List"/>
            </w:pPr>
            <w:r w:rsidRPr="005B2005">
              <w:t>2.2</w:t>
            </w:r>
            <w:r w:rsidRPr="005B2005">
              <w:tab/>
            </w:r>
            <w:r w:rsidRPr="005B2005">
              <w:t>Work being undertaken is established and the relevant recommendations are applied in accordance with organisational requirements</w:t>
            </w:r>
          </w:p>
          <w:p w:rsidR="00000000" w:rsidRPr="005B2005" w:rsidP="005B2005">
            <w:pPr>
              <w:pStyle w:val="List"/>
            </w:pPr>
            <w:r w:rsidRPr="005B2005">
              <w:t>2.3</w:t>
            </w:r>
            <w:r w:rsidRPr="005B2005">
              <w:tab/>
              <w:t>Effectiveness of the recommendations is assessed, reviewed and recorded</w:t>
            </w:r>
          </w:p>
          <w:p w:rsidR="00000000" w:rsidRPr="005B2005" w:rsidP="005B2005">
            <w:pPr>
              <w:pStyle w:val="List"/>
            </w:pPr>
            <w:r w:rsidRPr="005B2005">
              <w:t>2.4</w:t>
            </w:r>
            <w:r w:rsidRPr="005B2005">
              <w:tab/>
              <w:t>Recommendations are adjusted if required and do</w:t>
            </w:r>
            <w:r w:rsidRPr="005B2005">
              <w:t>cumented for future application</w:t>
            </w:r>
          </w:p>
        </w:tc>
      </w:tr>
    </w:tbl>
    <w:p w:rsidR="00000000" w:rsidRPr="005B2005" w:rsidP="005B2005">
      <w:pPr>
        <w:pStyle w:val="BodyText"/>
      </w:pPr>
    </w:p>
    <w:p w:rsidR="00000000" w:rsidRPr="005B2005" w:rsidP="005B2005">
      <w:pPr>
        <w:pStyle w:val="AllowPageBreak"/>
      </w:pPr>
    </w:p>
    <w:p w:rsidR="00000000" w:rsidRPr="005B2005" w:rsidP="005B2005">
      <w:pPr>
        <w:pStyle w:val="Heading1"/>
      </w:pPr>
      <w:bookmarkStart w:id="9" w:name="O_518228"/>
      <w:bookmarkEnd w:id="9"/>
      <w:r w:rsidRPr="005B2005">
        <w:t>Required Skills and Knowledge</w:t>
      </w:r>
    </w:p>
    <w:tbl>
      <w:tblPr>
        <w:tblW w:w="0" w:type="auto"/>
        <w:tblLayout w:type="fixed"/>
        <w:tblCellMar>
          <w:left w:w="62" w:type="dxa"/>
          <w:right w:w="62" w:type="dxa"/>
        </w:tblCellMar>
        <w:tblLook w:val="0000"/>
      </w:tblPr>
      <w:tblGrid>
        <w:gridCol w:w="8640"/>
      </w:tblGrid>
      <w:tr w:rsidTr="000D401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5B2005">
            <w:pPr>
              <w:pStyle w:val="BodyText"/>
              <w:rPr>
                <w:lang w:val="en-NZ"/>
              </w:rPr>
            </w:pPr>
            <w:r w:rsidRPr="005B2005">
              <w:t>This describes the essential skills and knowledge and their level, required for this unit.</w:t>
            </w:r>
          </w:p>
        </w:tc>
      </w:tr>
      <w:tr w:rsidTr="000D401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5B2005">
            <w:pPr>
              <w:pStyle w:val="BodyText"/>
              <w:rPr>
                <w:lang w:val="en-NZ"/>
              </w:rPr>
            </w:pPr>
            <w:r w:rsidRPr="005B2005">
              <w:rPr>
                <w:rStyle w:val="SpecialBold"/>
              </w:rPr>
              <w:t>Required Skills</w:t>
            </w:r>
          </w:p>
        </w:tc>
      </w:tr>
      <w:tr w:rsidTr="000D401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5B2005" w:rsidP="005B2005">
            <w:pPr>
              <w:pStyle w:val="ListBullet"/>
            </w:pPr>
            <w:r w:rsidRPr="005B2005">
              <w:t xml:space="preserve">analyse and evaluate information </w:t>
            </w:r>
          </w:p>
          <w:p w:rsidR="00000000" w:rsidRPr="005B2005" w:rsidP="005B2005">
            <w:pPr>
              <w:pStyle w:val="ListBullet"/>
            </w:pPr>
            <w:r w:rsidRPr="005B2005">
              <w:t>apply explosive ordnance knowledge relevant to work being performed</w:t>
            </w:r>
          </w:p>
          <w:p w:rsidR="00000000" w:rsidRPr="005B2005" w:rsidP="005B2005">
            <w:pPr>
              <w:pStyle w:val="ListBullet"/>
            </w:pPr>
            <w:r w:rsidRPr="005B2005">
              <w:t>apply safety, legislative and statutory requirements relevant to explosive ordnance</w:t>
            </w:r>
          </w:p>
          <w:p w:rsidR="00000000" w:rsidRPr="005B2005" w:rsidP="005B2005">
            <w:pPr>
              <w:pStyle w:val="ListBullet"/>
            </w:pPr>
            <w:r w:rsidRPr="005B2005">
              <w:t>identify information</w:t>
            </w:r>
          </w:p>
          <w:p w:rsidR="00000000" w:rsidRPr="005B2005" w:rsidP="005B2005">
            <w:pPr>
              <w:pStyle w:val="ListBullet"/>
            </w:pPr>
            <w:r w:rsidRPr="005B2005">
              <w:t>interpret organisational role relevant to explosive ordnance</w:t>
            </w:r>
          </w:p>
          <w:p w:rsidR="00000000" w:rsidP="005B2005">
            <w:pPr>
              <w:pStyle w:val="ListBullet"/>
              <w:rPr>
                <w:lang w:val="en-NZ"/>
              </w:rPr>
            </w:pPr>
            <w:r w:rsidRPr="005B2005">
              <w:t>use appropriate inform</w:t>
            </w:r>
            <w:r w:rsidRPr="005B2005">
              <w:t>ation technology and software</w:t>
            </w:r>
          </w:p>
        </w:tc>
      </w:tr>
      <w:tr w:rsidTr="000D401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5B2005">
            <w:pPr>
              <w:pStyle w:val="BodyText"/>
              <w:rPr>
                <w:lang w:val="en-NZ"/>
              </w:rPr>
            </w:pPr>
            <w:r w:rsidRPr="005B2005">
              <w:rPr>
                <w:rStyle w:val="SpecialBold"/>
              </w:rPr>
              <w:t>Required Knowledge</w:t>
            </w:r>
          </w:p>
        </w:tc>
      </w:tr>
      <w:tr w:rsidTr="000D401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5B2005" w:rsidP="005B2005">
            <w:pPr>
              <w:pStyle w:val="ListBullet"/>
            </w:pPr>
            <w:r w:rsidRPr="005B2005">
              <w:t>application of explosive ordnance</w:t>
            </w:r>
          </w:p>
          <w:p w:rsidR="00000000" w:rsidRPr="005B2005" w:rsidP="005B2005">
            <w:pPr>
              <w:pStyle w:val="ListBullet"/>
            </w:pPr>
            <w:r w:rsidRPr="005B2005">
              <w:t>design principles of explosive ordnance</w:t>
            </w:r>
          </w:p>
          <w:p w:rsidR="00000000" w:rsidRPr="005B2005" w:rsidP="005B2005">
            <w:pPr>
              <w:pStyle w:val="ListBullet"/>
            </w:pPr>
            <w:r w:rsidRPr="005B2005">
              <w:t>effects of explosive ordnance</w:t>
            </w:r>
          </w:p>
          <w:p w:rsidR="00000000" w:rsidRPr="005B2005" w:rsidP="005B2005">
            <w:pPr>
              <w:pStyle w:val="ListBullet"/>
            </w:pPr>
            <w:r w:rsidRPr="005B2005">
              <w:t>explosive ordnance audit and inspections requirements</w:t>
            </w:r>
          </w:p>
          <w:p w:rsidR="00000000" w:rsidRPr="005B2005" w:rsidP="005B2005">
            <w:pPr>
              <w:pStyle w:val="ListBullet"/>
            </w:pPr>
            <w:r w:rsidRPr="005B2005">
              <w:t xml:space="preserve">explosive ordnance knowledge relevant to work </w:t>
            </w:r>
            <w:r w:rsidRPr="005B2005">
              <w:t>being performed</w:t>
            </w:r>
          </w:p>
          <w:p w:rsidR="00000000" w:rsidRPr="005B2005" w:rsidP="005B2005">
            <w:pPr>
              <w:pStyle w:val="ListBullet"/>
            </w:pPr>
            <w:r w:rsidRPr="005B2005">
              <w:t>explosive ordnance maintenance procedures</w:t>
            </w:r>
          </w:p>
          <w:p w:rsidR="00000000" w:rsidRPr="005B2005" w:rsidP="005B2005">
            <w:pPr>
              <w:pStyle w:val="ListBullet"/>
            </w:pPr>
            <w:r w:rsidRPr="005B2005">
              <w:t>explosive ordnance storage, handling and transportation requirements</w:t>
            </w:r>
          </w:p>
          <w:p w:rsidR="00000000" w:rsidRPr="005B2005" w:rsidP="005B2005">
            <w:pPr>
              <w:pStyle w:val="ListBullet"/>
            </w:pPr>
            <w:r w:rsidRPr="005B2005">
              <w:t>general properties of explosive ordnance</w:t>
            </w:r>
          </w:p>
          <w:p w:rsidR="00000000" w:rsidRPr="005B2005" w:rsidP="005B2005">
            <w:pPr>
              <w:pStyle w:val="ListBullet"/>
            </w:pPr>
            <w:r w:rsidRPr="005B2005">
              <w:t>inter-operability of explosive ordnance</w:t>
            </w:r>
          </w:p>
          <w:p w:rsidR="00000000" w:rsidRPr="005B2005" w:rsidP="005B2005">
            <w:pPr>
              <w:pStyle w:val="ListBullet"/>
            </w:pPr>
            <w:r w:rsidRPr="005B2005">
              <w:t>organisational role relevant to explosive ordnance</w:t>
            </w:r>
          </w:p>
          <w:p w:rsidR="00000000" w:rsidRPr="005B2005" w:rsidP="005B2005">
            <w:pPr>
              <w:pStyle w:val="ListBullet"/>
            </w:pPr>
            <w:r w:rsidRPr="005B2005">
              <w:t>safety, legislative and statutory requirements relevant to explosive ordnance</w:t>
            </w:r>
          </w:p>
          <w:p w:rsidR="00000000" w:rsidRPr="005B2005" w:rsidP="005B2005">
            <w:pPr>
              <w:pStyle w:val="ListBullet"/>
            </w:pPr>
            <w:r w:rsidRPr="005B2005">
              <w:t>specific properties of explosive ordnance including:</w:t>
            </w:r>
          </w:p>
          <w:p w:rsidR="00000000" w:rsidRPr="005B2005" w:rsidP="005B2005">
            <w:pPr>
              <w:pStyle w:val="ListBullet2"/>
            </w:pPr>
            <w:r w:rsidRPr="005B2005">
              <w:t>chemical properties</w:t>
            </w:r>
          </w:p>
          <w:p w:rsidR="00000000" w:rsidRPr="005B2005" w:rsidP="005B2005">
            <w:pPr>
              <w:pStyle w:val="ListBullet2"/>
            </w:pPr>
            <w:r w:rsidRPr="005B2005">
              <w:t xml:space="preserve">physical properties </w:t>
            </w:r>
          </w:p>
          <w:p w:rsidR="00000000" w:rsidRPr="005B2005" w:rsidP="005B2005">
            <w:pPr>
              <w:pStyle w:val="ListBullet2"/>
            </w:pPr>
            <w:r w:rsidRPr="005B2005">
              <w:t>materials and structures propert</w:t>
            </w:r>
            <w:r w:rsidRPr="005B2005">
              <w:t>ies</w:t>
            </w:r>
          </w:p>
          <w:p w:rsidR="00000000" w:rsidRPr="005B2005" w:rsidP="005B2005">
            <w:pPr>
              <w:pStyle w:val="ListBullet"/>
            </w:pPr>
            <w:r w:rsidRPr="005B2005">
              <w:t>weapon system and platform integration</w:t>
            </w:r>
          </w:p>
          <w:p w:rsidR="00000000" w:rsidRPr="005B2005" w:rsidP="005B2005">
            <w:pPr>
              <w:pStyle w:val="ListBullet"/>
            </w:pPr>
            <w:r w:rsidRPr="005B2005">
              <w:t>written communication to a level required in the preparation of letters and reports</w:t>
            </w:r>
          </w:p>
        </w:tc>
      </w:tr>
    </w:tbl>
    <w:p w:rsidR="00000000" w:rsidRPr="005B2005" w:rsidP="005B2005">
      <w:pPr>
        <w:pStyle w:val="BodyText"/>
      </w:pPr>
    </w:p>
    <w:p w:rsidR="00000000" w:rsidRPr="005B2005" w:rsidP="005B2005">
      <w:pPr>
        <w:pStyle w:val="AllowPageBreak"/>
      </w:pPr>
    </w:p>
    <w:p w:rsidR="00000000" w:rsidRPr="005B2005" w:rsidP="005B2005">
      <w:pPr>
        <w:pStyle w:val="Heading1"/>
      </w:pPr>
      <w:bookmarkStart w:id="10" w:name="O_518227"/>
      <w:bookmarkEnd w:id="10"/>
      <w:r w:rsidRPr="005B2005">
        <w:t>Evidence Guide</w:t>
      </w:r>
    </w:p>
    <w:tbl>
      <w:tblPr>
        <w:tblW w:w="0" w:type="auto"/>
        <w:tblLayout w:type="fixed"/>
        <w:tblCellMar>
          <w:left w:w="62" w:type="dxa"/>
          <w:right w:w="62" w:type="dxa"/>
        </w:tblCellMar>
        <w:tblLook w:val="0000"/>
      </w:tblPr>
      <w:tblGrid>
        <w:gridCol w:w="2790"/>
        <w:gridCol w:w="5850"/>
      </w:tblGrid>
      <w:tr w:rsidTr="000D4010">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5B2005">
            <w:pPr>
              <w:pStyle w:val="BodyText"/>
              <w:rPr>
                <w:lang w:val="en-NZ"/>
              </w:rPr>
            </w:pPr>
            <w:r w:rsidRPr="005B2005">
              <w:t>The evidence guide provides advice on assessment and must be read in conjunction with the Performance Criteria, Required Skills and Knowledge, the Range Statement and the Assessment Guidelines for this Training Package.</w:t>
            </w:r>
          </w:p>
        </w:tc>
      </w:tr>
      <w:tr w:rsidTr="000D4010">
        <w:tblPrEx>
          <w:tblW w:w="0" w:type="auto"/>
          <w:tblLayout w:type="fixed"/>
          <w:tblCellMar>
            <w:left w:w="62" w:type="dxa"/>
            <w:right w:w="62" w:type="dxa"/>
          </w:tblCellMar>
          <w:tblLook w:val="0000"/>
        </w:tblPrEx>
        <w:trPr>
          <w:trHeight w:val="2686"/>
        </w:trPr>
        <w:tc>
          <w:tcPr>
            <w:tcW w:w="2790" w:type="dxa"/>
            <w:tcBorders>
              <w:top w:val="nil"/>
              <w:left w:val="nil"/>
              <w:bottom w:val="nil"/>
              <w:right w:val="nil"/>
            </w:tcBorders>
            <w:tcMar>
              <w:top w:w="0" w:type="dxa"/>
              <w:left w:w="62" w:type="dxa"/>
              <w:bottom w:w="0" w:type="dxa"/>
              <w:right w:w="62" w:type="dxa"/>
            </w:tcMar>
          </w:tcPr>
          <w:p w:rsidR="00000000" w:rsidP="005B2005">
            <w:pPr>
              <w:pStyle w:val="BodyText"/>
              <w:rPr>
                <w:lang w:val="en-NZ"/>
              </w:rPr>
            </w:pPr>
            <w:r w:rsidRPr="005B2005">
              <w:rPr>
                <w:rStyle w:val="SpecialBold"/>
              </w:rPr>
              <w:t>Critical aspects for assessment an</w:t>
            </w:r>
            <w:r w:rsidRPr="005B2005">
              <w:rPr>
                <w:rStyle w:val="SpecialBold"/>
              </w:rPr>
              <w:t>d evidence required to demonstrate competency in this unit</w:t>
            </w:r>
          </w:p>
        </w:tc>
        <w:tc>
          <w:tcPr>
            <w:tcW w:w="5850" w:type="dxa"/>
            <w:tcBorders>
              <w:top w:val="nil"/>
              <w:left w:val="nil"/>
              <w:bottom w:val="nil"/>
              <w:right w:val="nil"/>
            </w:tcBorders>
            <w:tcMar>
              <w:top w:w="0" w:type="dxa"/>
              <w:left w:w="62" w:type="dxa"/>
              <w:bottom w:w="0" w:type="dxa"/>
              <w:right w:w="62" w:type="dxa"/>
            </w:tcMar>
          </w:tcPr>
          <w:p w:rsidR="00000000" w:rsidRPr="005B2005" w:rsidP="005B2005">
            <w:pPr>
              <w:pStyle w:val="BodyText"/>
            </w:pPr>
            <w:r w:rsidRPr="005B2005">
              <w:t>Assessment must confirm the ability to:</w:t>
            </w:r>
          </w:p>
          <w:p w:rsidR="00000000" w:rsidRPr="005B2005" w:rsidP="005B2005">
            <w:pPr>
              <w:pStyle w:val="ListBullet"/>
            </w:pPr>
            <w:r w:rsidRPr="005B2005">
              <w:t>adhere to relevant WHS requirements and operational safety</w:t>
            </w:r>
          </w:p>
          <w:p w:rsidR="00000000" w:rsidRPr="005B2005" w:rsidP="005B2005">
            <w:pPr>
              <w:pStyle w:val="ListBullet"/>
            </w:pPr>
            <w:r w:rsidRPr="005B2005">
              <w:t>apply knowledge of explosive ordnance to assist in work and to guide problem solving</w:t>
            </w:r>
          </w:p>
          <w:p w:rsidR="00000000" w:rsidRPr="005B2005" w:rsidP="005B2005">
            <w:pPr>
              <w:pStyle w:val="BodyText"/>
            </w:pPr>
            <w:r w:rsidRPr="005B2005">
              <w:rPr>
                <w:rStyle w:val="SpecialBold"/>
              </w:rPr>
              <w:t>Consistency in performance</w:t>
            </w:r>
          </w:p>
          <w:p w:rsidR="00000000" w:rsidP="005B2005">
            <w:pPr>
              <w:pStyle w:val="BodyText"/>
              <w:rPr>
                <w:lang w:val="en-NZ"/>
              </w:rPr>
            </w:pPr>
            <w:r w:rsidRPr="005B2005">
              <w:t>Competency should be demonstrated in a range of actual or simulated explosive ordnance contexts.</w:t>
            </w:r>
          </w:p>
        </w:tc>
      </w:tr>
      <w:tr w:rsidTr="000D4010">
        <w:tblPrEx>
          <w:tblW w:w="0" w:type="auto"/>
          <w:tblLayout w:type="fixed"/>
          <w:tblCellMar>
            <w:left w:w="62" w:type="dxa"/>
            <w:right w:w="62" w:type="dxa"/>
          </w:tblCellMar>
          <w:tblLook w:val="0000"/>
        </w:tblPrEx>
        <w:tc>
          <w:tcPr>
            <w:tcW w:w="2790" w:type="dxa"/>
            <w:tcBorders>
              <w:top w:val="nil"/>
              <w:left w:val="nil"/>
              <w:bottom w:val="nil"/>
              <w:right w:val="nil"/>
            </w:tcBorders>
            <w:tcMar>
              <w:top w:w="0" w:type="dxa"/>
              <w:left w:w="62" w:type="dxa"/>
              <w:bottom w:w="0" w:type="dxa"/>
              <w:right w:w="62" w:type="dxa"/>
            </w:tcMar>
          </w:tcPr>
          <w:p w:rsidR="00000000" w:rsidRPr="005B2005" w:rsidP="005B2005">
            <w:pPr>
              <w:pStyle w:val="BodyText"/>
            </w:pPr>
            <w:r w:rsidRPr="005B2005">
              <w:rPr>
                <w:rStyle w:val="SpecialBold"/>
              </w:rPr>
              <w:t>Context of and specific resources for assessment</w:t>
            </w:r>
          </w:p>
        </w:tc>
        <w:tc>
          <w:tcPr>
            <w:tcW w:w="5850" w:type="dxa"/>
            <w:tcBorders>
              <w:top w:val="nil"/>
              <w:left w:val="nil"/>
              <w:bottom w:val="nil"/>
              <w:right w:val="nil"/>
            </w:tcBorders>
            <w:tcMar>
              <w:top w:w="0" w:type="dxa"/>
              <w:left w:w="62" w:type="dxa"/>
              <w:bottom w:w="0" w:type="dxa"/>
              <w:right w:w="62" w:type="dxa"/>
            </w:tcMar>
          </w:tcPr>
          <w:p w:rsidR="00000000" w:rsidRPr="005B2005" w:rsidP="005B2005">
            <w:pPr>
              <w:pStyle w:val="BodyText"/>
            </w:pPr>
            <w:r w:rsidRPr="005B2005">
              <w:rPr>
                <w:rStyle w:val="SpecialBold"/>
              </w:rPr>
              <w:t>Context of assessment</w:t>
            </w:r>
          </w:p>
          <w:p w:rsidR="00000000" w:rsidRPr="005B2005" w:rsidP="005B2005">
            <w:pPr>
              <w:pStyle w:val="BodyText"/>
            </w:pPr>
            <w:r w:rsidRPr="005B2005">
              <w:t>Competency should be assessed in the workplace or under cond</w:t>
            </w:r>
            <w:r w:rsidRPr="005B2005">
              <w:t>itions that accurately simulate a realistic workplace in accordance with all relevant legislation and organisation requirements.</w:t>
            </w:r>
          </w:p>
          <w:p w:rsidR="00000000" w:rsidRPr="005B2005" w:rsidP="005B2005">
            <w:pPr>
              <w:pStyle w:val="BodyText"/>
            </w:pPr>
            <w:r w:rsidRPr="005B2005">
              <w:rPr>
                <w:rStyle w:val="SpecialBold"/>
              </w:rPr>
              <w:t>Specific resources for assessment</w:t>
            </w:r>
          </w:p>
          <w:p w:rsidR="00000000" w:rsidRPr="005B2005" w:rsidP="005B2005">
            <w:pPr>
              <w:pStyle w:val="BodyText"/>
            </w:pPr>
            <w:r w:rsidRPr="005B2005">
              <w:t>Access is required to:</w:t>
            </w:r>
          </w:p>
          <w:p w:rsidR="00000000" w:rsidP="005B2005">
            <w:pPr>
              <w:pStyle w:val="ListBullet"/>
              <w:rPr>
                <w:lang w:val="en-NZ"/>
              </w:rPr>
            </w:pPr>
            <w:r w:rsidRPr="005B2005">
              <w:t>information related to the properties of explosive ordnance</w:t>
            </w:r>
          </w:p>
        </w:tc>
      </w:tr>
      <w:tr w:rsidTr="000D4010">
        <w:tblPrEx>
          <w:tblW w:w="0" w:type="auto"/>
          <w:tblLayout w:type="fixed"/>
          <w:tblCellMar>
            <w:left w:w="62" w:type="dxa"/>
            <w:right w:w="62" w:type="dxa"/>
          </w:tblCellMar>
          <w:tblLook w:val="0000"/>
        </w:tblPrEx>
        <w:tc>
          <w:tcPr>
            <w:tcW w:w="2790" w:type="dxa"/>
            <w:tcBorders>
              <w:top w:val="nil"/>
              <w:left w:val="nil"/>
              <w:bottom w:val="nil"/>
              <w:right w:val="nil"/>
            </w:tcBorders>
            <w:tcMar>
              <w:top w:w="0" w:type="dxa"/>
              <w:left w:w="62" w:type="dxa"/>
              <w:bottom w:w="0" w:type="dxa"/>
              <w:right w:w="62" w:type="dxa"/>
            </w:tcMar>
          </w:tcPr>
          <w:p w:rsidR="00000000" w:rsidP="005B2005">
            <w:pPr>
              <w:pStyle w:val="BodyText"/>
              <w:rPr>
                <w:lang w:val="en-NZ"/>
              </w:rPr>
            </w:pPr>
            <w:r w:rsidRPr="005B2005">
              <w:rPr>
                <w:rStyle w:val="SpecialBold"/>
              </w:rPr>
              <w:t>Method of assessment</w:t>
            </w:r>
            <w:r w:rsidRPr="005B2005">
              <w:t xml:space="preserve"> </w:t>
            </w:r>
          </w:p>
        </w:tc>
        <w:tc>
          <w:tcPr>
            <w:tcW w:w="5850" w:type="dxa"/>
            <w:tcBorders>
              <w:top w:val="nil"/>
              <w:left w:val="nil"/>
              <w:bottom w:val="nil"/>
              <w:right w:val="nil"/>
            </w:tcBorders>
            <w:tcMar>
              <w:top w:w="0" w:type="dxa"/>
              <w:left w:w="62" w:type="dxa"/>
              <w:bottom w:w="0" w:type="dxa"/>
              <w:right w:w="62" w:type="dxa"/>
            </w:tcMar>
          </w:tcPr>
          <w:p w:rsidR="00000000" w:rsidRPr="005B2005" w:rsidP="005B2005">
            <w:pPr>
              <w:pStyle w:val="BodyText"/>
            </w:pPr>
            <w:r w:rsidRPr="005B2005">
              <w:t>In a public safety environment assessment is usually conducted via direct observation in a training environment or in the workplace via subject matter supervision and/or mentoring, which is typically recorded in a competency workbook.</w:t>
            </w:r>
          </w:p>
          <w:p w:rsidR="00000000" w:rsidRPr="005B2005" w:rsidP="005B2005">
            <w:pPr>
              <w:pStyle w:val="BodyText"/>
            </w:pPr>
            <w:r w:rsidRPr="005B2005">
              <w:t>Assessment is completed using appropriately qualified assessors who select the most appropriate method of assessment.</w:t>
            </w:r>
          </w:p>
          <w:p w:rsidR="00000000" w:rsidRPr="005B2005" w:rsidP="005B2005">
            <w:pPr>
              <w:pStyle w:val="BodyText"/>
            </w:pPr>
            <w:r w:rsidRPr="005B2005">
              <w:t>Assessment may occur in an operational environment or in an industry-approved simulated work environment. Forms of assessment that are ty</w:t>
            </w:r>
            <w:r w:rsidRPr="005B2005">
              <w:t>pically used include:</w:t>
            </w:r>
          </w:p>
          <w:p w:rsidR="00000000" w:rsidRPr="005B2005" w:rsidP="005B2005">
            <w:pPr>
              <w:pStyle w:val="ListBullet"/>
            </w:pPr>
            <w:r w:rsidRPr="005B2005">
              <w:t>direct observation</w:t>
            </w:r>
          </w:p>
          <w:p w:rsidR="00000000" w:rsidRPr="005B2005" w:rsidP="005B2005">
            <w:pPr>
              <w:pStyle w:val="ListBullet"/>
            </w:pPr>
            <w:r w:rsidRPr="005B2005">
              <w:t>interviewing the candidate</w:t>
            </w:r>
          </w:p>
          <w:p w:rsidR="00000000" w:rsidRPr="005B2005" w:rsidP="005B2005">
            <w:pPr>
              <w:pStyle w:val="ListBullet"/>
            </w:pPr>
            <w:r w:rsidRPr="005B2005">
              <w:t>journals and workplace documentation</w:t>
            </w:r>
          </w:p>
          <w:p w:rsidR="00000000" w:rsidRPr="005B2005" w:rsidP="005B2005">
            <w:pPr>
              <w:pStyle w:val="ListBullet"/>
            </w:pPr>
            <w:r w:rsidRPr="005B2005">
              <w:t>third party reports from supervisors</w:t>
            </w:r>
          </w:p>
          <w:p w:rsidR="00000000" w:rsidRPr="005B2005" w:rsidP="005B2005">
            <w:pPr>
              <w:pStyle w:val="ListBullet"/>
            </w:pPr>
            <w:r w:rsidRPr="005B2005">
              <w:t>written or oral questions</w:t>
            </w:r>
          </w:p>
        </w:tc>
      </w:tr>
    </w:tbl>
    <w:p w:rsidR="00000000" w:rsidRPr="005B2005" w:rsidP="005B2005">
      <w:pPr>
        <w:pStyle w:val="BodyText"/>
      </w:pPr>
    </w:p>
    <w:p w:rsidR="00000000" w:rsidRPr="005B2005" w:rsidP="005B2005">
      <w:pPr>
        <w:pStyle w:val="AllowPageBreak"/>
      </w:pPr>
    </w:p>
    <w:p w:rsidR="00000000" w:rsidRPr="005B2005" w:rsidP="005B2005">
      <w:pPr>
        <w:pStyle w:val="Heading1"/>
      </w:pPr>
      <w:bookmarkStart w:id="11" w:name="O_518226"/>
      <w:bookmarkEnd w:id="11"/>
      <w:r w:rsidRPr="005B2005">
        <w:t>Range Statement</w:t>
      </w:r>
    </w:p>
    <w:tbl>
      <w:tblPr>
        <w:tblW w:w="0" w:type="auto"/>
        <w:tblLayout w:type="fixed"/>
        <w:tblCellMar>
          <w:left w:w="62" w:type="dxa"/>
          <w:right w:w="62" w:type="dxa"/>
        </w:tblCellMar>
        <w:tblLook w:val="0000"/>
      </w:tblPr>
      <w:tblGrid>
        <w:gridCol w:w="3060"/>
        <w:gridCol w:w="5580"/>
      </w:tblGrid>
      <w:tr w:rsidTr="000D4010">
        <w:tblPrEx>
          <w:tblW w:w="0" w:type="auto"/>
          <w:tblLayout w:type="fixed"/>
          <w:tblCellMar>
            <w:left w:w="62" w:type="dxa"/>
            <w:right w:w="62" w:type="dxa"/>
          </w:tblCellMar>
          <w:tblLook w:val="0000"/>
        </w:tblPrEx>
        <w:tc>
          <w:tcPr>
            <w:tcW w:w="86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005">
            <w:pPr>
              <w:pStyle w:val="BodyText"/>
              <w:rPr>
                <w:lang w:val="en-NZ"/>
              </w:rPr>
            </w:pPr>
            <w:r w:rsidRPr="005B2005">
              <w:t xml:space="preserve">The Range Statement relates to the Unit of Competency as a whole. It allows for different work environments and situations that may affect performance. </w:t>
            </w:r>
            <w:r w:rsidRPr="005B2005">
              <w:rPr>
                <w:rStyle w:val="BoldandItalics"/>
              </w:rPr>
              <w:t>Bold italicised</w:t>
            </w:r>
            <w:r w:rsidRPr="005B2005">
              <w:t xml:space="preserve"> wording in the Performance Criteria is detailed below.</w:t>
            </w:r>
          </w:p>
        </w:tc>
      </w:tr>
      <w:tr w:rsidTr="000D4010">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005">
            <w:pPr>
              <w:pStyle w:val="BodyText"/>
              <w:rPr>
                <w:lang w:val="en-NZ"/>
              </w:rPr>
            </w:pPr>
            <w:r w:rsidRPr="005B2005">
              <w:rPr>
                <w:rStyle w:val="BoldandItalics"/>
              </w:rPr>
              <w:t>Safety, legislative and statuto</w:t>
            </w:r>
            <w:r w:rsidRPr="005B2005">
              <w:rPr>
                <w:rStyle w:val="BoldandItalics"/>
              </w:rPr>
              <w:t>ry requirements</w:t>
            </w:r>
            <w:r w:rsidRPr="005B2005">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2005" w:rsidP="005B2005">
            <w:pPr>
              <w:pStyle w:val="ListBullet"/>
            </w:pPr>
            <w:r w:rsidRPr="005B2005">
              <w:t>Australian explosives code</w:t>
            </w:r>
          </w:p>
          <w:p w:rsidR="00000000" w:rsidRPr="005B2005" w:rsidP="005B2005">
            <w:pPr>
              <w:pStyle w:val="ListBullet"/>
            </w:pPr>
            <w:r w:rsidRPr="005B2005">
              <w:t>Commonwealth explosives regulations</w:t>
            </w:r>
          </w:p>
          <w:p w:rsidR="00000000" w:rsidRPr="005B2005" w:rsidP="005B2005">
            <w:pPr>
              <w:pStyle w:val="ListBullet"/>
            </w:pPr>
            <w:r w:rsidRPr="005B2005">
              <w:t>Organisational explosive classification listing</w:t>
            </w:r>
          </w:p>
          <w:p w:rsidR="00000000" w:rsidP="005B2005">
            <w:pPr>
              <w:pStyle w:val="ListBullet"/>
              <w:rPr>
                <w:lang w:val="en-NZ"/>
              </w:rPr>
            </w:pPr>
            <w:r w:rsidRPr="005B2005">
              <w:t>Organisational policy</w:t>
            </w:r>
          </w:p>
        </w:tc>
      </w:tr>
      <w:tr w:rsidTr="000D4010">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005">
            <w:pPr>
              <w:pStyle w:val="BodyText"/>
              <w:rPr>
                <w:lang w:val="en-NZ"/>
              </w:rPr>
            </w:pPr>
            <w:r w:rsidRPr="005B2005">
              <w:rPr>
                <w:rStyle w:val="BoldandItalics"/>
              </w:rPr>
              <w:t xml:space="preserve">Organisations </w:t>
            </w:r>
            <w:r w:rsidRPr="005B2005">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2005" w:rsidP="005B2005">
            <w:pPr>
              <w:pStyle w:val="ListBullet"/>
            </w:pPr>
            <w:r w:rsidRPr="005B2005">
              <w:t>Defence organisation</w:t>
            </w:r>
          </w:p>
          <w:p w:rsidR="00000000" w:rsidRPr="005B2005" w:rsidP="005B2005">
            <w:pPr>
              <w:pStyle w:val="ListBullet"/>
            </w:pPr>
            <w:r w:rsidRPr="005B2005">
              <w:t>Enterprises that work with explosive ordnance</w:t>
            </w:r>
          </w:p>
          <w:p w:rsidR="00000000" w:rsidRPr="005B2005" w:rsidP="005B2005">
            <w:pPr>
              <w:pStyle w:val="ListBullet"/>
            </w:pPr>
            <w:r w:rsidRPr="005B2005">
              <w:t>Other government departments or instrumentalities that work with explosive ordnance</w:t>
            </w:r>
          </w:p>
        </w:tc>
      </w:tr>
    </w:tbl>
    <w:p w:rsidR="00000000" w:rsidRPr="005B2005" w:rsidP="005B2005">
      <w:pPr>
        <w:pStyle w:val="BodyText"/>
      </w:pPr>
    </w:p>
    <w:p w:rsidR="00000000" w:rsidRPr="005B2005" w:rsidP="005B2005">
      <w:pPr>
        <w:pStyle w:val="AllowPageBreak"/>
      </w:pPr>
    </w:p>
    <w:p w:rsidR="00000000" w:rsidRPr="005B2005" w:rsidP="005B2005">
      <w:pPr>
        <w:pStyle w:val="Heading1"/>
      </w:pPr>
      <w:bookmarkStart w:id="12" w:name="O_518225"/>
      <w:bookmarkEnd w:id="12"/>
      <w:r w:rsidRPr="005B2005">
        <w:t>Unit Sector(s)</w:t>
      </w:r>
    </w:p>
    <w:p w:rsidR="00000000" w:rsidRPr="005B2005" w:rsidP="005B2005">
      <w:pPr>
        <w:pStyle w:val="BodyText"/>
      </w:pPr>
      <w:r w:rsidRPr="005B2005">
        <w:t>Not applicable.</w:t>
      </w:r>
    </w:p>
    <w:p w:rsidR="00000000" w:rsidRPr="005B2005" w:rsidP="005B2005"/>
    <w:sectPr w:rsidSect="005B200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0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005" w:rsidRPr="000D4010" w:rsidP="000D401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0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010" w:rsidP="005B200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0D4010" w:rsidP="005B200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0D4010" w:rsidP="005B200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0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005" w:rsidRPr="000D4010" w:rsidP="000D401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0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010" w:rsidRPr="002D2AF8" w:rsidP="005B2005">
    <w:pPr>
      <w:pStyle w:val="Header"/>
      <w:framePr w:wrap="around"/>
    </w:pPr>
    <w:r>
      <w:fldChar w:fldCharType="begin"/>
    </w:r>
    <w:r>
      <w:instrText xml:space="preserve"> TITLE   \* MERGEFORMAT </w:instrText>
    </w:r>
    <w:r>
      <w:fldChar w:fldCharType="separate"/>
    </w:r>
    <w:r>
      <w:t>DEFEO211D Apply a knowledge of explosive ordnance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January 2013</w:t>
    </w:r>
    <w:r>
      <w:fldChar w:fldCharType="end"/>
    </w:r>
  </w:p>
  <w:p w:rsidR="000D4010" w:rsidP="005B200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B9892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0E018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F0097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200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B2005"/>
    <w:pPr>
      <w:spacing w:before="360" w:after="60"/>
      <w:outlineLvl w:val="0"/>
    </w:pPr>
    <w:rPr>
      <w:sz w:val="32"/>
    </w:rPr>
  </w:style>
  <w:style w:type="paragraph" w:styleId="Heading2">
    <w:name w:val="heading 2"/>
    <w:basedOn w:val="HeadingBase"/>
    <w:next w:val="BodyText"/>
    <w:link w:val="Heading2Char"/>
    <w:qFormat/>
    <w:rsid w:val="005B2005"/>
    <w:pPr>
      <w:keepLines/>
      <w:spacing w:before="240" w:after="120"/>
      <w:outlineLvl w:val="1"/>
    </w:pPr>
    <w:rPr>
      <w:sz w:val="28"/>
      <w:szCs w:val="40"/>
    </w:rPr>
  </w:style>
  <w:style w:type="paragraph" w:styleId="Heading3">
    <w:name w:val="heading 3"/>
    <w:basedOn w:val="HeadingBase"/>
    <w:next w:val="BodyText"/>
    <w:link w:val="Heading3Char"/>
    <w:qFormat/>
    <w:rsid w:val="005B2005"/>
    <w:pPr>
      <w:spacing w:before="180" w:after="120"/>
      <w:outlineLvl w:val="2"/>
    </w:pPr>
    <w:rPr>
      <w:spacing w:val="-10"/>
      <w:kern w:val="32"/>
    </w:rPr>
  </w:style>
  <w:style w:type="paragraph" w:styleId="Heading4">
    <w:name w:val="heading 4"/>
    <w:basedOn w:val="HeadingBase"/>
    <w:next w:val="BodyText"/>
    <w:link w:val="Heading4Char"/>
    <w:qFormat/>
    <w:rsid w:val="005B2005"/>
    <w:pPr>
      <w:spacing w:before="160" w:after="120"/>
      <w:outlineLvl w:val="3"/>
    </w:pPr>
    <w:rPr>
      <w:sz w:val="22"/>
    </w:rPr>
  </w:style>
  <w:style w:type="paragraph" w:styleId="Heading5">
    <w:name w:val="heading 5"/>
    <w:basedOn w:val="HeadingBase"/>
    <w:next w:val="Normal"/>
    <w:link w:val="Heading5Char"/>
    <w:qFormat/>
    <w:rsid w:val="005B2005"/>
    <w:pPr>
      <w:spacing w:before="80"/>
      <w:outlineLvl w:val="4"/>
    </w:pPr>
    <w:rPr>
      <w:color w:val="918585"/>
      <w:sz w:val="20"/>
    </w:rPr>
  </w:style>
  <w:style w:type="paragraph" w:styleId="Heading6">
    <w:name w:val="heading 6"/>
    <w:basedOn w:val="HeadingBase"/>
    <w:next w:val="Normal"/>
    <w:link w:val="Heading6Char"/>
    <w:qFormat/>
    <w:rsid w:val="005B2005"/>
    <w:pPr>
      <w:spacing w:before="60"/>
      <w:outlineLvl w:val="5"/>
    </w:pPr>
    <w:rPr>
      <w:color w:val="918585"/>
      <w:sz w:val="20"/>
    </w:rPr>
  </w:style>
  <w:style w:type="paragraph" w:styleId="Heading7">
    <w:name w:val="heading 7"/>
    <w:basedOn w:val="Normal"/>
    <w:next w:val="Normal"/>
    <w:link w:val="Heading7Char"/>
    <w:qFormat/>
    <w:rsid w:val="005B2005"/>
    <w:pPr>
      <w:ind w:left="720"/>
      <w:outlineLvl w:val="6"/>
    </w:pPr>
    <w:rPr>
      <w:i/>
    </w:rPr>
  </w:style>
  <w:style w:type="paragraph" w:styleId="Heading8">
    <w:name w:val="heading 8"/>
    <w:basedOn w:val="Normal"/>
    <w:next w:val="Normal"/>
    <w:link w:val="Heading8Char"/>
    <w:qFormat/>
    <w:rsid w:val="005B2005"/>
    <w:pPr>
      <w:ind w:left="720"/>
      <w:outlineLvl w:val="7"/>
    </w:pPr>
    <w:rPr>
      <w:i/>
    </w:rPr>
  </w:style>
  <w:style w:type="paragraph" w:styleId="Heading9">
    <w:name w:val="heading 9"/>
    <w:basedOn w:val="Normal"/>
    <w:next w:val="Normal"/>
    <w:link w:val="Heading9Char"/>
    <w:qFormat/>
    <w:rsid w:val="005B2005"/>
    <w:pPr>
      <w:ind w:left="720"/>
      <w:outlineLvl w:val="8"/>
    </w:pPr>
    <w:rPr>
      <w:i/>
    </w:rPr>
  </w:style>
  <w:style w:type="character" w:default="1" w:styleId="DefaultParagraphFont">
    <w:name w:val="Default Paragraph Font"/>
    <w:uiPriority w:val="1"/>
    <w:unhideWhenUsed/>
    <w:rsid w:val="005B20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2005"/>
  </w:style>
  <w:style w:type="character" w:customStyle="1" w:styleId="Heading1Char">
    <w:name w:val="Heading 1 Char"/>
    <w:basedOn w:val="DefaultParagraphFont"/>
    <w:link w:val="Heading1"/>
    <w:rsid w:val="005B2005"/>
    <w:rPr>
      <w:rFonts w:ascii="Times New Roman" w:eastAsia="Times New Roman" w:hAnsi="Times New Roman" w:cs="Times New Roman"/>
      <w:b/>
      <w:sz w:val="32"/>
      <w:szCs w:val="20"/>
      <w:lang w:eastAsia="en-US"/>
    </w:rPr>
  </w:style>
  <w:style w:type="paragraph" w:styleId="BodyText">
    <w:name w:val="Body Text"/>
    <w:basedOn w:val="Normal"/>
    <w:link w:val="BodyTextChar"/>
    <w:rsid w:val="005B200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B2005"/>
    <w:rPr>
      <w:rFonts w:ascii="Times New Roman" w:eastAsia="Times New Roman" w:hAnsi="Times New Roman" w:cs="Times New Roman"/>
      <w:sz w:val="24"/>
      <w:lang w:eastAsia="en-US"/>
    </w:rPr>
  </w:style>
  <w:style w:type="paragraph" w:styleId="List">
    <w:name w:val="List"/>
    <w:basedOn w:val="BodyText"/>
    <w:next w:val="BodyText"/>
    <w:rsid w:val="005B2005"/>
    <w:pPr>
      <w:tabs>
        <w:tab w:val="left" w:pos="340"/>
      </w:tabs>
      <w:spacing w:before="60" w:after="60"/>
      <w:ind w:left="340" w:hanging="340"/>
    </w:pPr>
  </w:style>
  <w:style w:type="paragraph" w:styleId="ListBullet">
    <w:name w:val="List Bullet"/>
    <w:basedOn w:val="List"/>
    <w:rsid w:val="005B2005"/>
    <w:pPr>
      <w:numPr>
        <w:numId w:val="13"/>
      </w:numPr>
      <w:tabs>
        <w:tab w:val="clear" w:pos="340"/>
      </w:tabs>
      <w:spacing w:before="40" w:after="40"/>
    </w:pPr>
  </w:style>
  <w:style w:type="character" w:customStyle="1" w:styleId="SpecialBold">
    <w:name w:val="Special Bold"/>
    <w:basedOn w:val="DefaultParagraphFont"/>
    <w:rsid w:val="005B2005"/>
    <w:rPr>
      <w:b/>
      <w:spacing w:val="0"/>
    </w:rPr>
  </w:style>
  <w:style w:type="paragraph" w:styleId="ListBullet2">
    <w:name w:val="List Bullet 2"/>
    <w:basedOn w:val="List2"/>
    <w:rsid w:val="005B2005"/>
    <w:pPr>
      <w:numPr>
        <w:numId w:val="14"/>
      </w:numPr>
      <w:tabs>
        <w:tab w:val="clear" w:pos="680"/>
      </w:tabs>
    </w:pPr>
  </w:style>
  <w:style w:type="paragraph" w:customStyle="1" w:styleId="SuperHeading">
    <w:name w:val="SuperHeading"/>
    <w:basedOn w:val="Normal"/>
    <w:rsid w:val="005B2005"/>
    <w:pPr>
      <w:spacing w:before="240" w:after="120"/>
      <w:outlineLvl w:val="0"/>
    </w:pPr>
    <w:rPr>
      <w:rFonts w:ascii="Times New Roman" w:hAnsi="Times New Roman"/>
      <w:b/>
      <w:sz w:val="32"/>
    </w:rPr>
  </w:style>
  <w:style w:type="paragraph" w:customStyle="1" w:styleId="AllowPageBreak">
    <w:name w:val="AllowPageBreak"/>
    <w:rsid w:val="005B200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B2005"/>
    <w:rPr>
      <w:b/>
      <w:i/>
      <w:u w:val="none"/>
    </w:rPr>
  </w:style>
  <w:style w:type="character" w:customStyle="1" w:styleId="Heading2Char">
    <w:name w:val="Heading 2 Char"/>
    <w:basedOn w:val="DefaultParagraphFont"/>
    <w:link w:val="Heading2"/>
    <w:rsid w:val="005B20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20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20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B20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20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200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B200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B2005"/>
    <w:rPr>
      <w:rFonts w:ascii="Courier New" w:eastAsia="Times New Roman" w:hAnsi="Courier New" w:cs="Times New Roman"/>
      <w:i/>
      <w:szCs w:val="20"/>
      <w:lang w:eastAsia="en-US"/>
    </w:rPr>
  </w:style>
  <w:style w:type="paragraph" w:customStyle="1" w:styleId="HeadingBase">
    <w:name w:val="Heading Base"/>
    <w:rsid w:val="005B20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2005"/>
    <w:pPr>
      <w:tabs>
        <w:tab w:val="right" w:leader="dot" w:pos="9072"/>
      </w:tabs>
      <w:ind w:left="567"/>
    </w:pPr>
    <w:rPr>
      <w:szCs w:val="22"/>
    </w:rPr>
  </w:style>
  <w:style w:type="paragraph" w:customStyle="1" w:styleId="TOCBase">
    <w:name w:val="TOC Base"/>
    <w:rsid w:val="005B20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2005"/>
    <w:pPr>
      <w:tabs>
        <w:tab w:val="right" w:leader="dot" w:pos="9072"/>
      </w:tabs>
      <w:spacing w:before="40" w:after="40"/>
      <w:ind w:left="284"/>
    </w:pPr>
    <w:rPr>
      <w:rFonts w:ascii="Times New Roman" w:hAnsi="Times New Roman"/>
    </w:rPr>
  </w:style>
  <w:style w:type="paragraph" w:styleId="TOC1">
    <w:name w:val="toc 1"/>
    <w:basedOn w:val="TOCBase"/>
    <w:next w:val="Normal"/>
    <w:rsid w:val="005B200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B20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2005"/>
    <w:rPr>
      <w:rFonts w:ascii="Times New Roman" w:eastAsia="Times New Roman" w:hAnsi="Times New Roman" w:cs="Times New Roman"/>
      <w:sz w:val="16"/>
      <w:lang w:eastAsia="en-US"/>
    </w:rPr>
  </w:style>
  <w:style w:type="paragraph" w:styleId="Title">
    <w:name w:val="Title"/>
    <w:basedOn w:val="HeadingBase"/>
    <w:link w:val="TitleChar"/>
    <w:qFormat/>
    <w:rsid w:val="005B2005"/>
    <w:pPr>
      <w:spacing w:before="5040"/>
      <w:jc w:val="center"/>
    </w:pPr>
    <w:rPr>
      <w:sz w:val="48"/>
      <w:szCs w:val="72"/>
      <w:lang w:val="en-US"/>
    </w:rPr>
  </w:style>
  <w:style w:type="character" w:customStyle="1" w:styleId="TitleChar">
    <w:name w:val="Title Char"/>
    <w:basedOn w:val="DefaultParagraphFont"/>
    <w:link w:val="Title"/>
    <w:rsid w:val="005B20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2005"/>
    <w:pPr>
      <w:tabs>
        <w:tab w:val="left" w:pos="3600"/>
        <w:tab w:val="left" w:pos="3958"/>
      </w:tabs>
    </w:pPr>
  </w:style>
  <w:style w:type="paragraph" w:customStyle="1" w:styleId="Note">
    <w:name w:val="Note"/>
    <w:basedOn w:val="BodyText"/>
    <w:rsid w:val="005B20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B2005"/>
    <w:pPr>
      <w:framePr w:wrap="auto" w:hAnchor="text" w:y="6049"/>
    </w:pPr>
    <w:rPr>
      <w:color w:val="000000"/>
      <w:sz w:val="40"/>
    </w:rPr>
  </w:style>
  <w:style w:type="paragraph" w:customStyle="1" w:styleId="TOCTitle">
    <w:name w:val="TOCTitle"/>
    <w:basedOn w:val="Heading1"/>
    <w:rsid w:val="005B2005"/>
    <w:pPr>
      <w:spacing w:after="240"/>
      <w:jc w:val="center"/>
      <w:outlineLvl w:val="9"/>
    </w:pPr>
    <w:rPr>
      <w:caps/>
    </w:rPr>
  </w:style>
  <w:style w:type="paragraph" w:customStyle="1" w:styleId="Version">
    <w:name w:val="Version"/>
    <w:rsid w:val="005B200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B2005"/>
    <w:pPr>
      <w:keepNext w:val="0"/>
      <w:tabs>
        <w:tab w:val="right" w:pos="4176"/>
      </w:tabs>
      <w:ind w:left="198" w:hanging="198"/>
    </w:pPr>
    <w:rPr>
      <w:rFonts w:ascii="Garamond" w:hAnsi="Garamond"/>
    </w:rPr>
  </w:style>
  <w:style w:type="paragraph" w:styleId="IndexHeading">
    <w:name w:val="index heading"/>
    <w:basedOn w:val="Normal"/>
    <w:next w:val="Index1"/>
    <w:semiHidden/>
    <w:rsid w:val="005B2005"/>
    <w:pPr>
      <w:spacing w:before="120" w:after="120"/>
    </w:pPr>
    <w:rPr>
      <w:rFonts w:ascii="Arial" w:hAnsi="Arial"/>
      <w:b/>
      <w:color w:val="918585"/>
      <w:sz w:val="24"/>
    </w:rPr>
  </w:style>
  <w:style w:type="paragraph" w:styleId="Header">
    <w:name w:val="header"/>
    <w:basedOn w:val="Normal"/>
    <w:link w:val="HeaderChar"/>
    <w:rsid w:val="005B20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2005"/>
    <w:rPr>
      <w:rFonts w:ascii="Times New Roman" w:eastAsia="Times New Roman" w:hAnsi="Times New Roman" w:cs="Times New Roman"/>
      <w:sz w:val="16"/>
      <w:szCs w:val="20"/>
      <w:lang w:val="en-GB" w:eastAsia="en-US"/>
    </w:rPr>
  </w:style>
  <w:style w:type="paragraph" w:customStyle="1" w:styleId="Chapter">
    <w:name w:val="Chapter"/>
    <w:basedOn w:val="Normal"/>
    <w:rsid w:val="005B2005"/>
    <w:pPr>
      <w:spacing w:before="240"/>
    </w:pPr>
    <w:rPr>
      <w:rFonts w:ascii="Times New Roman" w:hAnsi="Times New Roman"/>
      <w:smallCaps/>
      <w:spacing w:val="80"/>
      <w:sz w:val="28"/>
    </w:rPr>
  </w:style>
  <w:style w:type="paragraph" w:customStyle="1" w:styleId="InChapter">
    <w:name w:val="InChapter"/>
    <w:basedOn w:val="Heading3"/>
    <w:rsid w:val="005B2005"/>
    <w:pPr>
      <w:spacing w:after="240"/>
      <w:outlineLvl w:val="9"/>
    </w:pPr>
    <w:rPr>
      <w:noProof/>
    </w:rPr>
  </w:style>
  <w:style w:type="paragraph" w:styleId="Index2">
    <w:name w:val="index 2"/>
    <w:basedOn w:val="Normal"/>
    <w:next w:val="Normal"/>
    <w:semiHidden/>
    <w:rsid w:val="005B2005"/>
    <w:pPr>
      <w:tabs>
        <w:tab w:val="right" w:pos="4176"/>
      </w:tabs>
      <w:ind w:left="568" w:hanging="284"/>
    </w:pPr>
    <w:rPr>
      <w:rFonts w:ascii="Garamond" w:hAnsi="Garamond"/>
    </w:rPr>
  </w:style>
  <w:style w:type="paragraph" w:customStyle="1" w:styleId="Byline">
    <w:name w:val="Byline"/>
    <w:rsid w:val="005B20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2005"/>
    <w:pPr>
      <w:tabs>
        <w:tab w:val="clear" w:pos="3600"/>
        <w:tab w:val="clear" w:pos="3958"/>
      </w:tabs>
      <w:jc w:val="right"/>
    </w:pPr>
  </w:style>
  <w:style w:type="character" w:styleId="Emphasis">
    <w:name w:val="Emphasis"/>
    <w:basedOn w:val="DefaultParagraphFont"/>
    <w:qFormat/>
    <w:rsid w:val="005B2005"/>
    <w:rPr>
      <w:i/>
    </w:rPr>
  </w:style>
  <w:style w:type="paragraph" w:styleId="Caption">
    <w:name w:val="caption"/>
    <w:basedOn w:val="BodyText"/>
    <w:next w:val="Normal"/>
    <w:qFormat/>
    <w:rsid w:val="005B2005"/>
    <w:pPr>
      <w:framePr w:w="2268" w:hSpace="181" w:vSpace="181" w:wrap="around" w:vAnchor="text" w:hAnchor="page" w:x="1135" w:y="285" w:anchorLock="1"/>
    </w:pPr>
    <w:rPr>
      <w:i/>
    </w:rPr>
  </w:style>
  <w:style w:type="paragraph" w:customStyle="1" w:styleId="MiniTOCTitle">
    <w:name w:val="MiniTOCTitle"/>
    <w:basedOn w:val="Heading4"/>
    <w:rsid w:val="005B2005"/>
    <w:pPr>
      <w:spacing w:before="240"/>
      <w:outlineLvl w:val="9"/>
    </w:pPr>
    <w:rPr>
      <w:noProof/>
      <w:sz w:val="24"/>
    </w:rPr>
  </w:style>
  <w:style w:type="paragraph" w:customStyle="1" w:styleId="MiniTOCItem">
    <w:name w:val="MiniTOCItem"/>
    <w:basedOn w:val="ListBullet"/>
    <w:rsid w:val="005B2005"/>
    <w:pPr>
      <w:numPr>
        <w:numId w:val="0"/>
      </w:numPr>
      <w:tabs>
        <w:tab w:val="right" w:leader="dot" w:pos="6521"/>
      </w:tabs>
      <w:spacing w:before="0" w:after="0"/>
    </w:pPr>
  </w:style>
  <w:style w:type="paragraph" w:customStyle="1" w:styleId="TOFTitle">
    <w:name w:val="TOFTitle"/>
    <w:basedOn w:val="TOCTitle"/>
    <w:rsid w:val="005B2005"/>
  </w:style>
  <w:style w:type="paragraph" w:styleId="TableofFigures">
    <w:name w:val="table of figures"/>
    <w:basedOn w:val="Normal"/>
    <w:next w:val="Normal"/>
    <w:semiHidden/>
    <w:rsid w:val="005B2005"/>
    <w:pPr>
      <w:tabs>
        <w:tab w:val="right" w:leader="dot" w:pos="9072"/>
      </w:tabs>
      <w:ind w:left="970" w:hanging="403"/>
    </w:pPr>
    <w:rPr>
      <w:rFonts w:ascii="Times New Roman" w:hAnsi="Times New Roman"/>
      <w:b/>
    </w:rPr>
  </w:style>
  <w:style w:type="paragraph" w:styleId="ListNumber">
    <w:name w:val="List Number"/>
    <w:basedOn w:val="List"/>
    <w:rsid w:val="005B2005"/>
    <w:pPr>
      <w:numPr>
        <w:numId w:val="11"/>
      </w:numPr>
    </w:pPr>
  </w:style>
  <w:style w:type="character" w:customStyle="1" w:styleId="WingdingSymbols">
    <w:name w:val="Wingding Symbols"/>
    <w:rsid w:val="005B2005"/>
    <w:rPr>
      <w:rFonts w:ascii="Wingdings" w:hAnsi="Wingdings"/>
    </w:rPr>
  </w:style>
  <w:style w:type="paragraph" w:customStyle="1" w:styleId="TableHeading">
    <w:name w:val="Table Heading"/>
    <w:basedOn w:val="HeadingBase"/>
    <w:rsid w:val="005B2005"/>
    <w:pPr>
      <w:keepLines/>
      <w:pBdr>
        <w:bottom w:val="single" w:sz="6" w:space="1" w:color="918585"/>
      </w:pBdr>
      <w:spacing w:before="240"/>
    </w:pPr>
  </w:style>
  <w:style w:type="character" w:customStyle="1" w:styleId="HotSpot">
    <w:name w:val="HotSpot"/>
    <w:rsid w:val="005B2005"/>
    <w:rPr>
      <w:color w:val="0033CC"/>
      <w:u w:val="none"/>
    </w:rPr>
  </w:style>
  <w:style w:type="paragraph" w:customStyle="1" w:styleId="BodyTextRight">
    <w:name w:val="Body Text Right"/>
    <w:basedOn w:val="BodyText"/>
    <w:rsid w:val="005B2005"/>
    <w:pPr>
      <w:spacing w:before="0" w:after="0"/>
      <w:jc w:val="right"/>
    </w:pPr>
  </w:style>
  <w:style w:type="paragraph" w:styleId="Index3">
    <w:name w:val="index 3"/>
    <w:basedOn w:val="ListNumber2"/>
    <w:next w:val="Normal"/>
    <w:semiHidden/>
    <w:rsid w:val="005B2005"/>
    <w:pPr>
      <w:numPr>
        <w:numId w:val="0"/>
      </w:numPr>
      <w:tabs>
        <w:tab w:val="right" w:leader="dot" w:pos="4176"/>
      </w:tabs>
    </w:pPr>
  </w:style>
  <w:style w:type="paragraph" w:styleId="ListNumber2">
    <w:name w:val="List Number 2"/>
    <w:basedOn w:val="List2"/>
    <w:rsid w:val="005B2005"/>
    <w:pPr>
      <w:numPr>
        <w:numId w:val="10"/>
      </w:numPr>
      <w:tabs>
        <w:tab w:val="clear" w:pos="1060"/>
      </w:tabs>
    </w:pPr>
  </w:style>
  <w:style w:type="paragraph" w:customStyle="1" w:styleId="MarginNote">
    <w:name w:val="Margin Note"/>
    <w:basedOn w:val="BodyText"/>
    <w:rsid w:val="005B20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20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200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B2005"/>
    <w:rPr>
      <w:sz w:val="32"/>
    </w:rPr>
  </w:style>
  <w:style w:type="paragraph" w:customStyle="1" w:styleId="HeadingProcedure">
    <w:name w:val="Heading Procedure"/>
    <w:basedOn w:val="HeadingBase"/>
    <w:next w:val="Normal"/>
    <w:rsid w:val="005B2005"/>
    <w:pPr>
      <w:tabs>
        <w:tab w:val="left" w:pos="0"/>
      </w:tabs>
      <w:spacing w:before="120" w:after="60"/>
    </w:pPr>
    <w:rPr>
      <w:i/>
      <w:color w:val="918585"/>
      <w:sz w:val="22"/>
    </w:rPr>
  </w:style>
  <w:style w:type="paragraph" w:customStyle="1" w:styleId="TableBodyText">
    <w:name w:val="Table Body Text"/>
    <w:basedOn w:val="BodyText"/>
    <w:rsid w:val="005B2005"/>
    <w:pPr>
      <w:spacing w:before="60" w:after="60"/>
    </w:pPr>
  </w:style>
  <w:style w:type="paragraph" w:styleId="ListContinue">
    <w:name w:val="List Continue"/>
    <w:basedOn w:val="List"/>
    <w:rsid w:val="005B2005"/>
    <w:pPr>
      <w:ind w:firstLine="0"/>
    </w:pPr>
  </w:style>
  <w:style w:type="paragraph" w:customStyle="1" w:styleId="ListNote">
    <w:name w:val="List Note"/>
    <w:basedOn w:val="List"/>
    <w:rsid w:val="005B2005"/>
    <w:pPr>
      <w:pBdr>
        <w:top w:val="single" w:sz="6" w:space="2" w:color="918585"/>
        <w:bottom w:val="single" w:sz="6" w:space="2" w:color="918585"/>
      </w:pBdr>
      <w:tabs>
        <w:tab w:val="left" w:pos="1021"/>
      </w:tabs>
      <w:ind w:firstLine="0"/>
    </w:pPr>
  </w:style>
  <w:style w:type="paragraph" w:customStyle="1" w:styleId="Warning">
    <w:name w:val="Warning"/>
    <w:basedOn w:val="BodyText"/>
    <w:rsid w:val="005B2005"/>
    <w:pPr>
      <w:shd w:val="clear" w:color="auto" w:fill="D9D9D9"/>
      <w:tabs>
        <w:tab w:val="left" w:pos="992"/>
      </w:tabs>
      <w:ind w:left="119" w:right="119"/>
    </w:pPr>
    <w:rPr>
      <w:sz w:val="20"/>
    </w:rPr>
  </w:style>
  <w:style w:type="paragraph" w:customStyle="1" w:styleId="MarginIcons">
    <w:name w:val="Margin Icons"/>
    <w:basedOn w:val="BodyText"/>
    <w:rsid w:val="005B20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2005"/>
    <w:rPr>
      <w:rFonts w:ascii="Courier New" w:hAnsi="Courier New"/>
    </w:rPr>
  </w:style>
  <w:style w:type="paragraph" w:customStyle="1" w:styleId="NoteBullet">
    <w:name w:val="Note Bullet"/>
    <w:basedOn w:val="Note"/>
    <w:rsid w:val="005B2005"/>
    <w:pPr>
      <w:tabs>
        <w:tab w:val="clear" w:pos="680"/>
      </w:tabs>
      <w:spacing w:before="60" w:after="60"/>
    </w:pPr>
  </w:style>
  <w:style w:type="paragraph" w:customStyle="1" w:styleId="SubHeading2">
    <w:name w:val="SubHeading2"/>
    <w:basedOn w:val="HeadingBase"/>
    <w:rsid w:val="005B2005"/>
    <w:pPr>
      <w:spacing w:before="240" w:after="60"/>
    </w:pPr>
    <w:rPr>
      <w:sz w:val="20"/>
    </w:rPr>
  </w:style>
  <w:style w:type="paragraph" w:customStyle="1" w:styleId="SubHeading1">
    <w:name w:val="SubHeading1"/>
    <w:basedOn w:val="HeadingBase"/>
    <w:rsid w:val="005B2005"/>
    <w:pPr>
      <w:spacing w:before="240" w:after="60"/>
    </w:pPr>
    <w:rPr>
      <w:color w:val="918585"/>
      <w:sz w:val="22"/>
    </w:rPr>
  </w:style>
  <w:style w:type="paragraph" w:customStyle="1" w:styleId="SideHeading">
    <w:name w:val="Side Heading"/>
    <w:basedOn w:val="HeadingBase"/>
    <w:rsid w:val="005B20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2005"/>
    <w:pPr>
      <w:numPr>
        <w:numId w:val="12"/>
      </w:numPr>
    </w:pPr>
  </w:style>
  <w:style w:type="paragraph" w:styleId="PlainText">
    <w:name w:val="Plain Text"/>
    <w:basedOn w:val="Normal"/>
    <w:link w:val="PlainTextChar"/>
    <w:rsid w:val="005B2005"/>
    <w:rPr>
      <w:sz w:val="20"/>
    </w:rPr>
  </w:style>
  <w:style w:type="character" w:customStyle="1" w:styleId="PlainTextChar">
    <w:name w:val="Plain Text Char"/>
    <w:basedOn w:val="DefaultParagraphFont"/>
    <w:link w:val="PlainText"/>
    <w:rsid w:val="005B2005"/>
    <w:rPr>
      <w:rFonts w:ascii="Courier New" w:eastAsia="Times New Roman" w:hAnsi="Courier New" w:cs="Times New Roman"/>
      <w:sz w:val="20"/>
      <w:szCs w:val="20"/>
      <w:lang w:eastAsia="en-US"/>
    </w:rPr>
  </w:style>
  <w:style w:type="character" w:customStyle="1" w:styleId="MenuOption">
    <w:name w:val="Menu Option"/>
    <w:basedOn w:val="DefaultParagraphFont"/>
    <w:rsid w:val="005B2005"/>
    <w:rPr>
      <w:b/>
      <w:smallCaps/>
    </w:rPr>
  </w:style>
  <w:style w:type="paragraph" w:customStyle="1" w:styleId="TableListNumber">
    <w:name w:val="Table List Number"/>
    <w:basedOn w:val="ListNumber"/>
    <w:rsid w:val="005B2005"/>
    <w:pPr>
      <w:numPr>
        <w:numId w:val="0"/>
      </w:numPr>
    </w:pPr>
  </w:style>
  <w:style w:type="paragraph" w:styleId="TOC4">
    <w:name w:val="toc 4"/>
    <w:basedOn w:val="TOCBase"/>
    <w:next w:val="Normal"/>
    <w:semiHidden/>
    <w:rsid w:val="005B2005"/>
    <w:pPr>
      <w:tabs>
        <w:tab w:val="right" w:leader="dot" w:pos="9071"/>
      </w:tabs>
      <w:ind w:left="1701"/>
    </w:pPr>
  </w:style>
  <w:style w:type="paragraph" w:customStyle="1" w:styleId="ListAlpha">
    <w:name w:val="List Alpha"/>
    <w:basedOn w:val="List"/>
    <w:rsid w:val="005B2005"/>
    <w:pPr>
      <w:numPr>
        <w:numId w:val="9"/>
      </w:numPr>
    </w:pPr>
  </w:style>
  <w:style w:type="paragraph" w:customStyle="1" w:styleId="ListAlpha2">
    <w:name w:val="List Alpha 2"/>
    <w:basedOn w:val="List2"/>
    <w:rsid w:val="005B2005"/>
    <w:pPr>
      <w:numPr>
        <w:numId w:val="8"/>
      </w:numPr>
    </w:pPr>
  </w:style>
  <w:style w:type="paragraph" w:styleId="List2">
    <w:name w:val="List 2"/>
    <w:basedOn w:val="BodyText"/>
    <w:rsid w:val="005B2005"/>
    <w:pPr>
      <w:tabs>
        <w:tab w:val="left" w:pos="680"/>
      </w:tabs>
      <w:spacing w:before="60" w:after="60"/>
      <w:ind w:left="680" w:hanging="340"/>
    </w:pPr>
  </w:style>
  <w:style w:type="paragraph" w:styleId="List3">
    <w:name w:val="List 3"/>
    <w:basedOn w:val="BodyText"/>
    <w:rsid w:val="005B2005"/>
    <w:pPr>
      <w:tabs>
        <w:tab w:val="left" w:pos="1021"/>
      </w:tabs>
      <w:spacing w:before="60" w:after="60"/>
      <w:ind w:left="1020" w:hanging="340"/>
    </w:pPr>
  </w:style>
  <w:style w:type="paragraph" w:styleId="List4">
    <w:name w:val="List 4"/>
    <w:basedOn w:val="BodyText"/>
    <w:rsid w:val="005B2005"/>
    <w:pPr>
      <w:tabs>
        <w:tab w:val="left" w:pos="1361"/>
      </w:tabs>
      <w:spacing w:before="60" w:after="60"/>
      <w:ind w:left="1361" w:hanging="340"/>
    </w:pPr>
  </w:style>
  <w:style w:type="paragraph" w:styleId="List5">
    <w:name w:val="List 5"/>
    <w:basedOn w:val="BodyText"/>
    <w:rsid w:val="005B2005"/>
    <w:pPr>
      <w:tabs>
        <w:tab w:val="left" w:pos="1701"/>
      </w:tabs>
      <w:spacing w:before="60" w:after="60"/>
      <w:ind w:left="1701" w:hanging="340"/>
    </w:pPr>
  </w:style>
  <w:style w:type="paragraph" w:styleId="ListBullet3">
    <w:name w:val="List Bullet 3"/>
    <w:basedOn w:val="List3"/>
    <w:rsid w:val="005B2005"/>
    <w:pPr>
      <w:numPr>
        <w:numId w:val="15"/>
      </w:numPr>
      <w:tabs>
        <w:tab w:val="clear" w:pos="1021"/>
      </w:tabs>
      <w:ind w:left="1037" w:hanging="357"/>
    </w:pPr>
  </w:style>
  <w:style w:type="paragraph" w:styleId="ListBullet4">
    <w:name w:val="List Bullet 4"/>
    <w:basedOn w:val="List4"/>
    <w:rsid w:val="005B2005"/>
    <w:pPr>
      <w:numPr>
        <w:numId w:val="3"/>
      </w:numPr>
    </w:pPr>
  </w:style>
  <w:style w:type="paragraph" w:styleId="ListBullet5">
    <w:name w:val="List Bullet 5"/>
    <w:basedOn w:val="List5"/>
    <w:rsid w:val="005B2005"/>
    <w:pPr>
      <w:numPr>
        <w:numId w:val="4"/>
      </w:numPr>
    </w:pPr>
  </w:style>
  <w:style w:type="paragraph" w:styleId="ListContinue2">
    <w:name w:val="List Continue 2"/>
    <w:basedOn w:val="List2"/>
    <w:rsid w:val="005B2005"/>
    <w:pPr>
      <w:ind w:firstLine="0"/>
    </w:pPr>
  </w:style>
  <w:style w:type="paragraph" w:styleId="ListContinue3">
    <w:name w:val="List Continue 3"/>
    <w:basedOn w:val="List3"/>
    <w:rsid w:val="005B2005"/>
    <w:pPr>
      <w:ind w:left="1021" w:firstLine="0"/>
    </w:pPr>
  </w:style>
  <w:style w:type="paragraph" w:styleId="ListContinue4">
    <w:name w:val="List Continue 4"/>
    <w:basedOn w:val="List4"/>
    <w:rsid w:val="005B2005"/>
    <w:pPr>
      <w:ind w:firstLine="0"/>
    </w:pPr>
  </w:style>
  <w:style w:type="paragraph" w:styleId="ListContinue5">
    <w:name w:val="List Continue 5"/>
    <w:basedOn w:val="List5"/>
    <w:rsid w:val="005B2005"/>
    <w:pPr>
      <w:ind w:firstLine="0"/>
    </w:pPr>
  </w:style>
  <w:style w:type="paragraph" w:styleId="ListNumber3">
    <w:name w:val="List Number 3"/>
    <w:basedOn w:val="List3"/>
    <w:rsid w:val="005B2005"/>
    <w:pPr>
      <w:numPr>
        <w:numId w:val="5"/>
      </w:numPr>
    </w:pPr>
  </w:style>
  <w:style w:type="paragraph" w:styleId="ListNumber4">
    <w:name w:val="List Number 4"/>
    <w:basedOn w:val="List4"/>
    <w:rsid w:val="005B2005"/>
    <w:pPr>
      <w:numPr>
        <w:numId w:val="6"/>
      </w:numPr>
    </w:pPr>
  </w:style>
  <w:style w:type="paragraph" w:styleId="ListNumber5">
    <w:name w:val="List Number 5"/>
    <w:basedOn w:val="List5"/>
    <w:rsid w:val="005B2005"/>
    <w:pPr>
      <w:numPr>
        <w:numId w:val="7"/>
      </w:numPr>
    </w:pPr>
  </w:style>
  <w:style w:type="paragraph" w:styleId="BlockText">
    <w:name w:val="Block Text"/>
    <w:basedOn w:val="Normal"/>
    <w:rsid w:val="005B2005"/>
    <w:pPr>
      <w:spacing w:after="120"/>
      <w:ind w:left="1440" w:right="1440"/>
    </w:pPr>
  </w:style>
  <w:style w:type="character" w:customStyle="1" w:styleId="Subscript">
    <w:name w:val="Subscript"/>
    <w:basedOn w:val="DefaultParagraphFont"/>
    <w:rsid w:val="005B2005"/>
    <w:rPr>
      <w:sz w:val="16"/>
      <w:vertAlign w:val="subscript"/>
    </w:rPr>
  </w:style>
  <w:style w:type="character" w:customStyle="1" w:styleId="Superscript">
    <w:name w:val="Superscript"/>
    <w:basedOn w:val="DefaultParagraphFont"/>
    <w:rsid w:val="005B2005"/>
    <w:rPr>
      <w:sz w:val="16"/>
      <w:vertAlign w:val="superscript"/>
    </w:rPr>
  </w:style>
  <w:style w:type="character" w:customStyle="1" w:styleId="Symbols">
    <w:name w:val="Symbols"/>
    <w:basedOn w:val="DefaultParagraphFont"/>
    <w:rsid w:val="005B2005"/>
    <w:rPr>
      <w:rFonts w:ascii="Symbol" w:hAnsi="Symbol"/>
    </w:rPr>
  </w:style>
  <w:style w:type="character" w:customStyle="1" w:styleId="MenuOptions">
    <w:name w:val="Menu Options"/>
    <w:basedOn w:val="DefaultParagraphFont"/>
    <w:rsid w:val="005B2005"/>
    <w:rPr>
      <w:rFonts w:ascii="Arial Narrow" w:hAnsi="Arial Narrow"/>
      <w:smallCaps/>
    </w:rPr>
  </w:style>
  <w:style w:type="character" w:customStyle="1" w:styleId="Buttons">
    <w:name w:val="Buttons"/>
    <w:basedOn w:val="DefaultParagraphFont"/>
    <w:rsid w:val="005B2005"/>
    <w:rPr>
      <w:b/>
    </w:rPr>
  </w:style>
  <w:style w:type="character" w:customStyle="1" w:styleId="Underlined">
    <w:name w:val="Underlined"/>
    <w:basedOn w:val="DefaultParagraphFont"/>
    <w:rsid w:val="005B2005"/>
    <w:rPr>
      <w:u w:val="single"/>
    </w:rPr>
  </w:style>
  <w:style w:type="paragraph" w:customStyle="1" w:styleId="TableBodyTextRight">
    <w:name w:val="Table Body Text Right"/>
    <w:basedOn w:val="TableBodyText"/>
    <w:rsid w:val="005B2005"/>
    <w:pPr>
      <w:widowControl w:val="0"/>
      <w:autoSpaceDE w:val="0"/>
      <w:autoSpaceDN w:val="0"/>
      <w:adjustRightInd w:val="0"/>
      <w:jc w:val="right"/>
    </w:pPr>
    <w:rPr>
      <w:rFonts w:cs="Arial"/>
      <w:szCs w:val="18"/>
    </w:rPr>
  </w:style>
  <w:style w:type="paragraph" w:customStyle="1" w:styleId="CopyrightText">
    <w:name w:val="Copyright Text"/>
    <w:basedOn w:val="BodyText"/>
    <w:rsid w:val="005B2005"/>
    <w:rPr>
      <w:sz w:val="18"/>
    </w:rPr>
  </w:style>
  <w:style w:type="paragraph" w:customStyle="1" w:styleId="BodySmallRight">
    <w:name w:val="Body Small Right"/>
    <w:basedOn w:val="BodyTextRight"/>
    <w:rsid w:val="005B2005"/>
    <w:rPr>
      <w:sz w:val="18"/>
      <w:szCs w:val="18"/>
    </w:rPr>
  </w:style>
  <w:style w:type="paragraph" w:customStyle="1" w:styleId="MarginEdition">
    <w:name w:val="Margin Edition"/>
    <w:basedOn w:val="MarginNote"/>
    <w:rsid w:val="005B2005"/>
    <w:pPr>
      <w:spacing w:before="0" w:after="0"/>
    </w:pPr>
    <w:rPr>
      <w:rFonts w:ascii="Times New Roman" w:hAnsi="Times New Roman"/>
      <w:color w:val="999999"/>
    </w:rPr>
  </w:style>
  <w:style w:type="paragraph" w:customStyle="1" w:styleId="Spacer">
    <w:name w:val="Spacer"/>
    <w:basedOn w:val="Normal"/>
    <w:rsid w:val="005B2005"/>
    <w:rPr>
      <w:sz w:val="2"/>
      <w:szCs w:val="2"/>
    </w:rPr>
  </w:style>
  <w:style w:type="character" w:customStyle="1" w:styleId="Small">
    <w:name w:val="Small"/>
    <w:basedOn w:val="DefaultParagraphFont"/>
    <w:rsid w:val="005B2005"/>
    <w:rPr>
      <w:sz w:val="16"/>
    </w:rPr>
  </w:style>
  <w:style w:type="paragraph" w:customStyle="1" w:styleId="WideTable">
    <w:name w:val="Wide Table"/>
    <w:basedOn w:val="Normal"/>
    <w:rsid w:val="005B2005"/>
    <w:pPr>
      <w:ind w:left="-1418"/>
    </w:pPr>
    <w:rPr>
      <w:sz w:val="2"/>
      <w:szCs w:val="2"/>
    </w:rPr>
  </w:style>
  <w:style w:type="character" w:styleId="PageNumber">
    <w:name w:val="page number"/>
    <w:basedOn w:val="DefaultParagraphFont"/>
    <w:rsid w:val="005B2005"/>
  </w:style>
  <w:style w:type="paragraph" w:styleId="Quote">
    <w:name w:val="Quote"/>
    <w:basedOn w:val="Heading1"/>
    <w:link w:val="QuoteChar"/>
    <w:qFormat/>
    <w:rsid w:val="005B2005"/>
    <w:rPr>
      <w:b w:val="0"/>
      <w:sz w:val="72"/>
      <w:szCs w:val="72"/>
      <w:lang w:val="en-NZ"/>
    </w:rPr>
  </w:style>
  <w:style w:type="character" w:customStyle="1" w:styleId="QuoteChar">
    <w:name w:val="Quote Char"/>
    <w:basedOn w:val="DefaultParagraphFont"/>
    <w:link w:val="Quote"/>
    <w:rsid w:val="005B20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2005"/>
    <w:pPr>
      <w:pageBreakBefore/>
    </w:pPr>
  </w:style>
  <w:style w:type="paragraph" w:customStyle="1" w:styleId="Border">
    <w:name w:val="Border"/>
    <w:basedOn w:val="Normal"/>
    <w:qFormat/>
    <w:rsid w:val="005B20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2005"/>
    <w:rPr>
      <w:b/>
      <w:bCs/>
      <w:i/>
      <w:iCs/>
      <w:color w:val="auto"/>
    </w:rPr>
  </w:style>
  <w:style w:type="paragraph" w:styleId="IntenseQuote">
    <w:name w:val="Intense Quote"/>
    <w:basedOn w:val="Normal"/>
    <w:next w:val="Normal"/>
    <w:link w:val="IntenseQuoteChar"/>
    <w:uiPriority w:val="30"/>
    <w:qFormat/>
    <w:rsid w:val="005B20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200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B2005"/>
    <w:rPr>
      <w:smallCaps/>
      <w:color w:val="auto"/>
      <w:u w:val="single"/>
    </w:rPr>
  </w:style>
  <w:style w:type="character" w:styleId="IntenseReference">
    <w:name w:val="Intense Reference"/>
    <w:basedOn w:val="DefaultParagraphFont"/>
    <w:uiPriority w:val="32"/>
    <w:qFormat/>
    <w:rsid w:val="005B2005"/>
    <w:rPr>
      <w:b/>
      <w:bCs/>
      <w:smallCaps/>
      <w:color w:val="auto"/>
      <w:spacing w:val="5"/>
      <w:u w:val="single"/>
    </w:rPr>
  </w:style>
  <w:style w:type="paragraph" w:customStyle="1" w:styleId="2ColumnHeading">
    <w:name w:val="2Column Heading"/>
    <w:basedOn w:val="BodyText"/>
    <w:qFormat/>
    <w:rsid w:val="005B2005"/>
    <w:pPr>
      <w:spacing w:after="60"/>
      <w:ind w:left="-2268"/>
    </w:pPr>
    <w:rPr>
      <w:b/>
    </w:rPr>
  </w:style>
  <w:style w:type="paragraph" w:customStyle="1" w:styleId="Heading1TOC">
    <w:name w:val="Heading1 TOC"/>
    <w:basedOn w:val="Normal"/>
    <w:qFormat/>
    <w:rsid w:val="005B2005"/>
    <w:pPr>
      <w:spacing w:before="240" w:after="120"/>
    </w:pPr>
    <w:rPr>
      <w:rFonts w:ascii="Times New Roman" w:hAnsi="Times New Roman"/>
      <w:b/>
      <w:sz w:val="32"/>
    </w:rPr>
  </w:style>
  <w:style w:type="paragraph" w:customStyle="1" w:styleId="Heading2TOC">
    <w:name w:val="Heading2 TOC"/>
    <w:basedOn w:val="Normal"/>
    <w:qFormat/>
    <w:rsid w:val="005B2005"/>
    <w:pPr>
      <w:spacing w:before="240" w:after="60"/>
    </w:pPr>
    <w:rPr>
      <w:rFonts w:ascii="Times New Roman" w:hAnsi="Times New Roman"/>
      <w:b/>
      <w:sz w:val="28"/>
    </w:rPr>
  </w:style>
  <w:style w:type="character" w:customStyle="1" w:styleId="Underline">
    <w:name w:val="Underline"/>
    <w:basedOn w:val="DefaultParagraphFont"/>
    <w:qFormat/>
    <w:rsid w:val="005B2005"/>
    <w:rPr>
      <w:u w:val="single"/>
    </w:rPr>
  </w:style>
  <w:style w:type="paragraph" w:styleId="BalloonText">
    <w:name w:val="Balloon Text"/>
    <w:basedOn w:val="Normal"/>
    <w:link w:val="BalloonTextChar"/>
    <w:rsid w:val="005B2005"/>
    <w:rPr>
      <w:rFonts w:ascii="Tahoma" w:hAnsi="Tahoma" w:cs="Tahoma"/>
      <w:sz w:val="16"/>
      <w:szCs w:val="16"/>
    </w:rPr>
  </w:style>
  <w:style w:type="character" w:customStyle="1" w:styleId="BalloonTextChar">
    <w:name w:val="Balloon Text Char"/>
    <w:basedOn w:val="DefaultParagraphFont"/>
    <w:link w:val="BalloonText"/>
    <w:rsid w:val="005B200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B200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B200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B2005"/>
    <w:rPr>
      <w:b/>
      <w:color w:val="660033"/>
      <w:spacing w:val="0"/>
    </w:rPr>
  </w:style>
  <w:style w:type="paragraph" w:customStyle="1" w:styleId="Nameditemlist">
    <w:name w:val="Named item list"/>
    <w:basedOn w:val="BodyText"/>
    <w:qFormat/>
    <w:rsid w:val="005B200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815</Words>
  <Characters>5494</Characters>
  <Application>Microsoft Office Word</Application>
  <DocSecurity>0</DocSecurity>
  <Lines>177</Lines>
  <Paragraphs>102</Paragraphs>
  <ScaleCrop>false</ScaleCrop>
  <Company>Author-it Software Corporation Ltd.</Company>
  <LinksUpToDate>false</LinksUpToDate>
  <CharactersWithSpaces>6249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DEFEO211D Apply a knowledge of explosive ordnance</dc:title>
  <dc:subject>Approved</dc:subject>
  <dc:creator>Government Skills Australia</dc:creator>
  <cp:keywords>Release: 2</cp:keywords>
  <dc:description>Copyright © 1996-2007 Author-it Software Corporation Ltd., all rights reserved.</dc:description>
  <cp:lastModifiedBy>TPCMS</cp:lastModifiedBy>
  <cp:revision>3</cp:revision>
  <dcterms:created xsi:type="dcterms:W3CDTF">2013-01-25T17:07:00Z</dcterms:created>
  <dcterms:modified xsi:type="dcterms:W3CDTF">2013-01-25T17:07:00Z</dcterms:modified>
</cp:coreProperties>
</file>