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563F" w:rsidP="00C1563F">
      <w:pPr>
        <w:pStyle w:val="Title"/>
      </w:pPr>
      <w:r>
        <w:fldChar w:fldCharType="begin"/>
      </w:r>
      <w:r>
        <w:instrText xml:space="preserve"> TITLE   \* MERGEFORMAT </w:instrText>
      </w:r>
      <w:r>
        <w:fldChar w:fldCharType="separate"/>
      </w:r>
      <w:r>
        <w:t>DEFEO209C Control explosive ordnance engineering and logistics processes</w:t>
      </w:r>
      <w:r>
        <w:fldChar w:fldCharType="end"/>
      </w:r>
    </w:p>
    <w:p w:rsidR="00C1563F" w:rsidP="00C1563F">
      <w:pPr>
        <w:pStyle w:val="Version"/>
        <w:sectPr w:rsidSect="00EE09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E09EE" w:rsidP="00EE09EE">
      <w:pPr>
        <w:pStyle w:val="SuperHeading"/>
      </w:pPr>
      <w:r w:rsidRPr="00EE09EE">
        <w:t>DEFEO209C Control explosive ordnance engineering and logistics processes</w:t>
      </w:r>
    </w:p>
    <w:p w:rsidR="00000000" w:rsidRPr="00EE09EE" w:rsidP="00EE09EE">
      <w:pPr>
        <w:pStyle w:val="Heading1"/>
      </w:pPr>
      <w:bookmarkStart w:id="1" w:name="O_518200"/>
      <w:bookmarkEnd w:id="1"/>
      <w:r w:rsidRPr="00EE09EE">
        <w:t>Modification History</w:t>
      </w:r>
    </w:p>
    <w:tbl>
      <w:tblPr>
        <w:tblW w:w="0" w:type="auto"/>
        <w:tblLayout w:type="fixed"/>
        <w:tblCellMar>
          <w:left w:w="62" w:type="dxa"/>
          <w:right w:w="62" w:type="dxa"/>
        </w:tblCellMar>
        <w:tblLook w:val="0000"/>
      </w:tblPr>
      <w:tblGrid>
        <w:gridCol w:w="1134"/>
        <w:gridCol w:w="1701"/>
        <w:gridCol w:w="4536"/>
      </w:tblGrid>
      <w:tr w:rsidTr="00C1563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EE" w:rsidP="00EE09EE">
            <w:pPr>
              <w:pStyle w:val="BodyText"/>
            </w:pPr>
            <w:r w:rsidRPr="00EE09EE">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EE" w:rsidP="00EE09EE">
            <w:pPr>
              <w:pStyle w:val="BodyText"/>
            </w:pPr>
            <w:r w:rsidRPr="00EE09EE">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EE">
            <w:pPr>
              <w:pStyle w:val="BodyText"/>
              <w:rPr>
                <w:lang w:val="en-NZ"/>
              </w:rPr>
            </w:pPr>
            <w:r w:rsidRPr="00EE09EE">
              <w:rPr>
                <w:rStyle w:val="SpecialBold"/>
              </w:rPr>
              <w:t xml:space="preserve"> Comments</w:t>
            </w:r>
          </w:p>
        </w:tc>
      </w:tr>
      <w:tr w:rsidTr="00C1563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EE">
            <w:pPr>
              <w:pStyle w:val="BodyText"/>
              <w:rPr>
                <w:lang w:val="en-NZ"/>
              </w:rPr>
            </w:pPr>
            <w:r w:rsidRPr="00EE09EE">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EE">
            <w:pPr>
              <w:pStyle w:val="BodyText"/>
              <w:rPr>
                <w:lang w:val="en-NZ"/>
              </w:rPr>
            </w:pPr>
            <w:r w:rsidRPr="00EE09EE">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EE">
            <w:pPr>
              <w:pStyle w:val="BodyText"/>
              <w:rPr>
                <w:lang w:val="en-NZ"/>
              </w:rPr>
            </w:pPr>
            <w:r w:rsidRPr="00EE09EE">
              <w:t>Layout adjusted.</w:t>
            </w:r>
          </w:p>
        </w:tc>
      </w:tr>
      <w:tr w:rsidTr="00C1563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EE">
            <w:pPr>
              <w:pStyle w:val="BodyText"/>
              <w:rPr>
                <w:lang w:val="en-NZ"/>
              </w:rPr>
            </w:pPr>
            <w:r w:rsidRPr="00EE09EE">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EE">
            <w:pPr>
              <w:pStyle w:val="BodyText"/>
              <w:rPr>
                <w:lang w:val="en-NZ"/>
              </w:rPr>
            </w:pPr>
            <w:r w:rsidRPr="00EE09EE">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EE" w:rsidP="00EE09EE">
            <w:pPr>
              <w:pStyle w:val="BodyText"/>
            </w:pPr>
            <w:r w:rsidRPr="00EE09EE">
              <w:t>First release.</w:t>
            </w:r>
          </w:p>
        </w:tc>
      </w:tr>
    </w:tbl>
    <w:p w:rsidR="00C1563F" w:rsidP="00EE09EE">
      <w:pPr>
        <w:pStyle w:val="BodyText"/>
      </w:pPr>
    </w:p>
    <w:p w:rsidR="00C1563F" w:rsidP="00EE09EE">
      <w:pPr>
        <w:pStyle w:val="BodyText"/>
      </w:pPr>
    </w:p>
    <w:p w:rsidR="00000000" w:rsidRPr="00EE09EE" w:rsidP="00EE09EE">
      <w:pPr>
        <w:pStyle w:val="Heading1"/>
      </w:pPr>
      <w:bookmarkStart w:id="2" w:name="O_518199"/>
      <w:bookmarkEnd w:id="2"/>
      <w:r w:rsidRPr="00EE09EE">
        <w:t>Unit Descriptor</w:t>
      </w:r>
    </w:p>
    <w:p w:rsidR="00000000" w:rsidRPr="00EE09EE" w:rsidP="00EE09EE">
      <w:pPr>
        <w:pStyle w:val="BodyText"/>
      </w:pPr>
      <w:r w:rsidRPr="00EE09EE">
        <w:t>This unit covers the competency required to control a number of work teams involved in performing explosive ordnance processes.</w:t>
      </w:r>
    </w:p>
    <w:p w:rsidR="00000000" w:rsidRPr="00EE09EE" w:rsidP="00EE09EE">
      <w:pPr>
        <w:pStyle w:val="AllowPageBreak"/>
      </w:pPr>
    </w:p>
    <w:p w:rsidR="00000000" w:rsidRPr="00EE09EE" w:rsidP="00EE09EE">
      <w:pPr>
        <w:pStyle w:val="Heading1"/>
      </w:pPr>
      <w:bookmarkStart w:id="3" w:name="O_518198"/>
      <w:bookmarkEnd w:id="3"/>
      <w:r w:rsidRPr="00EE09EE">
        <w:t>Application of the Unit</w:t>
      </w:r>
    </w:p>
    <w:p w:rsidR="00000000" w:rsidRPr="00EE09EE" w:rsidP="00EE09EE">
      <w:pPr>
        <w:pStyle w:val="BodyText"/>
      </w:pPr>
      <w:r w:rsidRPr="00EE09EE">
        <w:t xml:space="preserve">This competency normally applies to the individual who is required to control a number </w:t>
      </w:r>
      <w:r w:rsidRPr="00EE09EE">
        <w:t>of work teams involved in performing explosive ordnance processes.</w:t>
      </w:r>
    </w:p>
    <w:p w:rsidR="00000000" w:rsidRPr="00EE09EE" w:rsidP="00EE09EE">
      <w:pPr>
        <w:pStyle w:val="BodyText"/>
      </w:pPr>
      <w:r w:rsidRPr="00EE09EE">
        <w:t>A controller of explosive ordnance processes will have some authority and influence in the chain of command/authority, being capable of independent decision making, requiring only routine s</w:t>
      </w:r>
      <w:r w:rsidRPr="00EE09EE">
        <w:t>upervision.</w:t>
      </w:r>
    </w:p>
    <w:p w:rsidR="00000000" w:rsidRPr="00EE09EE" w:rsidP="00EE09EE">
      <w:pPr>
        <w:pStyle w:val="BodyText"/>
      </w:pPr>
      <w:r w:rsidRPr="00EE09EE">
        <w:t>The unit applies to explosive ordnance processes conducted in installations involved in the storage, distribution and maintenance of explosive ordnance, however it may also apply to research and development establishments, and proof and experim</w:t>
      </w:r>
      <w:r w:rsidRPr="00EE09EE">
        <w:t>ental establishments.</w:t>
      </w:r>
    </w:p>
    <w:p w:rsidR="00000000" w:rsidRPr="00EE09EE" w:rsidP="00EE09EE">
      <w:pPr>
        <w:pStyle w:val="AllowPageBreak"/>
      </w:pPr>
    </w:p>
    <w:p w:rsidR="00000000" w:rsidRPr="00EE09EE" w:rsidP="00EE09EE">
      <w:pPr>
        <w:pStyle w:val="Heading1"/>
      </w:pPr>
      <w:bookmarkStart w:id="4" w:name="O_518197"/>
      <w:bookmarkEnd w:id="4"/>
      <w:r w:rsidRPr="00EE09EE">
        <w:t>Licensing/Regulatory Information</w:t>
      </w:r>
    </w:p>
    <w:p w:rsidR="00000000" w:rsidRPr="00EE09EE" w:rsidP="00EE09EE">
      <w:pPr>
        <w:pStyle w:val="BodyText"/>
      </w:pPr>
      <w:r w:rsidRPr="00EE09EE">
        <w:t>Not applicable.</w:t>
      </w:r>
    </w:p>
    <w:p w:rsidR="00000000" w:rsidRPr="00EE09EE" w:rsidP="00EE09EE">
      <w:pPr>
        <w:pStyle w:val="AllowPageBreak"/>
      </w:pPr>
    </w:p>
    <w:p w:rsidR="00000000" w:rsidRPr="00EE09EE" w:rsidP="00EE09EE">
      <w:pPr>
        <w:pStyle w:val="Heading1"/>
      </w:pPr>
      <w:bookmarkStart w:id="5" w:name="O_518196"/>
      <w:bookmarkEnd w:id="5"/>
      <w:r w:rsidRPr="00EE09EE">
        <w:t>Pre-Requisites</w:t>
      </w:r>
    </w:p>
    <w:p w:rsidR="00000000" w:rsidRPr="00EE09EE" w:rsidP="00EE09EE">
      <w:pPr>
        <w:pStyle w:val="BodyText"/>
      </w:pPr>
      <w:r w:rsidRPr="00EE09EE">
        <w:t>Not applicable.</w:t>
      </w:r>
    </w:p>
    <w:p w:rsidR="00000000" w:rsidRPr="00EE09EE" w:rsidP="00EE09EE">
      <w:pPr>
        <w:pStyle w:val="AllowPageBreak"/>
      </w:pPr>
    </w:p>
    <w:p w:rsidR="00000000" w:rsidRPr="00EE09EE" w:rsidP="00EE09EE">
      <w:pPr>
        <w:pStyle w:val="Heading1"/>
      </w:pPr>
      <w:bookmarkStart w:id="6" w:name="O_518195"/>
      <w:bookmarkEnd w:id="6"/>
      <w:r w:rsidRPr="00EE09EE">
        <w:t>Employability Skills Information</w:t>
      </w:r>
    </w:p>
    <w:p w:rsidR="00000000" w:rsidRPr="00EE09EE" w:rsidP="00EE09EE">
      <w:pPr>
        <w:pStyle w:val="BodyText"/>
      </w:pPr>
      <w:r w:rsidRPr="00EE09EE">
        <w:t>This unit contains employability skills.</w:t>
      </w:r>
    </w:p>
    <w:p w:rsidR="00000000" w:rsidRPr="00EE09EE" w:rsidP="00EE09EE">
      <w:pPr>
        <w:pStyle w:val="AllowPageBreak"/>
      </w:pPr>
    </w:p>
    <w:p w:rsidR="00000000" w:rsidRPr="00EE09EE" w:rsidP="00EE09EE">
      <w:pPr>
        <w:pStyle w:val="Heading1"/>
      </w:pPr>
      <w:bookmarkStart w:id="7" w:name="O_518194"/>
      <w:bookmarkEnd w:id="7"/>
      <w:r w:rsidRPr="00EE09EE">
        <w:t>Elements and</w:t>
      </w:r>
      <w:r w:rsidRPr="00EE09EE">
        <w:t xml:space="preserve"> Performance Criteria Pre-Content</w:t>
      </w:r>
    </w:p>
    <w:tbl>
      <w:tblPr>
        <w:tblW w:w="0" w:type="auto"/>
        <w:tblLayout w:type="fixed"/>
        <w:tblCellMar>
          <w:left w:w="62" w:type="dxa"/>
          <w:right w:w="62" w:type="dxa"/>
        </w:tblCellMar>
        <w:tblLook w:val="0000"/>
      </w:tblPr>
      <w:tblGrid>
        <w:gridCol w:w="3060"/>
        <w:gridCol w:w="5580"/>
      </w:tblGrid>
      <w:tr w:rsidTr="00C1563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E09EE">
            <w:pPr>
              <w:pStyle w:val="BodyText"/>
              <w:rPr>
                <w:lang w:val="en-NZ"/>
              </w:rPr>
            </w:pPr>
            <w:r w:rsidRPr="00EE09EE">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EE09EE" w:rsidP="00EE09EE">
            <w:pPr>
              <w:pStyle w:val="BodyText"/>
            </w:pPr>
            <w:r w:rsidRPr="00EE09EE">
              <w:t>Performance Criteria describe the required performance needed to demonstrate achievement of the element. Where bold italicised text is used, further informa</w:t>
            </w:r>
            <w:r w:rsidRPr="00EE09EE">
              <w:t>tion is detailed in the Range Statement. Assessment of performance is to be consistent with the Evidence Guide.</w:t>
            </w:r>
          </w:p>
        </w:tc>
      </w:tr>
    </w:tbl>
    <w:p w:rsidR="00000000" w:rsidRPr="00EE09EE" w:rsidP="00EE09EE">
      <w:pPr>
        <w:pStyle w:val="BodyText"/>
      </w:pPr>
    </w:p>
    <w:p w:rsidR="00000000" w:rsidRPr="00EE09EE" w:rsidP="00EE09EE">
      <w:pPr>
        <w:pStyle w:val="AllowPageBreak"/>
      </w:pPr>
    </w:p>
    <w:p w:rsidR="00000000" w:rsidRPr="00EE09EE" w:rsidP="00EE09EE">
      <w:pPr>
        <w:pStyle w:val="Heading1"/>
      </w:pPr>
      <w:bookmarkStart w:id="8" w:name="O_518193"/>
      <w:bookmarkEnd w:id="8"/>
      <w:r w:rsidRPr="00EE09EE">
        <w:t>Elements and Performance Criteria</w:t>
      </w:r>
    </w:p>
    <w:tbl>
      <w:tblPr>
        <w:tblW w:w="0" w:type="auto"/>
        <w:tblLayout w:type="fixed"/>
        <w:tblCellMar>
          <w:left w:w="62" w:type="dxa"/>
          <w:right w:w="62" w:type="dxa"/>
        </w:tblCellMar>
        <w:tblLook w:val="0000"/>
      </w:tblPr>
      <w:tblGrid>
        <w:gridCol w:w="3060"/>
        <w:gridCol w:w="5580"/>
      </w:tblGrid>
      <w:tr w:rsidTr="00C1563F">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EE09EE" w:rsidP="00EE09EE">
            <w:pPr>
              <w:pStyle w:val="BodyText"/>
            </w:pPr>
            <w:r w:rsidRPr="00EE09EE">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EE09EE">
            <w:pPr>
              <w:pStyle w:val="BodyText"/>
              <w:rPr>
                <w:lang w:val="en-NZ"/>
              </w:rPr>
            </w:pPr>
            <w:r w:rsidRPr="00EE09EE">
              <w:rPr>
                <w:rStyle w:val="SpecialBold"/>
              </w:rPr>
              <w:t>PERFORMANCE CRITERIA</w:t>
            </w:r>
          </w:p>
        </w:tc>
      </w:tr>
      <w:tr w:rsidTr="00C1563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E09EE">
            <w:pPr>
              <w:pStyle w:val="List"/>
              <w:rPr>
                <w:lang w:val="en-NZ"/>
              </w:rPr>
            </w:pPr>
            <w:r w:rsidRPr="00EE09EE">
              <w:t>1.</w:t>
            </w:r>
            <w:r w:rsidRPr="00EE09EE">
              <w:tab/>
            </w:r>
            <w:r w:rsidRPr="00EE09EE">
              <w:rPr>
                <w:rStyle w:val="SpecialBold"/>
              </w:rPr>
              <w:t>Identify processes and resources</w:t>
            </w:r>
          </w:p>
        </w:tc>
        <w:tc>
          <w:tcPr>
            <w:tcW w:w="5580" w:type="dxa"/>
            <w:tcBorders>
              <w:top w:val="nil"/>
              <w:left w:val="nil"/>
              <w:bottom w:val="nil"/>
              <w:right w:val="nil"/>
            </w:tcBorders>
            <w:tcMar>
              <w:top w:w="0" w:type="dxa"/>
              <w:left w:w="62" w:type="dxa"/>
              <w:bottom w:w="0" w:type="dxa"/>
              <w:right w:w="62" w:type="dxa"/>
            </w:tcMar>
          </w:tcPr>
          <w:p w:rsidR="00000000" w:rsidRPr="00EE09EE" w:rsidP="00EE09EE">
            <w:pPr>
              <w:pStyle w:val="List"/>
            </w:pPr>
            <w:r w:rsidRPr="00EE09EE">
              <w:t>1.1</w:t>
            </w:r>
            <w:r w:rsidRPr="00EE09EE">
              <w:tab/>
            </w:r>
            <w:r w:rsidRPr="00EE09EE">
              <w:rPr>
                <w:rStyle w:val="BoldandItalics"/>
              </w:rPr>
              <w:t>Explosive ordnance processes</w:t>
            </w:r>
            <w:r w:rsidRPr="00EE09EE">
              <w:t xml:space="preserve"> to be performed, </w:t>
            </w:r>
            <w:r w:rsidRPr="00EE09EE">
              <w:rPr>
                <w:rStyle w:val="BoldandItalics"/>
              </w:rPr>
              <w:t>resources</w:t>
            </w:r>
            <w:r w:rsidRPr="00EE09EE">
              <w:t xml:space="preserve"> required for their performance, constraints imposed and any special requirements for their conduct are determined</w:t>
            </w:r>
          </w:p>
          <w:p w:rsidR="00000000" w:rsidRPr="00EE09EE" w:rsidP="00EE09EE">
            <w:pPr>
              <w:pStyle w:val="List"/>
            </w:pPr>
            <w:r w:rsidRPr="00EE09EE">
              <w:t>1.2</w:t>
            </w:r>
            <w:r w:rsidRPr="00EE09EE">
              <w:tab/>
              <w:t xml:space="preserve">Policies and procedures applying to the processes and issues of concern/shortfall </w:t>
            </w:r>
            <w:r w:rsidRPr="00EE09EE">
              <w:t>are identified</w:t>
            </w:r>
          </w:p>
          <w:p w:rsidR="00000000" w:rsidP="00EE09EE">
            <w:pPr>
              <w:pStyle w:val="List"/>
              <w:rPr>
                <w:lang w:val="en-NZ"/>
              </w:rPr>
            </w:pPr>
            <w:r w:rsidRPr="00EE09EE">
              <w:t>1.3</w:t>
            </w:r>
            <w:r w:rsidRPr="00EE09EE">
              <w:tab/>
              <w:t>Identified problems are documented and reported in accordance with procedures and instructions</w:t>
            </w:r>
          </w:p>
        </w:tc>
      </w:tr>
      <w:tr w:rsidTr="00C1563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E09EE">
            <w:pPr>
              <w:pStyle w:val="List"/>
              <w:rPr>
                <w:lang w:val="en-NZ"/>
              </w:rPr>
            </w:pPr>
            <w:r w:rsidRPr="00EE09EE">
              <w:t>2.</w:t>
            </w:r>
            <w:r w:rsidRPr="00EE09EE">
              <w:tab/>
            </w:r>
            <w:r w:rsidRPr="00EE09EE">
              <w:rPr>
                <w:rStyle w:val="SpecialBold"/>
              </w:rPr>
              <w:t>Plan for processes</w:t>
            </w:r>
          </w:p>
        </w:tc>
        <w:tc>
          <w:tcPr>
            <w:tcW w:w="5580" w:type="dxa"/>
            <w:tcBorders>
              <w:top w:val="nil"/>
              <w:left w:val="nil"/>
              <w:bottom w:val="nil"/>
              <w:right w:val="nil"/>
            </w:tcBorders>
            <w:tcMar>
              <w:top w:w="0" w:type="dxa"/>
              <w:left w:w="62" w:type="dxa"/>
              <w:bottom w:w="0" w:type="dxa"/>
              <w:right w:w="62" w:type="dxa"/>
            </w:tcMar>
          </w:tcPr>
          <w:p w:rsidR="00000000" w:rsidRPr="00EE09EE" w:rsidP="00EE09EE">
            <w:pPr>
              <w:pStyle w:val="List"/>
            </w:pPr>
            <w:r w:rsidRPr="00EE09EE">
              <w:t>2.1</w:t>
            </w:r>
            <w:r w:rsidRPr="00EE09EE">
              <w:tab/>
              <w:t xml:space="preserve">Method of performing the processes is planned, addressing the guidance provided and the resources provided for the </w:t>
            </w:r>
            <w:r w:rsidRPr="00EE09EE">
              <w:t>task, including contingency arrangements</w:t>
            </w:r>
          </w:p>
          <w:p w:rsidR="00000000" w:rsidRPr="00EE09EE" w:rsidP="00EE09EE">
            <w:pPr>
              <w:pStyle w:val="List"/>
            </w:pPr>
            <w:r w:rsidRPr="00EE09EE">
              <w:t>2.2</w:t>
            </w:r>
            <w:r w:rsidRPr="00EE09EE">
              <w:tab/>
              <w:t>Resource shortfall is identified and measures for their sourcing are initiated</w:t>
            </w:r>
          </w:p>
          <w:p w:rsidR="00000000" w:rsidRPr="00EE09EE" w:rsidP="00EE09EE">
            <w:pPr>
              <w:pStyle w:val="List"/>
            </w:pPr>
            <w:r w:rsidRPr="00EE09EE">
              <w:t>2.3</w:t>
            </w:r>
            <w:r w:rsidRPr="00EE09EE">
              <w:tab/>
              <w:t>Availability and appropriateness of drawings, work procedures and associated documentation is ascertained</w:t>
            </w:r>
          </w:p>
          <w:p w:rsidR="00000000" w:rsidRPr="00EE09EE" w:rsidP="00EE09EE">
            <w:pPr>
              <w:pStyle w:val="List"/>
            </w:pPr>
            <w:r w:rsidRPr="00EE09EE">
              <w:t>2.4</w:t>
            </w:r>
            <w:r w:rsidRPr="00EE09EE">
              <w:tab/>
            </w:r>
            <w:r w:rsidRPr="00EE09EE">
              <w:t>Materials required are identified, sourced and delivery is programmed</w:t>
            </w:r>
          </w:p>
          <w:p w:rsidR="00000000" w:rsidRPr="00EE09EE" w:rsidP="00EE09EE">
            <w:pPr>
              <w:pStyle w:val="List"/>
            </w:pPr>
            <w:r w:rsidRPr="00EE09EE">
              <w:t>2.5</w:t>
            </w:r>
            <w:r w:rsidRPr="00EE09EE">
              <w:tab/>
              <w:t>Facilities are assessed for suitability against current instructions, policies and procedures, and defects/shortfalls are reported in accordance with procedures</w:t>
            </w:r>
          </w:p>
          <w:p w:rsidR="00000000" w:rsidRPr="00EE09EE" w:rsidP="00EE09EE">
            <w:pPr>
              <w:pStyle w:val="List"/>
            </w:pPr>
            <w:r w:rsidRPr="00EE09EE">
              <w:t>2.6</w:t>
            </w:r>
            <w:r w:rsidRPr="00EE09EE">
              <w:tab/>
              <w:t xml:space="preserve">Plant, equipment </w:t>
            </w:r>
            <w:r w:rsidRPr="00EE09EE">
              <w:t>and tools are assessed for availability, function and serviceability, and remedial action is taken in accordance with procedures</w:t>
            </w:r>
          </w:p>
          <w:p w:rsidR="00000000" w:rsidRPr="00EE09EE" w:rsidP="00EE09EE">
            <w:pPr>
              <w:pStyle w:val="List"/>
            </w:pPr>
            <w:r w:rsidRPr="00EE09EE">
              <w:t>2.7</w:t>
            </w:r>
            <w:r w:rsidRPr="00EE09EE">
              <w:tab/>
              <w:t>Process supervisors are identified and briefed on the requirement</w:t>
            </w:r>
          </w:p>
          <w:p w:rsidR="00000000" w:rsidP="00EE09EE">
            <w:pPr>
              <w:pStyle w:val="List"/>
              <w:rPr>
                <w:lang w:val="en-NZ"/>
              </w:rPr>
            </w:pPr>
            <w:r w:rsidRPr="00EE09EE">
              <w:t>2.8</w:t>
            </w:r>
            <w:r w:rsidRPr="00EE09EE">
              <w:tab/>
            </w:r>
            <w:r w:rsidRPr="00EE09EE">
              <w:rPr>
                <w:rStyle w:val="BoldandItalics"/>
              </w:rPr>
              <w:t>Work health and safety</w:t>
            </w:r>
            <w:r w:rsidRPr="00EE09EE">
              <w:t xml:space="preserve"> (</w:t>
            </w:r>
            <w:r w:rsidRPr="00EE09EE">
              <w:rPr>
                <w:rStyle w:val="BoldandItalics"/>
              </w:rPr>
              <w:t>WHS</w:t>
            </w:r>
            <w:r w:rsidRPr="00EE09EE">
              <w:t xml:space="preserve">) </w:t>
            </w:r>
            <w:r w:rsidRPr="00EE09EE">
              <w:rPr>
                <w:rStyle w:val="BoldandItalics"/>
              </w:rPr>
              <w:t>policies</w:t>
            </w:r>
            <w:r w:rsidRPr="00EE09EE">
              <w:t xml:space="preserve"> addressing the </w:t>
            </w:r>
            <w:r w:rsidRPr="00EE09EE">
              <w:t>processes are identified and applied for the duration in all associated activities</w:t>
            </w:r>
          </w:p>
        </w:tc>
      </w:tr>
      <w:tr w:rsidTr="00C1563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E09EE">
            <w:pPr>
              <w:pStyle w:val="List"/>
              <w:rPr>
                <w:lang w:val="en-NZ"/>
              </w:rPr>
            </w:pPr>
            <w:r w:rsidRPr="00EE09EE">
              <w:t>3.</w:t>
            </w:r>
            <w:r w:rsidRPr="00EE09EE">
              <w:tab/>
            </w:r>
            <w:r w:rsidRPr="00EE09EE">
              <w:rPr>
                <w:rStyle w:val="SpecialBold"/>
              </w:rPr>
              <w:t>Control processes</w:t>
            </w:r>
          </w:p>
        </w:tc>
        <w:tc>
          <w:tcPr>
            <w:tcW w:w="5580" w:type="dxa"/>
            <w:tcBorders>
              <w:top w:val="nil"/>
              <w:left w:val="nil"/>
              <w:bottom w:val="nil"/>
              <w:right w:val="nil"/>
            </w:tcBorders>
            <w:tcMar>
              <w:top w:w="0" w:type="dxa"/>
              <w:left w:w="62" w:type="dxa"/>
              <w:bottom w:w="0" w:type="dxa"/>
              <w:right w:w="62" w:type="dxa"/>
            </w:tcMar>
          </w:tcPr>
          <w:p w:rsidR="00000000" w:rsidRPr="00EE09EE" w:rsidP="00EE09EE">
            <w:pPr>
              <w:pStyle w:val="List"/>
            </w:pPr>
            <w:r w:rsidRPr="00EE09EE">
              <w:t>3.1</w:t>
            </w:r>
            <w:r w:rsidRPr="00EE09EE">
              <w:tab/>
              <w:t>Explosive ordnance processes are controlled and monitored to ensure efficiency of their performance, quality of products and objectives are achieve</w:t>
            </w:r>
            <w:r w:rsidRPr="00EE09EE">
              <w:t>d</w:t>
            </w:r>
          </w:p>
          <w:p w:rsidR="00000000" w:rsidRPr="00EE09EE" w:rsidP="00EE09EE">
            <w:pPr>
              <w:pStyle w:val="List"/>
            </w:pPr>
            <w:r w:rsidRPr="00EE09EE">
              <w:t>3.2</w:t>
            </w:r>
            <w:r w:rsidRPr="00EE09EE">
              <w:tab/>
              <w:t>Operations of the explosive ordnance processes are coordinated as required, and resources are reallocated/adjusted to meet requirements</w:t>
            </w:r>
          </w:p>
          <w:p w:rsidR="00000000" w:rsidRPr="00EE09EE" w:rsidP="00EE09EE">
            <w:pPr>
              <w:pStyle w:val="List"/>
            </w:pPr>
            <w:r w:rsidRPr="00EE09EE">
              <w:t>3.3</w:t>
            </w:r>
            <w:r w:rsidRPr="00EE09EE">
              <w:tab/>
              <w:t>Liaison with supervisors, suppliers, clients and superiors is conducted as required</w:t>
            </w:r>
          </w:p>
          <w:p w:rsidR="00000000" w:rsidRPr="00EE09EE" w:rsidP="00EE09EE">
            <w:pPr>
              <w:pStyle w:val="List"/>
            </w:pPr>
            <w:r w:rsidRPr="00EE09EE">
              <w:t>3.4</w:t>
            </w:r>
            <w:r w:rsidRPr="00EE09EE">
              <w:tab/>
              <w:t>Reported defects/probl</w:t>
            </w:r>
            <w:r w:rsidRPr="00EE09EE">
              <w:t>ems are actioned in accordance with procedures and instructions</w:t>
            </w:r>
          </w:p>
          <w:p w:rsidR="00000000" w:rsidP="00EE09EE">
            <w:pPr>
              <w:pStyle w:val="List"/>
              <w:rPr>
                <w:lang w:val="en-NZ"/>
              </w:rPr>
            </w:pPr>
            <w:r w:rsidRPr="00EE09EE">
              <w:t>3.5</w:t>
            </w:r>
            <w:r w:rsidRPr="00EE09EE">
              <w:tab/>
              <w:t xml:space="preserve">Support requirements are ascertained and either provided or requested in accordance with </w:t>
            </w:r>
            <w:r w:rsidRPr="00EE09EE">
              <w:rPr>
                <w:rStyle w:val="BoldandItalics"/>
              </w:rPr>
              <w:t>organisational</w:t>
            </w:r>
            <w:r w:rsidRPr="00EE09EE">
              <w:t xml:space="preserve"> procedures</w:t>
            </w:r>
          </w:p>
        </w:tc>
      </w:tr>
      <w:tr w:rsidTr="00C1563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E09EE">
            <w:pPr>
              <w:pStyle w:val="List"/>
              <w:rPr>
                <w:lang w:val="en-NZ"/>
              </w:rPr>
            </w:pPr>
            <w:r w:rsidRPr="00EE09EE">
              <w:t>4.</w:t>
            </w:r>
            <w:r w:rsidRPr="00EE09EE">
              <w:tab/>
            </w:r>
            <w:r w:rsidRPr="00EE09EE">
              <w:rPr>
                <w:rStyle w:val="SpecialBold"/>
              </w:rPr>
              <w:t>Conclude processes</w:t>
            </w:r>
          </w:p>
        </w:tc>
        <w:tc>
          <w:tcPr>
            <w:tcW w:w="5580" w:type="dxa"/>
            <w:tcBorders>
              <w:top w:val="nil"/>
              <w:left w:val="nil"/>
              <w:bottom w:val="nil"/>
              <w:right w:val="nil"/>
            </w:tcBorders>
            <w:tcMar>
              <w:top w:w="0" w:type="dxa"/>
              <w:left w:w="62" w:type="dxa"/>
              <w:bottom w:w="0" w:type="dxa"/>
              <w:right w:w="62" w:type="dxa"/>
            </w:tcMar>
          </w:tcPr>
          <w:p w:rsidR="00000000" w:rsidRPr="00EE09EE" w:rsidP="00EE09EE">
            <w:pPr>
              <w:pStyle w:val="List"/>
            </w:pPr>
            <w:r w:rsidRPr="00EE09EE">
              <w:t>4.1</w:t>
            </w:r>
            <w:r w:rsidRPr="00EE09EE">
              <w:tab/>
            </w:r>
            <w:r w:rsidRPr="00EE09EE">
              <w:t>Explosive ordnance products are processed in accordance with current instructions and procedures</w:t>
            </w:r>
          </w:p>
          <w:p w:rsidR="00000000" w:rsidRPr="00EE09EE" w:rsidP="00EE09EE">
            <w:pPr>
              <w:pStyle w:val="List"/>
            </w:pPr>
            <w:r w:rsidRPr="00EE09EE">
              <w:t>4.2</w:t>
            </w:r>
            <w:r w:rsidRPr="00EE09EE">
              <w:tab/>
              <w:t>Supervisors are debriefed on the performance of their process</w:t>
            </w:r>
          </w:p>
          <w:p w:rsidR="00000000" w:rsidRPr="00EE09EE" w:rsidP="00EE09EE">
            <w:pPr>
              <w:pStyle w:val="List"/>
            </w:pPr>
            <w:r w:rsidRPr="00EE09EE">
              <w:t>4.3</w:t>
            </w:r>
            <w:r w:rsidRPr="00EE09EE">
              <w:tab/>
              <w:t>Explosive ordnance process is documented in accordance with current instructions and proc</w:t>
            </w:r>
            <w:r w:rsidRPr="00EE09EE">
              <w:t>edures</w:t>
            </w:r>
          </w:p>
        </w:tc>
      </w:tr>
    </w:tbl>
    <w:p w:rsidR="00000000" w:rsidRPr="00EE09EE" w:rsidP="00EE09EE">
      <w:pPr>
        <w:pStyle w:val="BodyText"/>
      </w:pPr>
    </w:p>
    <w:p w:rsidR="00000000" w:rsidRPr="00EE09EE" w:rsidP="00EE09EE">
      <w:pPr>
        <w:pStyle w:val="AllowPageBreak"/>
      </w:pPr>
    </w:p>
    <w:p w:rsidR="00000000" w:rsidRPr="00EE09EE" w:rsidP="00EE09EE">
      <w:pPr>
        <w:pStyle w:val="Heading1"/>
      </w:pPr>
      <w:bookmarkStart w:id="9" w:name="O_518192"/>
      <w:bookmarkEnd w:id="9"/>
      <w:r w:rsidRPr="00EE09EE">
        <w:t>Required Skills and Knowledge</w:t>
      </w:r>
    </w:p>
    <w:tbl>
      <w:tblPr>
        <w:tblW w:w="0" w:type="auto"/>
        <w:tblLayout w:type="fixed"/>
        <w:tblCellMar>
          <w:left w:w="62" w:type="dxa"/>
          <w:right w:w="62" w:type="dxa"/>
        </w:tblCellMar>
        <w:tblLook w:val="0000"/>
      </w:tblPr>
      <w:tblGrid>
        <w:gridCol w:w="8640"/>
      </w:tblGrid>
      <w:tr w:rsidTr="00C1563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E09EE">
            <w:pPr>
              <w:pStyle w:val="BodyText"/>
              <w:rPr>
                <w:lang w:val="en-NZ"/>
              </w:rPr>
            </w:pPr>
            <w:r w:rsidRPr="00EE09EE">
              <w:t>This describes the essential skills and knowledge and their level, required for this unit.</w:t>
            </w:r>
          </w:p>
        </w:tc>
      </w:tr>
      <w:tr w:rsidTr="00C1563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E09EE">
            <w:pPr>
              <w:pStyle w:val="BodyText"/>
              <w:rPr>
                <w:lang w:val="en-NZ"/>
              </w:rPr>
            </w:pPr>
            <w:r w:rsidRPr="00EE09EE">
              <w:rPr>
                <w:rStyle w:val="SpecialBold"/>
              </w:rPr>
              <w:t>Required Skills</w:t>
            </w:r>
          </w:p>
        </w:tc>
      </w:tr>
      <w:tr w:rsidTr="00C1563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E09EE" w:rsidP="00EE09EE">
            <w:pPr>
              <w:pStyle w:val="ListBullet"/>
            </w:pPr>
            <w:r w:rsidRPr="00EE09EE">
              <w:t>communicate with supervisors, suppliers, clients and subordinates</w:t>
            </w:r>
          </w:p>
          <w:p w:rsidR="00000000" w:rsidRPr="00EE09EE" w:rsidP="00EE09EE">
            <w:pPr>
              <w:pStyle w:val="ListBullet"/>
            </w:pPr>
            <w:r w:rsidRPr="00EE09EE">
              <w:t>control the processes efficiently and safely to provide quality product</w:t>
            </w:r>
          </w:p>
          <w:p w:rsidR="00000000" w:rsidRPr="00EE09EE" w:rsidP="00EE09EE">
            <w:pPr>
              <w:pStyle w:val="ListBullet"/>
            </w:pPr>
            <w:r w:rsidRPr="00EE09EE">
              <w:t>direct, brief, coordinate and monitor personnel</w:t>
            </w:r>
          </w:p>
          <w:p w:rsidR="00000000" w:rsidRPr="00EE09EE" w:rsidP="00EE09EE">
            <w:pPr>
              <w:pStyle w:val="ListBullet"/>
            </w:pPr>
            <w:r w:rsidRPr="00EE09EE">
              <w:t>identify and allocate resources required for the processes</w:t>
            </w:r>
          </w:p>
          <w:p w:rsidR="00000000" w:rsidRPr="00EE09EE" w:rsidP="00EE09EE">
            <w:pPr>
              <w:pStyle w:val="ListBullet"/>
            </w:pPr>
            <w:r w:rsidRPr="00EE09EE">
              <w:t>monitor and coordinate the activities within and between processes</w:t>
            </w:r>
          </w:p>
          <w:p w:rsidR="00000000" w:rsidRPr="00EE09EE" w:rsidP="00EE09EE">
            <w:pPr>
              <w:pStyle w:val="ListBullet"/>
            </w:pPr>
            <w:r w:rsidRPr="00EE09EE">
              <w:t>organise a</w:t>
            </w:r>
            <w:r w:rsidRPr="00EE09EE">
              <w:t>ctivities in order to meet work priorities</w:t>
            </w:r>
          </w:p>
          <w:p w:rsidR="00000000" w:rsidRPr="00EE09EE" w:rsidP="00EE09EE">
            <w:pPr>
              <w:pStyle w:val="ListBullet"/>
            </w:pPr>
            <w:r w:rsidRPr="00EE09EE">
              <w:t>participate in and facilitate teams</w:t>
            </w:r>
          </w:p>
          <w:p w:rsidR="00000000" w:rsidRPr="00EE09EE" w:rsidP="00EE09EE">
            <w:pPr>
              <w:pStyle w:val="ListBullet"/>
            </w:pPr>
            <w:r w:rsidRPr="00EE09EE">
              <w:t>plan the conduct of processes</w:t>
            </w:r>
          </w:p>
          <w:p w:rsidR="00000000" w:rsidRPr="00EE09EE" w:rsidP="00EE09EE">
            <w:pPr>
              <w:pStyle w:val="ListBullet"/>
            </w:pPr>
            <w:r w:rsidRPr="00EE09EE">
              <w:t>report and prepare appropriate documentation</w:t>
            </w:r>
          </w:p>
          <w:p w:rsidR="00000000" w:rsidRPr="00EE09EE" w:rsidP="00EE09EE">
            <w:pPr>
              <w:pStyle w:val="ListBullet"/>
            </w:pPr>
            <w:r w:rsidRPr="00EE09EE">
              <w:t>use appropriate information technology and software</w:t>
            </w:r>
          </w:p>
          <w:p w:rsidR="00000000" w:rsidRPr="00EE09EE" w:rsidP="00EE09EE">
            <w:pPr>
              <w:pStyle w:val="ListBullet"/>
            </w:pPr>
            <w:r w:rsidRPr="00EE09EE">
              <w:t>use a variety of verbal and non-verbal communication techniques including body language, language style, active listening</w:t>
            </w:r>
          </w:p>
          <w:p w:rsidR="00000000" w:rsidP="00EE09EE">
            <w:pPr>
              <w:pStyle w:val="ListBullet"/>
              <w:rPr>
                <w:lang w:val="en-NZ"/>
              </w:rPr>
            </w:pPr>
            <w:r w:rsidRPr="00EE09EE">
              <w:t>write reports</w:t>
            </w:r>
          </w:p>
        </w:tc>
      </w:tr>
      <w:tr w:rsidTr="00C1563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E09EE">
            <w:pPr>
              <w:pStyle w:val="BodyText"/>
              <w:rPr>
                <w:lang w:val="en-NZ"/>
              </w:rPr>
            </w:pPr>
            <w:r w:rsidRPr="00EE09EE">
              <w:rPr>
                <w:rStyle w:val="SpecialBold"/>
              </w:rPr>
              <w:t>Required Knowledge</w:t>
            </w:r>
          </w:p>
        </w:tc>
      </w:tr>
      <w:tr w:rsidTr="00C1563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E09EE" w:rsidP="00EE09EE">
            <w:pPr>
              <w:pStyle w:val="ListBullet"/>
            </w:pPr>
            <w:r w:rsidRPr="00EE09EE">
              <w:t>activities within those explosive ordnance processes</w:t>
            </w:r>
          </w:p>
          <w:p w:rsidR="00000000" w:rsidRPr="00EE09EE" w:rsidP="00EE09EE">
            <w:pPr>
              <w:pStyle w:val="ListBullet"/>
            </w:pPr>
            <w:r w:rsidRPr="00EE09EE">
              <w:t>competencies required by the personnel involv</w:t>
            </w:r>
            <w:r w:rsidRPr="00EE09EE">
              <w:t>ed in the performance of the process</w:t>
            </w:r>
          </w:p>
          <w:p w:rsidR="00000000" w:rsidRPr="00EE09EE" w:rsidP="00EE09EE">
            <w:pPr>
              <w:pStyle w:val="ListBullet"/>
            </w:pPr>
            <w:r w:rsidRPr="00EE09EE">
              <w:t>composition of teams and roles and responsibilities of team members</w:t>
            </w:r>
          </w:p>
          <w:p w:rsidR="00000000" w:rsidRPr="00EE09EE" w:rsidP="00EE09EE">
            <w:pPr>
              <w:pStyle w:val="ListBullet"/>
            </w:pPr>
            <w:r w:rsidRPr="00EE09EE">
              <w:t>explosive ordnance processes to be performed</w:t>
            </w:r>
          </w:p>
          <w:p w:rsidR="00000000" w:rsidRPr="00EE09EE" w:rsidP="00EE09EE">
            <w:pPr>
              <w:pStyle w:val="ListBullet"/>
            </w:pPr>
            <w:r w:rsidRPr="00EE09EE">
              <w:t>instructions and procedures relating to the performance of the processes</w:t>
            </w:r>
          </w:p>
          <w:p w:rsidR="00000000" w:rsidRPr="00EE09EE" w:rsidP="00EE09EE">
            <w:pPr>
              <w:pStyle w:val="ListBullet"/>
            </w:pPr>
            <w:r w:rsidRPr="00EE09EE">
              <w:t xml:space="preserve">WHS requirements </w:t>
            </w:r>
          </w:p>
          <w:p w:rsidR="00000000" w:rsidRPr="00EE09EE" w:rsidP="00EE09EE">
            <w:pPr>
              <w:pStyle w:val="ListBullet"/>
            </w:pPr>
            <w:r w:rsidRPr="00EE09EE">
              <w:t>operational saf</w:t>
            </w:r>
            <w:r w:rsidRPr="00EE09EE">
              <w:t>ety associated with the explosive ordnance process</w:t>
            </w:r>
          </w:p>
          <w:p w:rsidR="00000000" w:rsidRPr="00EE09EE" w:rsidP="00EE09EE">
            <w:pPr>
              <w:pStyle w:val="ListBullet"/>
            </w:pPr>
            <w:r w:rsidRPr="00EE09EE">
              <w:t>reporting requirements and procedures of the organisation</w:t>
            </w:r>
          </w:p>
          <w:p w:rsidR="00000000" w:rsidRPr="00EE09EE" w:rsidP="00EE09EE">
            <w:pPr>
              <w:pStyle w:val="ListBullet"/>
            </w:pPr>
            <w:r w:rsidRPr="00EE09EE">
              <w:t>resource and other requirements for each of the processes</w:t>
            </w:r>
          </w:p>
          <w:p w:rsidR="00000000" w:rsidRPr="00EE09EE" w:rsidP="00EE09EE">
            <w:pPr>
              <w:pStyle w:val="ListBullet"/>
            </w:pPr>
            <w:r w:rsidRPr="00EE09EE">
              <w:t xml:space="preserve">team work principles and strategies </w:t>
            </w:r>
          </w:p>
          <w:p w:rsidR="00000000" w:rsidRPr="00EE09EE" w:rsidP="00EE09EE">
            <w:pPr>
              <w:pStyle w:val="ListBullet"/>
            </w:pPr>
            <w:r w:rsidRPr="00EE09EE">
              <w:t>techniques for giving and receiving feedback in a constructive manner</w:t>
            </w:r>
          </w:p>
          <w:p w:rsidR="00000000" w:rsidRPr="00EE09EE" w:rsidP="00EE09EE">
            <w:pPr>
              <w:pStyle w:val="ListBullet"/>
            </w:pPr>
            <w:r w:rsidRPr="00EE09EE">
              <w:t xml:space="preserve">techniques for supporting others/team members </w:t>
            </w:r>
          </w:p>
          <w:p w:rsidR="00000000" w:rsidRPr="00EE09EE" w:rsidP="00EE09EE">
            <w:pPr>
              <w:pStyle w:val="ListBullet"/>
            </w:pPr>
            <w:r w:rsidRPr="00EE09EE">
              <w:t>use of tools, equipment and materials involved in the processes</w:t>
            </w:r>
          </w:p>
          <w:p w:rsidR="00000000" w:rsidRPr="00EE09EE" w:rsidP="00EE09EE">
            <w:pPr>
              <w:pStyle w:val="ListBullet"/>
            </w:pPr>
            <w:r w:rsidRPr="00EE09EE">
              <w:t>verbal and non-verbal communication techniques including language, language</w:t>
            </w:r>
            <w:r w:rsidRPr="00EE09EE">
              <w:t xml:space="preserve"> style, active listening</w:t>
            </w:r>
          </w:p>
        </w:tc>
      </w:tr>
    </w:tbl>
    <w:p w:rsidR="00000000" w:rsidRPr="00EE09EE" w:rsidP="00EE09EE">
      <w:pPr>
        <w:pStyle w:val="BodyText"/>
      </w:pPr>
    </w:p>
    <w:p w:rsidR="00000000" w:rsidRPr="00EE09EE" w:rsidP="00EE09EE">
      <w:pPr>
        <w:pStyle w:val="AllowPageBreak"/>
      </w:pPr>
    </w:p>
    <w:p w:rsidR="00000000" w:rsidRPr="00EE09EE" w:rsidP="00EE09EE">
      <w:pPr>
        <w:pStyle w:val="Heading1"/>
      </w:pPr>
      <w:bookmarkStart w:id="10" w:name="O_518191"/>
      <w:bookmarkEnd w:id="10"/>
      <w:r w:rsidRPr="00EE09EE">
        <w:t>Evidence Guide</w:t>
      </w:r>
    </w:p>
    <w:tbl>
      <w:tblPr>
        <w:tblW w:w="0" w:type="auto"/>
        <w:tblLayout w:type="fixed"/>
        <w:tblCellMar>
          <w:left w:w="62" w:type="dxa"/>
          <w:right w:w="62" w:type="dxa"/>
        </w:tblCellMar>
        <w:tblLook w:val="0000"/>
      </w:tblPr>
      <w:tblGrid>
        <w:gridCol w:w="3060"/>
        <w:gridCol w:w="5580"/>
      </w:tblGrid>
      <w:tr w:rsidTr="00C1563F">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E09EE">
            <w:pPr>
              <w:pStyle w:val="BodyText"/>
              <w:rPr>
                <w:lang w:val="en-NZ"/>
              </w:rPr>
            </w:pPr>
            <w:r w:rsidRPr="00EE09EE">
              <w:t xml:space="preserve">The evidence guide provides advice on assessment and must be read in conjunction with the Performance Criteria, Required Skills and Knowledge, the Range Statement and the Assessment Guidelines for </w:t>
            </w:r>
            <w:r w:rsidRPr="00EE09EE">
              <w:t>this Training Package.</w:t>
            </w:r>
          </w:p>
        </w:tc>
      </w:tr>
      <w:tr w:rsidTr="00C1563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E09EE">
            <w:pPr>
              <w:pStyle w:val="BodyText"/>
              <w:rPr>
                <w:lang w:val="en-NZ"/>
              </w:rPr>
            </w:pPr>
            <w:r w:rsidRPr="00EE09EE">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EE09EE" w:rsidP="00EE09EE">
            <w:pPr>
              <w:pStyle w:val="BodyText"/>
            </w:pPr>
            <w:r w:rsidRPr="00EE09EE">
              <w:t>Assessment must confirm the ability to:</w:t>
            </w:r>
          </w:p>
          <w:p w:rsidR="00000000" w:rsidRPr="00EE09EE" w:rsidP="00EE09EE">
            <w:pPr>
              <w:pStyle w:val="ListBullet"/>
            </w:pPr>
            <w:r w:rsidRPr="00EE09EE">
              <w:t>adhere to relevant WHS requirements and operational safety</w:t>
            </w:r>
          </w:p>
          <w:p w:rsidR="00000000" w:rsidRPr="00EE09EE" w:rsidP="00EE09EE">
            <w:pPr>
              <w:pStyle w:val="ListBullet"/>
            </w:pPr>
            <w:r w:rsidRPr="00EE09EE">
              <w:t>plan processes</w:t>
            </w:r>
          </w:p>
          <w:p w:rsidR="00000000" w:rsidRPr="00EE09EE" w:rsidP="00EE09EE">
            <w:pPr>
              <w:pStyle w:val="ListBullet"/>
            </w:pPr>
            <w:r w:rsidRPr="00EE09EE">
              <w:t>identify requirements</w:t>
            </w:r>
          </w:p>
          <w:p w:rsidR="00000000" w:rsidRPr="00EE09EE" w:rsidP="00EE09EE">
            <w:pPr>
              <w:pStyle w:val="ListBullet"/>
            </w:pPr>
            <w:r w:rsidRPr="00EE09EE">
              <w:t>acquire resources and adjust as necessary to ensure effective/efficient performance of the processes</w:t>
            </w:r>
          </w:p>
          <w:p w:rsidR="00000000" w:rsidRPr="00EE09EE" w:rsidP="00EE09EE">
            <w:pPr>
              <w:pStyle w:val="BodyText"/>
            </w:pPr>
            <w:r w:rsidRPr="00EE09EE">
              <w:t>Assessment must also confirm the ability to initiate and monitor processes, initiate any remedial action required, communicate with supervisors, suppliers,</w:t>
            </w:r>
            <w:r w:rsidRPr="00EE09EE">
              <w:t xml:space="preserve"> clients and subordinates, prepare and provide relevant reports and documentation, and effectively and efficiently control explosive ordnance processes.</w:t>
            </w:r>
          </w:p>
          <w:p w:rsidR="00000000" w:rsidRPr="00EE09EE" w:rsidP="00EE09EE">
            <w:pPr>
              <w:pStyle w:val="BodyText"/>
            </w:pPr>
            <w:r w:rsidRPr="00EE09EE">
              <w:rPr>
                <w:rStyle w:val="SpecialBold"/>
              </w:rPr>
              <w:t>Consistency in performance</w:t>
            </w:r>
          </w:p>
          <w:p w:rsidR="00000000" w:rsidP="00EE09EE">
            <w:pPr>
              <w:pStyle w:val="BodyText"/>
              <w:rPr>
                <w:lang w:val="en-NZ"/>
              </w:rPr>
            </w:pPr>
            <w:r w:rsidRPr="00EE09EE">
              <w:t>Competency should be demonstrated in a range of actual or simulated explosiv</w:t>
            </w:r>
            <w:r w:rsidRPr="00EE09EE">
              <w:t>e ordnance contexts.</w:t>
            </w:r>
          </w:p>
        </w:tc>
      </w:tr>
      <w:tr w:rsidTr="00C1563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EE09EE" w:rsidP="00EE09EE">
            <w:pPr>
              <w:pStyle w:val="BodyText"/>
            </w:pPr>
            <w:r w:rsidRPr="00EE09EE">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EE09EE" w:rsidP="00EE09EE">
            <w:pPr>
              <w:pStyle w:val="BodyText"/>
            </w:pPr>
            <w:r w:rsidRPr="00EE09EE">
              <w:rPr>
                <w:rStyle w:val="SpecialBold"/>
              </w:rPr>
              <w:t>Context of assessment</w:t>
            </w:r>
          </w:p>
          <w:p w:rsidR="00000000" w:rsidRPr="00EE09EE" w:rsidP="00EE09EE">
            <w:pPr>
              <w:pStyle w:val="BodyText"/>
            </w:pPr>
            <w:r w:rsidRPr="00EE09EE">
              <w:t>Competency should be assessed in the workplace or under conditions which accurately simulate a realistic workplace in accordance with all relevant legislation and organisational requirements.</w:t>
            </w:r>
          </w:p>
          <w:p w:rsidR="00000000" w:rsidRPr="00EE09EE" w:rsidP="00EE09EE">
            <w:pPr>
              <w:pStyle w:val="BodyText"/>
            </w:pPr>
            <w:r w:rsidRPr="00EE09EE">
              <w:rPr>
                <w:rStyle w:val="SpecialBold"/>
              </w:rPr>
              <w:t>Specific resources for assessment</w:t>
            </w:r>
          </w:p>
          <w:p w:rsidR="00000000" w:rsidRPr="00EE09EE" w:rsidP="00EE09EE">
            <w:pPr>
              <w:pStyle w:val="BodyText"/>
            </w:pPr>
            <w:r w:rsidRPr="00EE09EE">
              <w:t>Access to:</w:t>
            </w:r>
          </w:p>
          <w:p w:rsidR="00000000" w:rsidP="00EE09EE">
            <w:pPr>
              <w:pStyle w:val="ListBullet"/>
              <w:rPr>
                <w:lang w:val="en-NZ"/>
              </w:rPr>
            </w:pPr>
            <w:r w:rsidRPr="00EE09EE">
              <w:t>facilities and res</w:t>
            </w:r>
            <w:r w:rsidRPr="00EE09EE">
              <w:t>ources used in the packaging, storage, distribution and maintenance of explosive ordnance, including a licensed explosive site</w:t>
            </w:r>
          </w:p>
        </w:tc>
      </w:tr>
      <w:tr w:rsidTr="00C1563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E09EE">
            <w:pPr>
              <w:pStyle w:val="BodyText"/>
              <w:rPr>
                <w:lang w:val="en-NZ"/>
              </w:rPr>
            </w:pPr>
            <w:r w:rsidRPr="00EE09EE">
              <w:rPr>
                <w:rStyle w:val="SpecialBold"/>
              </w:rPr>
              <w:t>Method of assessment</w:t>
            </w:r>
            <w:r w:rsidRPr="00EE09EE">
              <w:t xml:space="preserve"> </w:t>
            </w:r>
          </w:p>
        </w:tc>
        <w:tc>
          <w:tcPr>
            <w:tcW w:w="5580" w:type="dxa"/>
            <w:tcBorders>
              <w:top w:val="nil"/>
              <w:left w:val="nil"/>
              <w:bottom w:val="nil"/>
              <w:right w:val="nil"/>
            </w:tcBorders>
            <w:tcMar>
              <w:top w:w="0" w:type="dxa"/>
              <w:left w:w="62" w:type="dxa"/>
              <w:bottom w:w="0" w:type="dxa"/>
              <w:right w:w="62" w:type="dxa"/>
            </w:tcMar>
          </w:tcPr>
          <w:p w:rsidR="00000000" w:rsidRPr="00EE09EE" w:rsidP="00EE09EE">
            <w:pPr>
              <w:pStyle w:val="BodyText"/>
            </w:pPr>
            <w:r w:rsidRPr="00EE09EE">
              <w:t>In a public safety environment assessment is usually conducted via direct observation in a training enviro</w:t>
            </w:r>
            <w:r w:rsidRPr="00EE09EE">
              <w:t>nment or in the workplace via subject matter supervision and/or mentoring, which is typically recorded in a competency workbook.</w:t>
            </w:r>
          </w:p>
          <w:p w:rsidR="00000000" w:rsidRPr="00EE09EE" w:rsidP="00EE09EE">
            <w:pPr>
              <w:pStyle w:val="BodyText"/>
            </w:pPr>
            <w:r w:rsidRPr="00EE09EE">
              <w:t>Assessment is completed using appropriately qualified assessors who select the most appropriate method of assessment.</w:t>
            </w:r>
          </w:p>
          <w:p w:rsidR="00000000" w:rsidRPr="00EE09EE" w:rsidP="00EE09EE">
            <w:pPr>
              <w:pStyle w:val="BodyText"/>
            </w:pPr>
            <w:r w:rsidRPr="00EE09EE">
              <w:t>Assessmen</w:t>
            </w:r>
            <w:r w:rsidRPr="00EE09EE">
              <w:t>t may occur in an operational environment or in an industry-approved simulated work environment. Forms of assessment that are typically used include:</w:t>
            </w:r>
          </w:p>
          <w:p w:rsidR="00000000" w:rsidRPr="00EE09EE" w:rsidP="00EE09EE">
            <w:pPr>
              <w:pStyle w:val="ListBullet"/>
            </w:pPr>
            <w:r w:rsidRPr="00EE09EE">
              <w:t>direct observation</w:t>
            </w:r>
          </w:p>
          <w:p w:rsidR="00000000" w:rsidRPr="00EE09EE" w:rsidP="00EE09EE">
            <w:pPr>
              <w:pStyle w:val="ListBullet"/>
            </w:pPr>
            <w:r w:rsidRPr="00EE09EE">
              <w:t>interviewing the candidate</w:t>
            </w:r>
          </w:p>
          <w:p w:rsidR="00000000" w:rsidRPr="00EE09EE" w:rsidP="00EE09EE">
            <w:pPr>
              <w:pStyle w:val="ListBullet"/>
            </w:pPr>
            <w:r w:rsidRPr="00EE09EE">
              <w:t>journals and workplace documentation</w:t>
            </w:r>
          </w:p>
          <w:p w:rsidR="00000000" w:rsidRPr="00EE09EE" w:rsidP="00EE09EE">
            <w:pPr>
              <w:pStyle w:val="ListBullet"/>
            </w:pPr>
            <w:r w:rsidRPr="00EE09EE">
              <w:t>third party reports fr</w:t>
            </w:r>
            <w:r w:rsidRPr="00EE09EE">
              <w:t>om supervisors</w:t>
            </w:r>
          </w:p>
          <w:p w:rsidR="00000000" w:rsidRPr="00EE09EE" w:rsidP="00EE09EE">
            <w:pPr>
              <w:pStyle w:val="ListBullet"/>
            </w:pPr>
            <w:r w:rsidRPr="00EE09EE">
              <w:t>written or oral questions</w:t>
            </w:r>
          </w:p>
        </w:tc>
      </w:tr>
    </w:tbl>
    <w:p w:rsidR="00000000" w:rsidRPr="00EE09EE" w:rsidP="00EE09EE">
      <w:pPr>
        <w:pStyle w:val="BodyText"/>
      </w:pPr>
    </w:p>
    <w:p w:rsidR="00000000" w:rsidRPr="00EE09EE" w:rsidP="00EE09EE">
      <w:pPr>
        <w:pStyle w:val="AllowPageBreak"/>
      </w:pPr>
    </w:p>
    <w:p w:rsidR="00000000" w:rsidRPr="00EE09EE" w:rsidP="00EE09EE">
      <w:pPr>
        <w:pStyle w:val="Heading1"/>
      </w:pPr>
      <w:bookmarkStart w:id="11" w:name="O_518190"/>
      <w:bookmarkEnd w:id="11"/>
      <w:r w:rsidRPr="00EE09EE">
        <w:t>Range Statement</w:t>
      </w:r>
    </w:p>
    <w:tbl>
      <w:tblPr>
        <w:tblW w:w="0" w:type="auto"/>
        <w:tblLayout w:type="fixed"/>
        <w:tblCellMar>
          <w:left w:w="62" w:type="dxa"/>
          <w:right w:w="62" w:type="dxa"/>
        </w:tblCellMar>
        <w:tblLook w:val="0000"/>
      </w:tblPr>
      <w:tblGrid>
        <w:gridCol w:w="3060"/>
        <w:gridCol w:w="5580"/>
      </w:tblGrid>
      <w:tr w:rsidTr="00C1563F">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EE">
            <w:pPr>
              <w:pStyle w:val="BodyText"/>
              <w:rPr>
                <w:lang w:val="en-NZ"/>
              </w:rPr>
            </w:pPr>
            <w:r w:rsidRPr="00EE09EE">
              <w:t xml:space="preserve">The Range Statement relates to the Unit of Competency as a whole. It allows for different work environments and situations that may affect performance. </w:t>
            </w:r>
            <w:r w:rsidRPr="00EE09EE">
              <w:rPr>
                <w:rStyle w:val="BoldandItalics"/>
              </w:rPr>
              <w:t>Bold italicised</w:t>
            </w:r>
            <w:r w:rsidRPr="00EE09EE">
              <w:t xml:space="preserve"> wording in the Performance Criteria is detailed below.</w:t>
            </w:r>
          </w:p>
        </w:tc>
      </w:tr>
      <w:tr w:rsidTr="00C1563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EE">
            <w:pPr>
              <w:pStyle w:val="BodyText"/>
              <w:rPr>
                <w:lang w:val="en-NZ"/>
              </w:rPr>
            </w:pPr>
            <w:r w:rsidRPr="00EE09EE">
              <w:rPr>
                <w:rStyle w:val="BoldandItalics"/>
              </w:rPr>
              <w:t>Explosive ordnance processes</w:t>
            </w:r>
            <w:r w:rsidRPr="00EE09E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EE" w:rsidP="00EE09EE">
            <w:pPr>
              <w:pStyle w:val="ListBullet"/>
            </w:pPr>
            <w:r w:rsidRPr="00EE09EE">
              <w:t>Inspection</w:t>
            </w:r>
          </w:p>
          <w:p w:rsidR="00000000" w:rsidRPr="00EE09EE" w:rsidP="00EE09EE">
            <w:pPr>
              <w:pStyle w:val="ListBullet"/>
            </w:pPr>
            <w:r w:rsidRPr="00EE09EE">
              <w:t xml:space="preserve">Loading and unloading of vehicles/platforms </w:t>
            </w:r>
          </w:p>
          <w:p w:rsidR="00000000" w:rsidRPr="00EE09EE" w:rsidP="00EE09EE">
            <w:pPr>
              <w:pStyle w:val="ListBullet"/>
            </w:pPr>
            <w:r w:rsidRPr="00EE09EE">
              <w:t>Modification</w:t>
            </w:r>
          </w:p>
          <w:p w:rsidR="00000000" w:rsidRPr="00EE09EE" w:rsidP="00EE09EE">
            <w:pPr>
              <w:pStyle w:val="ListBullet"/>
            </w:pPr>
            <w:r w:rsidRPr="00EE09EE">
              <w:t>Packing and unpacking</w:t>
            </w:r>
          </w:p>
          <w:p w:rsidR="00000000" w:rsidP="00EE09EE">
            <w:pPr>
              <w:pStyle w:val="ListBullet"/>
              <w:rPr>
                <w:lang w:val="en-NZ"/>
              </w:rPr>
            </w:pPr>
            <w:r w:rsidRPr="00EE09EE">
              <w:t>Repair</w:t>
            </w:r>
          </w:p>
        </w:tc>
      </w:tr>
      <w:tr w:rsidTr="00C1563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EE">
            <w:pPr>
              <w:pStyle w:val="BodyText"/>
              <w:rPr>
                <w:lang w:val="en-NZ"/>
              </w:rPr>
            </w:pPr>
            <w:r w:rsidRPr="00EE09EE">
              <w:rPr>
                <w:rStyle w:val="BoldandItalics"/>
              </w:rPr>
              <w:t xml:space="preserve">Resources </w:t>
            </w:r>
            <w:r w:rsidRPr="00EE09EE">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EE" w:rsidP="00EE09EE">
            <w:pPr>
              <w:pStyle w:val="ListBullet"/>
            </w:pPr>
            <w:r w:rsidRPr="00EE09EE">
              <w:t>Explosive ordnance</w:t>
            </w:r>
          </w:p>
          <w:p w:rsidR="00000000" w:rsidRPr="00EE09EE" w:rsidP="00EE09EE">
            <w:pPr>
              <w:pStyle w:val="ListBullet"/>
            </w:pPr>
            <w:r w:rsidRPr="00EE09EE">
              <w:t>Facilities</w:t>
            </w:r>
          </w:p>
          <w:p w:rsidR="00000000" w:rsidRPr="00EE09EE" w:rsidP="00EE09EE">
            <w:pPr>
              <w:pStyle w:val="ListBullet"/>
            </w:pPr>
            <w:r w:rsidRPr="00EE09EE">
              <w:t>Funding/budget</w:t>
            </w:r>
          </w:p>
          <w:p w:rsidR="00000000" w:rsidRPr="00EE09EE" w:rsidP="00EE09EE">
            <w:pPr>
              <w:pStyle w:val="ListBullet"/>
            </w:pPr>
            <w:r w:rsidRPr="00EE09EE">
              <w:t>Materials</w:t>
            </w:r>
          </w:p>
          <w:p w:rsidR="00000000" w:rsidRPr="00EE09EE" w:rsidP="00EE09EE">
            <w:pPr>
              <w:pStyle w:val="ListBullet"/>
            </w:pPr>
            <w:r w:rsidRPr="00EE09EE">
              <w:t>Plant, tools and equipment, including vehicles</w:t>
            </w:r>
          </w:p>
          <w:p w:rsidR="00000000" w:rsidP="00EE09EE">
            <w:pPr>
              <w:pStyle w:val="ListBullet"/>
              <w:rPr>
                <w:lang w:val="en-NZ"/>
              </w:rPr>
            </w:pPr>
            <w:r w:rsidRPr="00EE09EE">
              <w:t>Work teams</w:t>
            </w:r>
          </w:p>
        </w:tc>
      </w:tr>
      <w:tr w:rsidTr="00C1563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EE">
            <w:pPr>
              <w:pStyle w:val="BodyText"/>
              <w:rPr>
                <w:lang w:val="en-NZ"/>
              </w:rPr>
            </w:pPr>
            <w:r w:rsidRPr="00EE09EE">
              <w:rPr>
                <w:rStyle w:val="BoldandItalics"/>
              </w:rPr>
              <w:t>Work health and safety policies</w:t>
            </w:r>
            <w:r w:rsidRPr="00EE09E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EE" w:rsidP="00EE09EE">
            <w:pPr>
              <w:pStyle w:val="ListBullet"/>
            </w:pPr>
            <w:r w:rsidRPr="00EE09EE">
              <w:t>Those aspects of operational safety relevant to the explosive ordnance</w:t>
            </w:r>
          </w:p>
          <w:p w:rsidR="00000000" w:rsidP="00EE09EE">
            <w:pPr>
              <w:pStyle w:val="ListBullet"/>
              <w:rPr>
                <w:lang w:val="en-NZ"/>
              </w:rPr>
            </w:pPr>
            <w:r w:rsidRPr="00EE09EE">
              <w:t>Those contained in legislation</w:t>
            </w:r>
          </w:p>
        </w:tc>
      </w:tr>
      <w:tr w:rsidTr="00C1563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9EE">
            <w:pPr>
              <w:pStyle w:val="BodyText"/>
              <w:rPr>
                <w:lang w:val="en-NZ"/>
              </w:rPr>
            </w:pPr>
            <w:r w:rsidRPr="00EE09EE">
              <w:rPr>
                <w:rStyle w:val="BoldandItalics"/>
              </w:rPr>
              <w:t xml:space="preserve">Organisation </w:t>
            </w:r>
            <w:r w:rsidRPr="00EE09EE">
              <w:t>may includ</w:t>
            </w:r>
            <w:r w:rsidRPr="00EE09EE">
              <w:t>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9EE" w:rsidP="00EE09EE">
            <w:pPr>
              <w:pStyle w:val="ListBullet"/>
            </w:pPr>
            <w:r w:rsidRPr="00EE09EE">
              <w:t>Defence organisation</w:t>
            </w:r>
          </w:p>
          <w:p w:rsidR="00000000" w:rsidRPr="00EE09EE" w:rsidP="00EE09EE">
            <w:pPr>
              <w:pStyle w:val="ListBullet"/>
            </w:pPr>
            <w:r w:rsidRPr="00EE09EE">
              <w:t>Enterprises that work with explosive ordnance</w:t>
            </w:r>
          </w:p>
          <w:p w:rsidR="00000000" w:rsidRPr="00EE09EE" w:rsidP="00EE09EE">
            <w:pPr>
              <w:pStyle w:val="ListBullet"/>
            </w:pPr>
            <w:r w:rsidRPr="00EE09EE">
              <w:t>Other government departments or instrumentalities that work with explosive ordnance</w:t>
            </w:r>
          </w:p>
        </w:tc>
      </w:tr>
    </w:tbl>
    <w:p w:rsidR="00000000" w:rsidRPr="00EE09EE" w:rsidP="00EE09EE">
      <w:pPr>
        <w:pStyle w:val="BodyText"/>
      </w:pPr>
    </w:p>
    <w:p w:rsidR="00000000" w:rsidRPr="00EE09EE" w:rsidP="00EE09EE">
      <w:pPr>
        <w:pStyle w:val="AllowPageBreak"/>
      </w:pPr>
    </w:p>
    <w:p w:rsidR="00000000" w:rsidRPr="00EE09EE" w:rsidP="00EE09EE">
      <w:pPr>
        <w:pStyle w:val="Heading1"/>
      </w:pPr>
      <w:bookmarkStart w:id="12" w:name="O_518189"/>
      <w:bookmarkEnd w:id="12"/>
      <w:r w:rsidRPr="00EE09EE">
        <w:t>Unit Sector(s)</w:t>
      </w:r>
    </w:p>
    <w:p w:rsidR="00000000" w:rsidRPr="00EE09EE" w:rsidP="00EE09EE">
      <w:pPr>
        <w:pStyle w:val="BodyText"/>
      </w:pPr>
      <w:r w:rsidRPr="00EE09EE">
        <w:t>Not applicable.</w:t>
      </w:r>
    </w:p>
    <w:p w:rsidR="00000000" w:rsidRPr="00EE09EE" w:rsidP="00EE09EE"/>
    <w:sectPr w:rsidSect="00EE09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9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9EE" w:rsidRPr="00C1563F" w:rsidP="00C156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9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63F" w:rsidP="00EE09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1563F" w:rsidP="00EE09E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C1563F" w:rsidP="00EE09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9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9EE" w:rsidRPr="00C1563F" w:rsidP="00C1563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9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63F" w:rsidRPr="002D2AF8" w:rsidP="00EE09EE">
    <w:pPr>
      <w:pStyle w:val="Header"/>
      <w:framePr w:wrap="around"/>
    </w:pPr>
    <w:r>
      <w:fldChar w:fldCharType="begin"/>
    </w:r>
    <w:r>
      <w:instrText xml:space="preserve"> TITLE   \* MERGEFORMAT </w:instrText>
    </w:r>
    <w:r>
      <w:fldChar w:fldCharType="separate"/>
    </w:r>
    <w:r>
      <w:t>DEFEO209C Control explosive ordnance engineering and logistics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C1563F" w:rsidP="00EE09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E6C7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A08A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9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09EE"/>
    <w:pPr>
      <w:spacing w:before="360" w:after="60"/>
      <w:outlineLvl w:val="0"/>
    </w:pPr>
    <w:rPr>
      <w:sz w:val="32"/>
    </w:rPr>
  </w:style>
  <w:style w:type="paragraph" w:styleId="Heading2">
    <w:name w:val="heading 2"/>
    <w:basedOn w:val="HeadingBase"/>
    <w:next w:val="BodyText"/>
    <w:link w:val="Heading2Char"/>
    <w:qFormat/>
    <w:rsid w:val="00EE09EE"/>
    <w:pPr>
      <w:keepLines/>
      <w:spacing w:before="240" w:after="120"/>
      <w:outlineLvl w:val="1"/>
    </w:pPr>
    <w:rPr>
      <w:sz w:val="28"/>
      <w:szCs w:val="40"/>
    </w:rPr>
  </w:style>
  <w:style w:type="paragraph" w:styleId="Heading3">
    <w:name w:val="heading 3"/>
    <w:basedOn w:val="HeadingBase"/>
    <w:next w:val="BodyText"/>
    <w:link w:val="Heading3Char"/>
    <w:qFormat/>
    <w:rsid w:val="00EE09EE"/>
    <w:pPr>
      <w:spacing w:before="180" w:after="120"/>
      <w:outlineLvl w:val="2"/>
    </w:pPr>
    <w:rPr>
      <w:spacing w:val="-10"/>
      <w:kern w:val="32"/>
    </w:rPr>
  </w:style>
  <w:style w:type="paragraph" w:styleId="Heading4">
    <w:name w:val="heading 4"/>
    <w:basedOn w:val="HeadingBase"/>
    <w:next w:val="BodyText"/>
    <w:link w:val="Heading4Char"/>
    <w:qFormat/>
    <w:rsid w:val="00EE09EE"/>
    <w:pPr>
      <w:spacing w:before="160" w:after="120"/>
      <w:outlineLvl w:val="3"/>
    </w:pPr>
    <w:rPr>
      <w:sz w:val="22"/>
    </w:rPr>
  </w:style>
  <w:style w:type="paragraph" w:styleId="Heading5">
    <w:name w:val="heading 5"/>
    <w:basedOn w:val="HeadingBase"/>
    <w:next w:val="Normal"/>
    <w:link w:val="Heading5Char"/>
    <w:qFormat/>
    <w:rsid w:val="00EE09EE"/>
    <w:pPr>
      <w:spacing w:before="80"/>
      <w:outlineLvl w:val="4"/>
    </w:pPr>
    <w:rPr>
      <w:color w:val="918585"/>
      <w:sz w:val="20"/>
    </w:rPr>
  </w:style>
  <w:style w:type="paragraph" w:styleId="Heading6">
    <w:name w:val="heading 6"/>
    <w:basedOn w:val="HeadingBase"/>
    <w:next w:val="Normal"/>
    <w:link w:val="Heading6Char"/>
    <w:qFormat/>
    <w:rsid w:val="00EE09EE"/>
    <w:pPr>
      <w:spacing w:before="60"/>
      <w:outlineLvl w:val="5"/>
    </w:pPr>
    <w:rPr>
      <w:color w:val="918585"/>
      <w:sz w:val="20"/>
    </w:rPr>
  </w:style>
  <w:style w:type="paragraph" w:styleId="Heading7">
    <w:name w:val="heading 7"/>
    <w:basedOn w:val="Normal"/>
    <w:next w:val="Normal"/>
    <w:link w:val="Heading7Char"/>
    <w:qFormat/>
    <w:rsid w:val="00EE09EE"/>
    <w:pPr>
      <w:ind w:left="720"/>
      <w:outlineLvl w:val="6"/>
    </w:pPr>
    <w:rPr>
      <w:i/>
    </w:rPr>
  </w:style>
  <w:style w:type="paragraph" w:styleId="Heading8">
    <w:name w:val="heading 8"/>
    <w:basedOn w:val="Normal"/>
    <w:next w:val="Normal"/>
    <w:link w:val="Heading8Char"/>
    <w:qFormat/>
    <w:rsid w:val="00EE09EE"/>
    <w:pPr>
      <w:ind w:left="720"/>
      <w:outlineLvl w:val="7"/>
    </w:pPr>
    <w:rPr>
      <w:i/>
    </w:rPr>
  </w:style>
  <w:style w:type="paragraph" w:styleId="Heading9">
    <w:name w:val="heading 9"/>
    <w:basedOn w:val="Normal"/>
    <w:next w:val="Normal"/>
    <w:link w:val="Heading9Char"/>
    <w:qFormat/>
    <w:rsid w:val="00EE09EE"/>
    <w:pPr>
      <w:ind w:left="720"/>
      <w:outlineLvl w:val="8"/>
    </w:pPr>
    <w:rPr>
      <w:i/>
    </w:rPr>
  </w:style>
  <w:style w:type="character" w:default="1" w:styleId="DefaultParagraphFont">
    <w:name w:val="Default Paragraph Font"/>
    <w:uiPriority w:val="1"/>
    <w:unhideWhenUsed/>
    <w:rsid w:val="00EE09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09EE"/>
  </w:style>
  <w:style w:type="character" w:customStyle="1" w:styleId="Heading1Char">
    <w:name w:val="Heading 1 Char"/>
    <w:basedOn w:val="DefaultParagraphFont"/>
    <w:link w:val="Heading1"/>
    <w:rsid w:val="00EE09EE"/>
    <w:rPr>
      <w:rFonts w:ascii="Times New Roman" w:eastAsia="Times New Roman" w:hAnsi="Times New Roman" w:cs="Times New Roman"/>
      <w:b/>
      <w:sz w:val="32"/>
      <w:szCs w:val="20"/>
      <w:lang w:eastAsia="en-US"/>
    </w:rPr>
  </w:style>
  <w:style w:type="paragraph" w:styleId="BodyText">
    <w:name w:val="Body Text"/>
    <w:basedOn w:val="Normal"/>
    <w:link w:val="BodyTextChar"/>
    <w:rsid w:val="00EE09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09EE"/>
    <w:rPr>
      <w:rFonts w:ascii="Times New Roman" w:eastAsia="Times New Roman" w:hAnsi="Times New Roman" w:cs="Times New Roman"/>
      <w:sz w:val="24"/>
      <w:lang w:eastAsia="en-US"/>
    </w:rPr>
  </w:style>
  <w:style w:type="paragraph" w:styleId="List">
    <w:name w:val="List"/>
    <w:basedOn w:val="BodyText"/>
    <w:next w:val="BodyText"/>
    <w:rsid w:val="00EE09EE"/>
    <w:pPr>
      <w:tabs>
        <w:tab w:val="left" w:pos="340"/>
      </w:tabs>
      <w:spacing w:before="60" w:after="60"/>
      <w:ind w:left="340" w:hanging="340"/>
    </w:pPr>
  </w:style>
  <w:style w:type="paragraph" w:styleId="ListBullet">
    <w:name w:val="List Bullet"/>
    <w:basedOn w:val="List"/>
    <w:rsid w:val="00EE09EE"/>
    <w:pPr>
      <w:numPr>
        <w:numId w:val="12"/>
      </w:numPr>
      <w:tabs>
        <w:tab w:val="clear" w:pos="340"/>
      </w:tabs>
      <w:spacing w:before="40" w:after="40"/>
    </w:pPr>
  </w:style>
  <w:style w:type="character" w:customStyle="1" w:styleId="SpecialBold">
    <w:name w:val="Special Bold"/>
    <w:basedOn w:val="DefaultParagraphFont"/>
    <w:rsid w:val="00EE09EE"/>
    <w:rPr>
      <w:b/>
      <w:spacing w:val="0"/>
    </w:rPr>
  </w:style>
  <w:style w:type="paragraph" w:customStyle="1" w:styleId="SuperHeading">
    <w:name w:val="SuperHeading"/>
    <w:basedOn w:val="Normal"/>
    <w:rsid w:val="00EE09EE"/>
    <w:pPr>
      <w:spacing w:before="240" w:after="120"/>
      <w:outlineLvl w:val="0"/>
    </w:pPr>
    <w:rPr>
      <w:rFonts w:ascii="Times New Roman" w:hAnsi="Times New Roman"/>
      <w:b/>
      <w:sz w:val="32"/>
    </w:rPr>
  </w:style>
  <w:style w:type="paragraph" w:customStyle="1" w:styleId="AllowPageBreak">
    <w:name w:val="AllowPageBreak"/>
    <w:rsid w:val="00EE09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E09EE"/>
    <w:rPr>
      <w:b/>
      <w:i/>
      <w:u w:val="none"/>
    </w:rPr>
  </w:style>
  <w:style w:type="character" w:customStyle="1" w:styleId="Heading2Char">
    <w:name w:val="Heading 2 Char"/>
    <w:basedOn w:val="DefaultParagraphFont"/>
    <w:link w:val="Heading2"/>
    <w:rsid w:val="00EE09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09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09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09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09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09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09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09EE"/>
    <w:rPr>
      <w:rFonts w:ascii="Courier New" w:eastAsia="Times New Roman" w:hAnsi="Courier New" w:cs="Times New Roman"/>
      <w:i/>
      <w:szCs w:val="20"/>
      <w:lang w:eastAsia="en-US"/>
    </w:rPr>
  </w:style>
  <w:style w:type="paragraph" w:customStyle="1" w:styleId="HeadingBase">
    <w:name w:val="Heading Base"/>
    <w:rsid w:val="00EE09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09EE"/>
    <w:pPr>
      <w:tabs>
        <w:tab w:val="right" w:leader="dot" w:pos="9072"/>
      </w:tabs>
      <w:ind w:left="567"/>
    </w:pPr>
    <w:rPr>
      <w:szCs w:val="22"/>
    </w:rPr>
  </w:style>
  <w:style w:type="paragraph" w:customStyle="1" w:styleId="TOCBase">
    <w:name w:val="TOC Base"/>
    <w:rsid w:val="00EE09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09EE"/>
    <w:pPr>
      <w:tabs>
        <w:tab w:val="right" w:leader="dot" w:pos="9072"/>
      </w:tabs>
      <w:spacing w:before="40" w:after="40"/>
      <w:ind w:left="284"/>
    </w:pPr>
    <w:rPr>
      <w:rFonts w:ascii="Times New Roman" w:hAnsi="Times New Roman"/>
    </w:rPr>
  </w:style>
  <w:style w:type="paragraph" w:styleId="TOC1">
    <w:name w:val="toc 1"/>
    <w:basedOn w:val="TOCBase"/>
    <w:next w:val="Normal"/>
    <w:rsid w:val="00EE09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09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09EE"/>
    <w:rPr>
      <w:rFonts w:ascii="Times New Roman" w:eastAsia="Times New Roman" w:hAnsi="Times New Roman" w:cs="Times New Roman"/>
      <w:sz w:val="16"/>
      <w:lang w:eastAsia="en-US"/>
    </w:rPr>
  </w:style>
  <w:style w:type="paragraph" w:styleId="Title">
    <w:name w:val="Title"/>
    <w:basedOn w:val="HeadingBase"/>
    <w:link w:val="TitleChar"/>
    <w:qFormat/>
    <w:rsid w:val="00EE09EE"/>
    <w:pPr>
      <w:spacing w:before="5040"/>
      <w:jc w:val="center"/>
    </w:pPr>
    <w:rPr>
      <w:sz w:val="48"/>
      <w:szCs w:val="72"/>
      <w:lang w:val="en-US"/>
    </w:rPr>
  </w:style>
  <w:style w:type="character" w:customStyle="1" w:styleId="TitleChar">
    <w:name w:val="Title Char"/>
    <w:basedOn w:val="DefaultParagraphFont"/>
    <w:link w:val="Title"/>
    <w:rsid w:val="00EE09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09EE"/>
    <w:pPr>
      <w:tabs>
        <w:tab w:val="left" w:pos="3600"/>
        <w:tab w:val="left" w:pos="3958"/>
      </w:tabs>
    </w:pPr>
  </w:style>
  <w:style w:type="paragraph" w:customStyle="1" w:styleId="Note">
    <w:name w:val="Note"/>
    <w:basedOn w:val="BodyText"/>
    <w:rsid w:val="00EE09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09EE"/>
    <w:pPr>
      <w:framePr w:wrap="auto" w:hAnchor="text" w:y="6049"/>
    </w:pPr>
    <w:rPr>
      <w:color w:val="000000"/>
      <w:sz w:val="40"/>
    </w:rPr>
  </w:style>
  <w:style w:type="paragraph" w:customStyle="1" w:styleId="TOCTitle">
    <w:name w:val="TOCTitle"/>
    <w:basedOn w:val="Heading1"/>
    <w:rsid w:val="00EE09EE"/>
    <w:pPr>
      <w:spacing w:after="240"/>
      <w:jc w:val="center"/>
      <w:outlineLvl w:val="9"/>
    </w:pPr>
    <w:rPr>
      <w:caps/>
    </w:rPr>
  </w:style>
  <w:style w:type="paragraph" w:customStyle="1" w:styleId="Version">
    <w:name w:val="Version"/>
    <w:rsid w:val="00EE09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09EE"/>
    <w:pPr>
      <w:numPr>
        <w:numId w:val="13"/>
      </w:numPr>
      <w:tabs>
        <w:tab w:val="clear" w:pos="680"/>
      </w:tabs>
    </w:pPr>
  </w:style>
  <w:style w:type="paragraph" w:styleId="Index1">
    <w:name w:val="index 1"/>
    <w:basedOn w:val="Normal"/>
    <w:next w:val="Normal"/>
    <w:semiHidden/>
    <w:rsid w:val="00EE09EE"/>
    <w:pPr>
      <w:keepNext w:val="0"/>
      <w:tabs>
        <w:tab w:val="right" w:pos="4176"/>
      </w:tabs>
      <w:ind w:left="198" w:hanging="198"/>
    </w:pPr>
    <w:rPr>
      <w:rFonts w:ascii="Garamond" w:hAnsi="Garamond"/>
    </w:rPr>
  </w:style>
  <w:style w:type="paragraph" w:styleId="IndexHeading">
    <w:name w:val="index heading"/>
    <w:basedOn w:val="Normal"/>
    <w:next w:val="Index1"/>
    <w:semiHidden/>
    <w:rsid w:val="00EE09EE"/>
    <w:pPr>
      <w:spacing w:before="120" w:after="120"/>
    </w:pPr>
    <w:rPr>
      <w:rFonts w:ascii="Arial" w:hAnsi="Arial"/>
      <w:b/>
      <w:color w:val="918585"/>
      <w:sz w:val="24"/>
    </w:rPr>
  </w:style>
  <w:style w:type="paragraph" w:styleId="Header">
    <w:name w:val="header"/>
    <w:basedOn w:val="Normal"/>
    <w:link w:val="HeaderChar"/>
    <w:rsid w:val="00EE09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09EE"/>
    <w:rPr>
      <w:rFonts w:ascii="Times New Roman" w:eastAsia="Times New Roman" w:hAnsi="Times New Roman" w:cs="Times New Roman"/>
      <w:sz w:val="16"/>
      <w:szCs w:val="20"/>
      <w:lang w:val="en-GB" w:eastAsia="en-US"/>
    </w:rPr>
  </w:style>
  <w:style w:type="paragraph" w:customStyle="1" w:styleId="Chapter">
    <w:name w:val="Chapter"/>
    <w:basedOn w:val="Normal"/>
    <w:rsid w:val="00EE09EE"/>
    <w:pPr>
      <w:spacing w:before="240"/>
    </w:pPr>
    <w:rPr>
      <w:rFonts w:ascii="Times New Roman" w:hAnsi="Times New Roman"/>
      <w:smallCaps/>
      <w:spacing w:val="80"/>
      <w:sz w:val="28"/>
    </w:rPr>
  </w:style>
  <w:style w:type="paragraph" w:customStyle="1" w:styleId="InChapter">
    <w:name w:val="InChapter"/>
    <w:basedOn w:val="Heading3"/>
    <w:rsid w:val="00EE09EE"/>
    <w:pPr>
      <w:spacing w:after="240"/>
      <w:outlineLvl w:val="9"/>
    </w:pPr>
    <w:rPr>
      <w:noProof/>
    </w:rPr>
  </w:style>
  <w:style w:type="paragraph" w:styleId="Index2">
    <w:name w:val="index 2"/>
    <w:basedOn w:val="Normal"/>
    <w:next w:val="Normal"/>
    <w:semiHidden/>
    <w:rsid w:val="00EE09EE"/>
    <w:pPr>
      <w:tabs>
        <w:tab w:val="right" w:pos="4176"/>
      </w:tabs>
      <w:ind w:left="568" w:hanging="284"/>
    </w:pPr>
    <w:rPr>
      <w:rFonts w:ascii="Garamond" w:hAnsi="Garamond"/>
    </w:rPr>
  </w:style>
  <w:style w:type="paragraph" w:customStyle="1" w:styleId="Byline">
    <w:name w:val="Byline"/>
    <w:rsid w:val="00EE09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09EE"/>
    <w:pPr>
      <w:tabs>
        <w:tab w:val="clear" w:pos="3600"/>
        <w:tab w:val="clear" w:pos="3958"/>
      </w:tabs>
      <w:jc w:val="right"/>
    </w:pPr>
  </w:style>
  <w:style w:type="character" w:styleId="Emphasis">
    <w:name w:val="Emphasis"/>
    <w:basedOn w:val="DefaultParagraphFont"/>
    <w:qFormat/>
    <w:rsid w:val="00EE09EE"/>
    <w:rPr>
      <w:i/>
    </w:rPr>
  </w:style>
  <w:style w:type="paragraph" w:styleId="Caption">
    <w:name w:val="caption"/>
    <w:basedOn w:val="BodyText"/>
    <w:next w:val="Normal"/>
    <w:qFormat/>
    <w:rsid w:val="00EE09EE"/>
    <w:pPr>
      <w:framePr w:w="2268" w:hSpace="181" w:vSpace="181" w:wrap="around" w:vAnchor="text" w:hAnchor="page" w:x="1135" w:y="285" w:anchorLock="1"/>
    </w:pPr>
    <w:rPr>
      <w:i/>
    </w:rPr>
  </w:style>
  <w:style w:type="paragraph" w:customStyle="1" w:styleId="MiniTOCTitle">
    <w:name w:val="MiniTOCTitle"/>
    <w:basedOn w:val="Heading4"/>
    <w:rsid w:val="00EE09EE"/>
    <w:pPr>
      <w:spacing w:before="240"/>
      <w:outlineLvl w:val="9"/>
    </w:pPr>
    <w:rPr>
      <w:noProof/>
      <w:sz w:val="24"/>
    </w:rPr>
  </w:style>
  <w:style w:type="paragraph" w:customStyle="1" w:styleId="MiniTOCItem">
    <w:name w:val="MiniTOCItem"/>
    <w:basedOn w:val="ListBullet"/>
    <w:rsid w:val="00EE09EE"/>
    <w:pPr>
      <w:numPr>
        <w:numId w:val="0"/>
      </w:numPr>
      <w:tabs>
        <w:tab w:val="right" w:leader="dot" w:pos="6521"/>
      </w:tabs>
      <w:spacing w:before="0" w:after="0"/>
    </w:pPr>
  </w:style>
  <w:style w:type="paragraph" w:customStyle="1" w:styleId="TOFTitle">
    <w:name w:val="TOFTitle"/>
    <w:basedOn w:val="TOCTitle"/>
    <w:rsid w:val="00EE09EE"/>
  </w:style>
  <w:style w:type="paragraph" w:styleId="TableofFigures">
    <w:name w:val="table of figures"/>
    <w:basedOn w:val="Normal"/>
    <w:next w:val="Normal"/>
    <w:semiHidden/>
    <w:rsid w:val="00EE09EE"/>
    <w:pPr>
      <w:tabs>
        <w:tab w:val="right" w:leader="dot" w:pos="9072"/>
      </w:tabs>
      <w:ind w:left="970" w:hanging="403"/>
    </w:pPr>
    <w:rPr>
      <w:rFonts w:ascii="Times New Roman" w:hAnsi="Times New Roman"/>
      <w:b/>
    </w:rPr>
  </w:style>
  <w:style w:type="paragraph" w:styleId="ListNumber">
    <w:name w:val="List Number"/>
    <w:basedOn w:val="List"/>
    <w:rsid w:val="00EE09EE"/>
    <w:pPr>
      <w:numPr>
        <w:numId w:val="10"/>
      </w:numPr>
    </w:pPr>
  </w:style>
  <w:style w:type="character" w:customStyle="1" w:styleId="WingdingSymbols">
    <w:name w:val="Wingding Symbols"/>
    <w:rsid w:val="00EE09EE"/>
    <w:rPr>
      <w:rFonts w:ascii="Wingdings" w:hAnsi="Wingdings"/>
    </w:rPr>
  </w:style>
  <w:style w:type="paragraph" w:customStyle="1" w:styleId="TableHeading">
    <w:name w:val="Table Heading"/>
    <w:basedOn w:val="HeadingBase"/>
    <w:rsid w:val="00EE09EE"/>
    <w:pPr>
      <w:keepLines/>
      <w:pBdr>
        <w:bottom w:val="single" w:sz="6" w:space="1" w:color="918585"/>
      </w:pBdr>
      <w:spacing w:before="240"/>
    </w:pPr>
  </w:style>
  <w:style w:type="character" w:customStyle="1" w:styleId="HotSpot">
    <w:name w:val="HotSpot"/>
    <w:rsid w:val="00EE09EE"/>
    <w:rPr>
      <w:color w:val="0033CC"/>
      <w:u w:val="none"/>
    </w:rPr>
  </w:style>
  <w:style w:type="paragraph" w:customStyle="1" w:styleId="BodyTextRight">
    <w:name w:val="Body Text Right"/>
    <w:basedOn w:val="BodyText"/>
    <w:rsid w:val="00EE09EE"/>
    <w:pPr>
      <w:spacing w:before="0" w:after="0"/>
      <w:jc w:val="right"/>
    </w:pPr>
  </w:style>
  <w:style w:type="paragraph" w:styleId="Index3">
    <w:name w:val="index 3"/>
    <w:basedOn w:val="ListNumber2"/>
    <w:next w:val="Normal"/>
    <w:semiHidden/>
    <w:rsid w:val="00EE09EE"/>
    <w:pPr>
      <w:numPr>
        <w:numId w:val="0"/>
      </w:numPr>
      <w:tabs>
        <w:tab w:val="right" w:leader="dot" w:pos="4176"/>
      </w:tabs>
    </w:pPr>
  </w:style>
  <w:style w:type="paragraph" w:styleId="ListNumber2">
    <w:name w:val="List Number 2"/>
    <w:basedOn w:val="List2"/>
    <w:rsid w:val="00EE09EE"/>
    <w:pPr>
      <w:numPr>
        <w:numId w:val="9"/>
      </w:numPr>
      <w:tabs>
        <w:tab w:val="clear" w:pos="1060"/>
      </w:tabs>
    </w:pPr>
  </w:style>
  <w:style w:type="paragraph" w:customStyle="1" w:styleId="MarginNote">
    <w:name w:val="Margin Note"/>
    <w:basedOn w:val="BodyText"/>
    <w:rsid w:val="00EE09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09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09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09EE"/>
    <w:rPr>
      <w:sz w:val="32"/>
    </w:rPr>
  </w:style>
  <w:style w:type="paragraph" w:customStyle="1" w:styleId="HeadingProcedure">
    <w:name w:val="Heading Procedure"/>
    <w:basedOn w:val="HeadingBase"/>
    <w:next w:val="Normal"/>
    <w:rsid w:val="00EE09EE"/>
    <w:pPr>
      <w:tabs>
        <w:tab w:val="left" w:pos="0"/>
      </w:tabs>
      <w:spacing w:before="120" w:after="60"/>
    </w:pPr>
    <w:rPr>
      <w:i/>
      <w:color w:val="918585"/>
      <w:sz w:val="22"/>
    </w:rPr>
  </w:style>
  <w:style w:type="paragraph" w:customStyle="1" w:styleId="TableBodyText">
    <w:name w:val="Table Body Text"/>
    <w:basedOn w:val="BodyText"/>
    <w:rsid w:val="00EE09EE"/>
    <w:pPr>
      <w:spacing w:before="60" w:after="60"/>
    </w:pPr>
  </w:style>
  <w:style w:type="paragraph" w:styleId="ListContinue">
    <w:name w:val="List Continue"/>
    <w:basedOn w:val="List"/>
    <w:rsid w:val="00EE09EE"/>
    <w:pPr>
      <w:ind w:firstLine="0"/>
    </w:pPr>
  </w:style>
  <w:style w:type="paragraph" w:customStyle="1" w:styleId="ListNote">
    <w:name w:val="List Note"/>
    <w:basedOn w:val="List"/>
    <w:rsid w:val="00EE09EE"/>
    <w:pPr>
      <w:pBdr>
        <w:top w:val="single" w:sz="6" w:space="2" w:color="918585"/>
        <w:bottom w:val="single" w:sz="6" w:space="2" w:color="918585"/>
      </w:pBdr>
      <w:tabs>
        <w:tab w:val="left" w:pos="1021"/>
      </w:tabs>
      <w:ind w:firstLine="0"/>
    </w:pPr>
  </w:style>
  <w:style w:type="paragraph" w:customStyle="1" w:styleId="Warning">
    <w:name w:val="Warning"/>
    <w:basedOn w:val="BodyText"/>
    <w:rsid w:val="00EE09EE"/>
    <w:pPr>
      <w:shd w:val="clear" w:color="auto" w:fill="D9D9D9"/>
      <w:tabs>
        <w:tab w:val="left" w:pos="992"/>
      </w:tabs>
      <w:ind w:left="119" w:right="119"/>
    </w:pPr>
    <w:rPr>
      <w:sz w:val="20"/>
    </w:rPr>
  </w:style>
  <w:style w:type="paragraph" w:customStyle="1" w:styleId="MarginIcons">
    <w:name w:val="Margin Icons"/>
    <w:basedOn w:val="BodyText"/>
    <w:rsid w:val="00EE09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09EE"/>
    <w:rPr>
      <w:rFonts w:ascii="Courier New" w:hAnsi="Courier New"/>
    </w:rPr>
  </w:style>
  <w:style w:type="paragraph" w:customStyle="1" w:styleId="NoteBullet">
    <w:name w:val="Note Bullet"/>
    <w:basedOn w:val="Note"/>
    <w:rsid w:val="00EE09EE"/>
    <w:pPr>
      <w:tabs>
        <w:tab w:val="clear" w:pos="680"/>
      </w:tabs>
      <w:spacing w:before="60" w:after="60"/>
    </w:pPr>
  </w:style>
  <w:style w:type="paragraph" w:customStyle="1" w:styleId="SubHeading2">
    <w:name w:val="SubHeading2"/>
    <w:basedOn w:val="HeadingBase"/>
    <w:rsid w:val="00EE09EE"/>
    <w:pPr>
      <w:spacing w:before="240" w:after="60"/>
    </w:pPr>
    <w:rPr>
      <w:sz w:val="20"/>
    </w:rPr>
  </w:style>
  <w:style w:type="paragraph" w:customStyle="1" w:styleId="SubHeading1">
    <w:name w:val="SubHeading1"/>
    <w:basedOn w:val="HeadingBase"/>
    <w:rsid w:val="00EE09EE"/>
    <w:pPr>
      <w:spacing w:before="240" w:after="60"/>
    </w:pPr>
    <w:rPr>
      <w:color w:val="918585"/>
      <w:sz w:val="22"/>
    </w:rPr>
  </w:style>
  <w:style w:type="paragraph" w:customStyle="1" w:styleId="SideHeading">
    <w:name w:val="Side Heading"/>
    <w:basedOn w:val="HeadingBase"/>
    <w:rsid w:val="00EE09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09EE"/>
    <w:pPr>
      <w:tabs>
        <w:tab w:val="num" w:pos="360"/>
      </w:tabs>
    </w:pPr>
  </w:style>
  <w:style w:type="paragraph" w:styleId="PlainText">
    <w:name w:val="Plain Text"/>
    <w:basedOn w:val="Normal"/>
    <w:link w:val="PlainTextChar"/>
    <w:rsid w:val="00EE09EE"/>
    <w:rPr>
      <w:sz w:val="20"/>
    </w:rPr>
  </w:style>
  <w:style w:type="character" w:customStyle="1" w:styleId="PlainTextChar">
    <w:name w:val="Plain Text Char"/>
    <w:basedOn w:val="DefaultParagraphFont"/>
    <w:link w:val="PlainText"/>
    <w:rsid w:val="00EE09EE"/>
    <w:rPr>
      <w:rFonts w:ascii="Courier New" w:eastAsia="Times New Roman" w:hAnsi="Courier New" w:cs="Times New Roman"/>
      <w:sz w:val="20"/>
      <w:szCs w:val="20"/>
      <w:lang w:eastAsia="en-US"/>
    </w:rPr>
  </w:style>
  <w:style w:type="character" w:customStyle="1" w:styleId="MenuOption">
    <w:name w:val="Menu Option"/>
    <w:basedOn w:val="DefaultParagraphFont"/>
    <w:rsid w:val="00EE09EE"/>
    <w:rPr>
      <w:b/>
      <w:smallCaps/>
    </w:rPr>
  </w:style>
  <w:style w:type="paragraph" w:customStyle="1" w:styleId="TableListNumber">
    <w:name w:val="Table List Number"/>
    <w:basedOn w:val="ListNumber"/>
    <w:rsid w:val="00EE09EE"/>
    <w:pPr>
      <w:numPr>
        <w:numId w:val="0"/>
      </w:numPr>
    </w:pPr>
  </w:style>
  <w:style w:type="paragraph" w:styleId="TOC4">
    <w:name w:val="toc 4"/>
    <w:basedOn w:val="TOCBase"/>
    <w:next w:val="Normal"/>
    <w:semiHidden/>
    <w:rsid w:val="00EE09EE"/>
    <w:pPr>
      <w:tabs>
        <w:tab w:val="right" w:leader="dot" w:pos="9071"/>
      </w:tabs>
      <w:ind w:left="1701"/>
    </w:pPr>
  </w:style>
  <w:style w:type="paragraph" w:customStyle="1" w:styleId="ListAlpha">
    <w:name w:val="List Alpha"/>
    <w:basedOn w:val="List"/>
    <w:rsid w:val="00EE09EE"/>
    <w:pPr>
      <w:numPr>
        <w:numId w:val="8"/>
      </w:numPr>
    </w:pPr>
  </w:style>
  <w:style w:type="paragraph" w:customStyle="1" w:styleId="ListAlpha2">
    <w:name w:val="List Alpha 2"/>
    <w:basedOn w:val="List2"/>
    <w:rsid w:val="00EE09EE"/>
    <w:pPr>
      <w:numPr>
        <w:numId w:val="7"/>
      </w:numPr>
    </w:pPr>
  </w:style>
  <w:style w:type="paragraph" w:styleId="List2">
    <w:name w:val="List 2"/>
    <w:basedOn w:val="BodyText"/>
    <w:rsid w:val="00EE09EE"/>
    <w:pPr>
      <w:tabs>
        <w:tab w:val="left" w:pos="680"/>
      </w:tabs>
      <w:spacing w:before="60" w:after="60"/>
      <w:ind w:left="680" w:hanging="340"/>
    </w:pPr>
  </w:style>
  <w:style w:type="paragraph" w:styleId="List3">
    <w:name w:val="List 3"/>
    <w:basedOn w:val="BodyText"/>
    <w:rsid w:val="00EE09EE"/>
    <w:pPr>
      <w:tabs>
        <w:tab w:val="left" w:pos="1021"/>
      </w:tabs>
      <w:spacing w:before="60" w:after="60"/>
      <w:ind w:left="1020" w:hanging="340"/>
    </w:pPr>
  </w:style>
  <w:style w:type="paragraph" w:styleId="List4">
    <w:name w:val="List 4"/>
    <w:basedOn w:val="BodyText"/>
    <w:rsid w:val="00EE09EE"/>
    <w:pPr>
      <w:tabs>
        <w:tab w:val="left" w:pos="1361"/>
      </w:tabs>
      <w:spacing w:before="60" w:after="60"/>
      <w:ind w:left="1361" w:hanging="340"/>
    </w:pPr>
  </w:style>
  <w:style w:type="paragraph" w:styleId="List5">
    <w:name w:val="List 5"/>
    <w:basedOn w:val="BodyText"/>
    <w:rsid w:val="00EE09EE"/>
    <w:pPr>
      <w:tabs>
        <w:tab w:val="left" w:pos="1701"/>
      </w:tabs>
      <w:spacing w:before="60" w:after="60"/>
      <w:ind w:left="1701" w:hanging="340"/>
    </w:pPr>
  </w:style>
  <w:style w:type="paragraph" w:styleId="ListBullet3">
    <w:name w:val="List Bullet 3"/>
    <w:basedOn w:val="List3"/>
    <w:rsid w:val="00EE09EE"/>
    <w:pPr>
      <w:numPr>
        <w:numId w:val="14"/>
      </w:numPr>
      <w:tabs>
        <w:tab w:val="clear" w:pos="1021"/>
      </w:tabs>
      <w:ind w:left="1037" w:hanging="357"/>
    </w:pPr>
  </w:style>
  <w:style w:type="paragraph" w:styleId="ListBullet4">
    <w:name w:val="List Bullet 4"/>
    <w:basedOn w:val="List4"/>
    <w:rsid w:val="00EE09EE"/>
    <w:pPr>
      <w:numPr>
        <w:numId w:val="2"/>
      </w:numPr>
    </w:pPr>
  </w:style>
  <w:style w:type="paragraph" w:styleId="ListBullet5">
    <w:name w:val="List Bullet 5"/>
    <w:basedOn w:val="List5"/>
    <w:rsid w:val="00EE09EE"/>
    <w:pPr>
      <w:numPr>
        <w:numId w:val="3"/>
      </w:numPr>
    </w:pPr>
  </w:style>
  <w:style w:type="paragraph" w:styleId="ListContinue2">
    <w:name w:val="List Continue 2"/>
    <w:basedOn w:val="List2"/>
    <w:rsid w:val="00EE09EE"/>
    <w:pPr>
      <w:ind w:firstLine="0"/>
    </w:pPr>
  </w:style>
  <w:style w:type="paragraph" w:styleId="ListContinue3">
    <w:name w:val="List Continue 3"/>
    <w:basedOn w:val="List3"/>
    <w:rsid w:val="00EE09EE"/>
    <w:pPr>
      <w:ind w:left="1021" w:firstLine="0"/>
    </w:pPr>
  </w:style>
  <w:style w:type="paragraph" w:styleId="ListContinue4">
    <w:name w:val="List Continue 4"/>
    <w:basedOn w:val="List4"/>
    <w:rsid w:val="00EE09EE"/>
    <w:pPr>
      <w:ind w:firstLine="0"/>
    </w:pPr>
  </w:style>
  <w:style w:type="paragraph" w:styleId="ListContinue5">
    <w:name w:val="List Continue 5"/>
    <w:basedOn w:val="List5"/>
    <w:rsid w:val="00EE09EE"/>
    <w:pPr>
      <w:ind w:firstLine="0"/>
    </w:pPr>
  </w:style>
  <w:style w:type="paragraph" w:styleId="ListNumber3">
    <w:name w:val="List Number 3"/>
    <w:basedOn w:val="List3"/>
    <w:rsid w:val="00EE09EE"/>
    <w:pPr>
      <w:numPr>
        <w:numId w:val="4"/>
      </w:numPr>
    </w:pPr>
  </w:style>
  <w:style w:type="paragraph" w:styleId="ListNumber4">
    <w:name w:val="List Number 4"/>
    <w:basedOn w:val="List4"/>
    <w:rsid w:val="00EE09EE"/>
    <w:pPr>
      <w:numPr>
        <w:numId w:val="5"/>
      </w:numPr>
    </w:pPr>
  </w:style>
  <w:style w:type="paragraph" w:styleId="ListNumber5">
    <w:name w:val="List Number 5"/>
    <w:basedOn w:val="List5"/>
    <w:rsid w:val="00EE09EE"/>
    <w:pPr>
      <w:numPr>
        <w:numId w:val="6"/>
      </w:numPr>
    </w:pPr>
  </w:style>
  <w:style w:type="paragraph" w:styleId="BlockText">
    <w:name w:val="Block Text"/>
    <w:basedOn w:val="Normal"/>
    <w:rsid w:val="00EE09EE"/>
    <w:pPr>
      <w:spacing w:after="120"/>
      <w:ind w:left="1440" w:right="1440"/>
    </w:pPr>
  </w:style>
  <w:style w:type="character" w:customStyle="1" w:styleId="Subscript">
    <w:name w:val="Subscript"/>
    <w:basedOn w:val="DefaultParagraphFont"/>
    <w:rsid w:val="00EE09EE"/>
    <w:rPr>
      <w:sz w:val="16"/>
      <w:vertAlign w:val="subscript"/>
    </w:rPr>
  </w:style>
  <w:style w:type="character" w:customStyle="1" w:styleId="Superscript">
    <w:name w:val="Superscript"/>
    <w:basedOn w:val="DefaultParagraphFont"/>
    <w:rsid w:val="00EE09EE"/>
    <w:rPr>
      <w:sz w:val="16"/>
      <w:vertAlign w:val="superscript"/>
    </w:rPr>
  </w:style>
  <w:style w:type="character" w:customStyle="1" w:styleId="Symbols">
    <w:name w:val="Symbols"/>
    <w:basedOn w:val="DefaultParagraphFont"/>
    <w:rsid w:val="00EE09EE"/>
    <w:rPr>
      <w:rFonts w:ascii="Symbol" w:hAnsi="Symbol"/>
    </w:rPr>
  </w:style>
  <w:style w:type="character" w:customStyle="1" w:styleId="MenuOptions">
    <w:name w:val="Menu Options"/>
    <w:basedOn w:val="DefaultParagraphFont"/>
    <w:rsid w:val="00EE09EE"/>
    <w:rPr>
      <w:rFonts w:ascii="Arial Narrow" w:hAnsi="Arial Narrow"/>
      <w:smallCaps/>
    </w:rPr>
  </w:style>
  <w:style w:type="character" w:customStyle="1" w:styleId="Buttons">
    <w:name w:val="Buttons"/>
    <w:basedOn w:val="DefaultParagraphFont"/>
    <w:rsid w:val="00EE09EE"/>
    <w:rPr>
      <w:b/>
    </w:rPr>
  </w:style>
  <w:style w:type="character" w:customStyle="1" w:styleId="Underlined">
    <w:name w:val="Underlined"/>
    <w:basedOn w:val="DefaultParagraphFont"/>
    <w:rsid w:val="00EE09EE"/>
    <w:rPr>
      <w:u w:val="single"/>
    </w:rPr>
  </w:style>
  <w:style w:type="paragraph" w:customStyle="1" w:styleId="TableBodyTextRight">
    <w:name w:val="Table Body Text Right"/>
    <w:basedOn w:val="TableBodyText"/>
    <w:rsid w:val="00EE09EE"/>
    <w:pPr>
      <w:widowControl w:val="0"/>
      <w:autoSpaceDE w:val="0"/>
      <w:autoSpaceDN w:val="0"/>
      <w:adjustRightInd w:val="0"/>
      <w:jc w:val="right"/>
    </w:pPr>
    <w:rPr>
      <w:rFonts w:cs="Arial"/>
      <w:szCs w:val="18"/>
    </w:rPr>
  </w:style>
  <w:style w:type="paragraph" w:customStyle="1" w:styleId="CopyrightText">
    <w:name w:val="Copyright Text"/>
    <w:basedOn w:val="BodyText"/>
    <w:rsid w:val="00EE09EE"/>
    <w:rPr>
      <w:sz w:val="18"/>
    </w:rPr>
  </w:style>
  <w:style w:type="paragraph" w:customStyle="1" w:styleId="BodySmallRight">
    <w:name w:val="Body Small Right"/>
    <w:basedOn w:val="BodyTextRight"/>
    <w:rsid w:val="00EE09EE"/>
    <w:rPr>
      <w:sz w:val="18"/>
      <w:szCs w:val="18"/>
    </w:rPr>
  </w:style>
  <w:style w:type="paragraph" w:customStyle="1" w:styleId="MarginEdition">
    <w:name w:val="Margin Edition"/>
    <w:basedOn w:val="MarginNote"/>
    <w:rsid w:val="00EE09EE"/>
    <w:pPr>
      <w:spacing w:before="0" w:after="0"/>
    </w:pPr>
    <w:rPr>
      <w:rFonts w:ascii="Times New Roman" w:hAnsi="Times New Roman"/>
      <w:color w:val="999999"/>
    </w:rPr>
  </w:style>
  <w:style w:type="paragraph" w:customStyle="1" w:styleId="Spacer">
    <w:name w:val="Spacer"/>
    <w:basedOn w:val="Normal"/>
    <w:rsid w:val="00EE09EE"/>
    <w:rPr>
      <w:sz w:val="2"/>
      <w:szCs w:val="2"/>
    </w:rPr>
  </w:style>
  <w:style w:type="character" w:customStyle="1" w:styleId="Small">
    <w:name w:val="Small"/>
    <w:basedOn w:val="DefaultParagraphFont"/>
    <w:rsid w:val="00EE09EE"/>
    <w:rPr>
      <w:sz w:val="16"/>
    </w:rPr>
  </w:style>
  <w:style w:type="paragraph" w:customStyle="1" w:styleId="WideTable">
    <w:name w:val="Wide Table"/>
    <w:basedOn w:val="Normal"/>
    <w:rsid w:val="00EE09EE"/>
    <w:pPr>
      <w:ind w:left="-1418"/>
    </w:pPr>
    <w:rPr>
      <w:sz w:val="2"/>
      <w:szCs w:val="2"/>
    </w:rPr>
  </w:style>
  <w:style w:type="character" w:styleId="PageNumber">
    <w:name w:val="page number"/>
    <w:basedOn w:val="DefaultParagraphFont"/>
    <w:rsid w:val="00EE09EE"/>
  </w:style>
  <w:style w:type="paragraph" w:styleId="Quote">
    <w:name w:val="Quote"/>
    <w:basedOn w:val="Heading1"/>
    <w:link w:val="QuoteChar"/>
    <w:qFormat/>
    <w:rsid w:val="00EE09EE"/>
    <w:rPr>
      <w:b w:val="0"/>
      <w:sz w:val="72"/>
      <w:szCs w:val="72"/>
      <w:lang w:val="en-NZ"/>
    </w:rPr>
  </w:style>
  <w:style w:type="character" w:customStyle="1" w:styleId="QuoteChar">
    <w:name w:val="Quote Char"/>
    <w:basedOn w:val="DefaultParagraphFont"/>
    <w:link w:val="Quote"/>
    <w:rsid w:val="00EE09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09EE"/>
    <w:pPr>
      <w:pageBreakBefore/>
    </w:pPr>
  </w:style>
  <w:style w:type="paragraph" w:customStyle="1" w:styleId="Border">
    <w:name w:val="Border"/>
    <w:basedOn w:val="Normal"/>
    <w:qFormat/>
    <w:rsid w:val="00EE09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09EE"/>
    <w:rPr>
      <w:b/>
      <w:bCs/>
      <w:i/>
      <w:iCs/>
      <w:color w:val="auto"/>
    </w:rPr>
  </w:style>
  <w:style w:type="paragraph" w:styleId="IntenseQuote">
    <w:name w:val="Intense Quote"/>
    <w:basedOn w:val="Normal"/>
    <w:next w:val="Normal"/>
    <w:link w:val="IntenseQuoteChar"/>
    <w:uiPriority w:val="30"/>
    <w:qFormat/>
    <w:rsid w:val="00EE09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09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09EE"/>
    <w:rPr>
      <w:smallCaps/>
      <w:color w:val="auto"/>
      <w:u w:val="single"/>
    </w:rPr>
  </w:style>
  <w:style w:type="character" w:styleId="IntenseReference">
    <w:name w:val="Intense Reference"/>
    <w:basedOn w:val="DefaultParagraphFont"/>
    <w:uiPriority w:val="32"/>
    <w:qFormat/>
    <w:rsid w:val="00EE09EE"/>
    <w:rPr>
      <w:b/>
      <w:bCs/>
      <w:smallCaps/>
      <w:color w:val="auto"/>
      <w:spacing w:val="5"/>
      <w:u w:val="single"/>
    </w:rPr>
  </w:style>
  <w:style w:type="paragraph" w:customStyle="1" w:styleId="2ColumnHeading">
    <w:name w:val="2Column Heading"/>
    <w:basedOn w:val="BodyText"/>
    <w:qFormat/>
    <w:rsid w:val="00EE09EE"/>
    <w:pPr>
      <w:spacing w:after="60"/>
      <w:ind w:left="-2268"/>
    </w:pPr>
    <w:rPr>
      <w:b/>
    </w:rPr>
  </w:style>
  <w:style w:type="paragraph" w:customStyle="1" w:styleId="Heading1TOC">
    <w:name w:val="Heading1 TOC"/>
    <w:basedOn w:val="Normal"/>
    <w:qFormat/>
    <w:rsid w:val="00EE09EE"/>
    <w:pPr>
      <w:spacing w:before="240" w:after="120"/>
    </w:pPr>
    <w:rPr>
      <w:rFonts w:ascii="Times New Roman" w:hAnsi="Times New Roman"/>
      <w:b/>
      <w:sz w:val="32"/>
    </w:rPr>
  </w:style>
  <w:style w:type="paragraph" w:customStyle="1" w:styleId="Heading2TOC">
    <w:name w:val="Heading2 TOC"/>
    <w:basedOn w:val="Normal"/>
    <w:qFormat/>
    <w:rsid w:val="00EE09EE"/>
    <w:pPr>
      <w:spacing w:before="240" w:after="60"/>
    </w:pPr>
    <w:rPr>
      <w:rFonts w:ascii="Times New Roman" w:hAnsi="Times New Roman"/>
      <w:b/>
      <w:sz w:val="28"/>
    </w:rPr>
  </w:style>
  <w:style w:type="character" w:customStyle="1" w:styleId="Underline">
    <w:name w:val="Underline"/>
    <w:basedOn w:val="DefaultParagraphFont"/>
    <w:qFormat/>
    <w:rsid w:val="00EE09EE"/>
    <w:rPr>
      <w:u w:val="single"/>
    </w:rPr>
  </w:style>
  <w:style w:type="paragraph" w:styleId="BalloonText">
    <w:name w:val="Balloon Text"/>
    <w:basedOn w:val="Normal"/>
    <w:link w:val="BalloonTextChar"/>
    <w:rsid w:val="00EE09EE"/>
    <w:rPr>
      <w:rFonts w:ascii="Tahoma" w:hAnsi="Tahoma" w:cs="Tahoma"/>
      <w:sz w:val="16"/>
      <w:szCs w:val="16"/>
    </w:rPr>
  </w:style>
  <w:style w:type="character" w:customStyle="1" w:styleId="BalloonTextChar">
    <w:name w:val="Balloon Text Char"/>
    <w:basedOn w:val="DefaultParagraphFont"/>
    <w:link w:val="BalloonText"/>
    <w:rsid w:val="00EE09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09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09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09EE"/>
    <w:rPr>
      <w:b/>
      <w:color w:val="660033"/>
      <w:spacing w:val="0"/>
    </w:rPr>
  </w:style>
  <w:style w:type="paragraph" w:customStyle="1" w:styleId="Nameditemlist">
    <w:name w:val="Named item list"/>
    <w:basedOn w:val="BodyText"/>
    <w:qFormat/>
    <w:rsid w:val="00EE09E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1144</Words>
  <Characters>7490</Characters>
  <Application>Microsoft Office Word</Application>
  <DocSecurity>0</DocSecurity>
  <Lines>235</Lines>
  <Paragraphs>134</Paragraphs>
  <ScaleCrop>false</ScaleCrop>
  <Company>Author-it Software Corporation Ltd.</Company>
  <LinksUpToDate>false</LinksUpToDate>
  <CharactersWithSpaces>8558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DEFEO209C Control explosive ordnance engineering and logistics processes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2013-01-24T03:45:00Z</dcterms:created>
  <dcterms:modified xsi:type="dcterms:W3CDTF">2013-01-24T03:45:00Z</dcterms:modified>
</cp:coreProperties>
</file>