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654" w:rsidP="004E1654">
      <w:pPr>
        <w:pStyle w:val="Title"/>
      </w:pPr>
      <w:r>
        <w:fldChar w:fldCharType="begin"/>
      </w:r>
      <w:r>
        <w:instrText xml:space="preserve"> TITLE   \* MERGEFORMAT </w:instrText>
      </w:r>
      <w:r>
        <w:fldChar w:fldCharType="separate"/>
      </w:r>
      <w:r>
        <w:t>DEFEO206C Apply a knowledge of the service environment</w:t>
      </w:r>
      <w:r>
        <w:fldChar w:fldCharType="end"/>
      </w:r>
    </w:p>
    <w:p w:rsidR="004E1654" w:rsidP="004E1654">
      <w:pPr>
        <w:pStyle w:val="Version"/>
        <w:sectPr w:rsidSect="00AD7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79BB" w:rsidP="00AD79BB">
      <w:pPr>
        <w:pStyle w:val="SuperHeading"/>
      </w:pPr>
      <w:r w:rsidRPr="00AD79BB">
        <w:t>DEFEO206C Apply a knowledge of the service environment</w:t>
      </w:r>
    </w:p>
    <w:p w:rsidR="00000000" w:rsidRPr="00AD79BB" w:rsidP="00AD79BB">
      <w:pPr>
        <w:pStyle w:val="Heading1"/>
      </w:pPr>
      <w:bookmarkStart w:id="1" w:name="O_518143"/>
      <w:bookmarkEnd w:id="1"/>
      <w:r w:rsidRPr="00AD79BB">
        <w:t>Modification History</w:t>
      </w:r>
    </w:p>
    <w:tbl>
      <w:tblPr>
        <w:tblW w:w="0" w:type="auto"/>
        <w:tblLayout w:type="fixed"/>
        <w:tblCellMar>
          <w:left w:w="62" w:type="dxa"/>
          <w:right w:w="62" w:type="dxa"/>
        </w:tblCellMar>
        <w:tblLook w:val="0000"/>
      </w:tblPr>
      <w:tblGrid>
        <w:gridCol w:w="1134"/>
        <w:gridCol w:w="1701"/>
        <w:gridCol w:w="4536"/>
      </w:tblGrid>
      <w:tr w:rsidTr="004E1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9BB" w:rsidP="00AD79BB">
            <w:pPr>
              <w:pStyle w:val="BodyText"/>
            </w:pPr>
            <w:r w:rsidRPr="00AD79B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9BB" w:rsidP="00AD79BB">
            <w:pPr>
              <w:pStyle w:val="BodyText"/>
            </w:pPr>
            <w:r w:rsidRPr="00AD79B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rPr>
                <w:rStyle w:val="SpecialBold"/>
              </w:rPr>
              <w:t xml:space="preserve"> Comments</w:t>
            </w:r>
          </w:p>
        </w:tc>
      </w:tr>
      <w:tr w:rsidTr="004E1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t>Layout adjusted.</w:t>
            </w:r>
          </w:p>
        </w:tc>
      </w:tr>
      <w:tr w:rsidTr="004E16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9BB">
            <w:pPr>
              <w:pStyle w:val="BodyText"/>
              <w:rPr>
                <w:lang w:val="en-NZ"/>
              </w:rPr>
            </w:pPr>
            <w:r w:rsidRPr="00AD79B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9BB" w:rsidP="00AD79BB">
            <w:pPr>
              <w:pStyle w:val="BodyText"/>
            </w:pPr>
            <w:r w:rsidRPr="00AD79BB">
              <w:t>First release.</w:t>
            </w:r>
          </w:p>
        </w:tc>
      </w:tr>
    </w:tbl>
    <w:p w:rsidR="004E1654" w:rsidP="00AD79BB">
      <w:pPr>
        <w:pStyle w:val="BodyText"/>
      </w:pPr>
    </w:p>
    <w:p w:rsidR="004E1654" w:rsidP="00AD79BB">
      <w:pPr>
        <w:pStyle w:val="BodyText"/>
      </w:pPr>
    </w:p>
    <w:p w:rsidR="00000000" w:rsidRPr="00AD79BB" w:rsidP="00AD79BB">
      <w:pPr>
        <w:pStyle w:val="Heading1"/>
      </w:pPr>
      <w:bookmarkStart w:id="2" w:name="O_518142"/>
      <w:bookmarkEnd w:id="2"/>
      <w:r w:rsidRPr="00AD79BB">
        <w:t>Unit Descriptor</w:t>
      </w:r>
    </w:p>
    <w:p w:rsidR="00000000" w:rsidRPr="00AD79BB" w:rsidP="00AD79BB">
      <w:pPr>
        <w:pStyle w:val="BodyText"/>
      </w:pPr>
      <w:r w:rsidRPr="00AD79BB">
        <w:t>This unit covers the competency required to apply knowledge of the service environment to the development and implementation of current work practice, procedures and policy.</w:t>
      </w:r>
    </w:p>
    <w:p w:rsidR="00000000" w:rsidRPr="00AD79BB" w:rsidP="00AD79BB">
      <w:pPr>
        <w:pStyle w:val="AllowPageBreak"/>
      </w:pPr>
    </w:p>
    <w:p w:rsidR="00000000" w:rsidRPr="00AD79BB" w:rsidP="00AD79BB">
      <w:pPr>
        <w:pStyle w:val="Heading1"/>
      </w:pPr>
      <w:bookmarkStart w:id="3" w:name="O_518141"/>
      <w:bookmarkEnd w:id="3"/>
      <w:r w:rsidRPr="00AD79BB">
        <w:t>Application of the Unit</w:t>
      </w:r>
    </w:p>
    <w:p w:rsidR="00000000" w:rsidRPr="00AD79BB" w:rsidP="00AD79BB">
      <w:pPr>
        <w:pStyle w:val="BodyText"/>
      </w:pPr>
      <w:r w:rsidRPr="00AD79BB">
        <w:t>This competency normally applies to the i</w:t>
      </w:r>
      <w:r w:rsidRPr="00AD79BB">
        <w:t>ndividual who is required to develop and implement an explosive ordnance and/or weapons systems policy.</w:t>
      </w:r>
    </w:p>
    <w:p w:rsidR="00000000" w:rsidRPr="00AD79BB" w:rsidP="00AD79BB">
      <w:pPr>
        <w:pStyle w:val="BodyText"/>
      </w:pPr>
      <w:r w:rsidRPr="00AD79BB">
        <w:t>An understanding of the service environment in which the explosive ordnance and/or weapons systems are to be deployed and used is an essential considera</w:t>
      </w:r>
      <w:r w:rsidRPr="00AD79BB">
        <w:t>tion in the development and implementation of policy related to them.</w:t>
      </w:r>
    </w:p>
    <w:p w:rsidR="00000000" w:rsidRPr="00AD79BB" w:rsidP="00AD79BB">
      <w:pPr>
        <w:pStyle w:val="AllowPageBreak"/>
      </w:pPr>
    </w:p>
    <w:p w:rsidR="00000000" w:rsidRPr="00AD79BB" w:rsidP="00AD79BB">
      <w:pPr>
        <w:pStyle w:val="Heading1"/>
      </w:pPr>
      <w:bookmarkStart w:id="4" w:name="O_518140"/>
      <w:bookmarkEnd w:id="4"/>
      <w:r w:rsidRPr="00AD79BB">
        <w:t>Licensing/Regulatory Information</w:t>
      </w:r>
    </w:p>
    <w:p w:rsidR="00000000" w:rsidRPr="00AD79BB" w:rsidP="00AD79BB">
      <w:pPr>
        <w:pStyle w:val="BodyText"/>
      </w:pPr>
      <w:r w:rsidRPr="00AD79BB">
        <w:t>Not applicable.</w:t>
      </w:r>
    </w:p>
    <w:p w:rsidR="00000000" w:rsidRPr="00AD79BB" w:rsidP="00AD79BB">
      <w:pPr>
        <w:pStyle w:val="AllowPageBreak"/>
      </w:pPr>
    </w:p>
    <w:p w:rsidR="00000000" w:rsidRPr="00AD79BB" w:rsidP="00AD79BB">
      <w:pPr>
        <w:pStyle w:val="Heading1"/>
      </w:pPr>
      <w:bookmarkStart w:id="5" w:name="O_518139"/>
      <w:bookmarkEnd w:id="5"/>
      <w:r w:rsidRPr="00AD79BB">
        <w:t>Pre-Requisites</w:t>
      </w:r>
    </w:p>
    <w:p w:rsidR="00000000" w:rsidRPr="00AD79BB" w:rsidP="00AD79BB">
      <w:pPr>
        <w:pStyle w:val="BodyText"/>
      </w:pPr>
      <w:r w:rsidRPr="00AD79BB">
        <w:t xml:space="preserve">Not applicable. </w:t>
      </w:r>
    </w:p>
    <w:p w:rsidR="00000000" w:rsidRPr="00AD79BB" w:rsidP="00AD79BB">
      <w:pPr>
        <w:pStyle w:val="AllowPageBreak"/>
      </w:pPr>
    </w:p>
    <w:p w:rsidR="00000000" w:rsidRPr="00AD79BB" w:rsidP="00AD79BB">
      <w:pPr>
        <w:pStyle w:val="Heading1"/>
      </w:pPr>
      <w:bookmarkStart w:id="6" w:name="O_518138"/>
      <w:bookmarkEnd w:id="6"/>
      <w:r w:rsidRPr="00AD79BB">
        <w:t>Employability Skills Information</w:t>
      </w:r>
    </w:p>
    <w:p w:rsidR="00000000" w:rsidRPr="00AD79BB" w:rsidP="00AD79BB">
      <w:pPr>
        <w:pStyle w:val="BodyText"/>
      </w:pPr>
      <w:r w:rsidRPr="00AD79BB">
        <w:t>This unit contains em</w:t>
      </w:r>
      <w:r w:rsidRPr="00AD79BB">
        <w:t>ployability skills.</w:t>
      </w:r>
    </w:p>
    <w:p w:rsidR="00000000" w:rsidRPr="00AD79BB" w:rsidP="00AD79BB">
      <w:pPr>
        <w:pStyle w:val="AllowPageBreak"/>
      </w:pPr>
    </w:p>
    <w:p w:rsidR="00000000" w:rsidRPr="00AD79BB" w:rsidP="00AD79BB">
      <w:pPr>
        <w:pStyle w:val="Heading1"/>
      </w:pPr>
      <w:bookmarkStart w:id="7" w:name="O_518137"/>
      <w:bookmarkEnd w:id="7"/>
      <w:r w:rsidRPr="00AD79BB">
        <w:t>Elements and Performance Criteria Pre-Content</w:t>
      </w:r>
    </w:p>
    <w:tbl>
      <w:tblPr>
        <w:tblW w:w="0" w:type="auto"/>
        <w:tblLayout w:type="fixed"/>
        <w:tblCellMar>
          <w:left w:w="62" w:type="dxa"/>
          <w:right w:w="62" w:type="dxa"/>
        </w:tblCellMar>
        <w:tblLook w:val="0000"/>
      </w:tblPr>
      <w:tblGrid>
        <w:gridCol w:w="3060"/>
        <w:gridCol w:w="5580"/>
      </w:tblGrid>
      <w:tr w:rsidTr="004E165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t>Performance Criteria describe the required performance needed to demonstrate achievement of the element. Wh</w:t>
            </w:r>
            <w:r w:rsidRPr="00AD79BB">
              <w:t xml:space="preserve">ere </w:t>
            </w:r>
            <w:r w:rsidRPr="00AD79BB">
              <w:rPr>
                <w:rStyle w:val="BoldandItalics"/>
              </w:rPr>
              <w:t>bold italicised</w:t>
            </w:r>
            <w:r w:rsidRPr="00AD79BB">
              <w:t xml:space="preserve"> text is used, further information is detailed in the Range Statement. Assessment of performance is to be consistent with the Evidence Guide.</w:t>
            </w:r>
          </w:p>
        </w:tc>
      </w:tr>
    </w:tbl>
    <w:p w:rsidR="00000000" w:rsidRPr="00AD79BB" w:rsidP="00AD79BB">
      <w:pPr>
        <w:pStyle w:val="BodyText"/>
      </w:pPr>
    </w:p>
    <w:p w:rsidR="00000000" w:rsidRPr="00AD79BB" w:rsidP="00AD79BB">
      <w:pPr>
        <w:pStyle w:val="AllowPageBreak"/>
      </w:pPr>
    </w:p>
    <w:p w:rsidR="00000000" w:rsidRPr="00AD79BB" w:rsidP="00AD79BB">
      <w:pPr>
        <w:pStyle w:val="Heading1"/>
      </w:pPr>
      <w:bookmarkStart w:id="8" w:name="O_518136"/>
      <w:bookmarkEnd w:id="8"/>
      <w:r w:rsidRPr="00AD79BB">
        <w:t>Elements and Performance Criteria</w:t>
      </w:r>
    </w:p>
    <w:tbl>
      <w:tblPr>
        <w:tblW w:w="0" w:type="auto"/>
        <w:tblLayout w:type="fixed"/>
        <w:tblCellMar>
          <w:left w:w="62" w:type="dxa"/>
          <w:right w:w="62" w:type="dxa"/>
        </w:tblCellMar>
        <w:tblLook w:val="0000"/>
      </w:tblPr>
      <w:tblGrid>
        <w:gridCol w:w="3060"/>
        <w:gridCol w:w="5580"/>
      </w:tblGrid>
      <w:tr w:rsidTr="004E165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PERFORMANCE CRITERIA</w:t>
            </w:r>
          </w:p>
        </w:tc>
      </w:tr>
      <w:tr w:rsidTr="004E165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79BB">
            <w:pPr>
              <w:pStyle w:val="List"/>
              <w:rPr>
                <w:lang w:val="en-NZ"/>
              </w:rPr>
            </w:pPr>
            <w:r w:rsidRPr="00AD79BB">
              <w:t>1.</w:t>
            </w:r>
            <w:r w:rsidRPr="00AD79BB">
              <w:tab/>
            </w:r>
            <w:r w:rsidRPr="00AD79BB">
              <w:rPr>
                <w:rStyle w:val="SpecialBold"/>
              </w:rPr>
              <w:t>Determine service environments</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List"/>
            </w:pPr>
            <w:r w:rsidRPr="00AD79BB">
              <w:t>1.1</w:t>
            </w:r>
            <w:r w:rsidRPr="00AD79BB">
              <w:tab/>
            </w:r>
            <w:r w:rsidRPr="00AD79BB">
              <w:rPr>
                <w:rStyle w:val="BoldandItalics"/>
              </w:rPr>
              <w:t>Service environments</w:t>
            </w:r>
            <w:r w:rsidRPr="00AD79BB">
              <w:t xml:space="preserve"> are identified in accordance with operational requirements</w:t>
            </w:r>
          </w:p>
          <w:p w:rsidR="00000000" w:rsidP="00AD79BB">
            <w:pPr>
              <w:pStyle w:val="List"/>
              <w:rPr>
                <w:lang w:val="en-NZ"/>
              </w:rPr>
            </w:pPr>
            <w:r w:rsidRPr="00AD79BB">
              <w:t>1.2</w:t>
            </w:r>
            <w:r w:rsidRPr="00AD79BB">
              <w:tab/>
            </w:r>
            <w:r w:rsidRPr="00AD79BB">
              <w:rPr>
                <w:rStyle w:val="BoldandItalics"/>
              </w:rPr>
              <w:t>Environmental extremes</w:t>
            </w:r>
            <w:r w:rsidRPr="00AD79BB">
              <w:t xml:space="preserve"> related to the service environments are researched and identified</w:t>
            </w:r>
          </w:p>
        </w:tc>
      </w:tr>
      <w:tr w:rsidTr="004E165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79BB">
            <w:pPr>
              <w:pStyle w:val="List"/>
              <w:rPr>
                <w:lang w:val="en-NZ"/>
              </w:rPr>
            </w:pPr>
            <w:r w:rsidRPr="00AD79BB">
              <w:t>2.</w:t>
            </w:r>
            <w:r w:rsidRPr="00AD79BB">
              <w:tab/>
            </w:r>
            <w:r w:rsidRPr="00AD79BB">
              <w:rPr>
                <w:rStyle w:val="SpecialBold"/>
              </w:rPr>
              <w:t>Use knowledge of service environments to ass</w:t>
            </w:r>
            <w:r w:rsidRPr="00AD79BB">
              <w:rPr>
                <w:rStyle w:val="SpecialBold"/>
              </w:rPr>
              <w:t>ist in work and to guide problem solving</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List"/>
            </w:pPr>
            <w:r w:rsidRPr="00AD79BB">
              <w:t>2.1</w:t>
            </w:r>
            <w:r w:rsidRPr="00AD79BB">
              <w:tab/>
              <w:t>Knowledge of service environments is demonstrated in accordance with work requirements</w:t>
            </w:r>
          </w:p>
          <w:p w:rsidR="00000000" w:rsidRPr="00AD79BB" w:rsidP="00AD79BB">
            <w:pPr>
              <w:pStyle w:val="List"/>
            </w:pPr>
            <w:r w:rsidRPr="00AD79BB">
              <w:t>2.2</w:t>
            </w:r>
            <w:r w:rsidRPr="00AD79BB">
              <w:tab/>
              <w:t>Service environment knowledge is identified and considered when providing recommendations and advice</w:t>
            </w:r>
          </w:p>
          <w:p w:rsidR="00000000" w:rsidRPr="00AD79BB" w:rsidP="00AD79BB">
            <w:pPr>
              <w:pStyle w:val="List"/>
            </w:pPr>
            <w:r w:rsidRPr="00AD79BB">
              <w:t>2.3</w:t>
            </w:r>
            <w:r w:rsidRPr="00AD79BB">
              <w:tab/>
            </w:r>
            <w:r w:rsidRPr="00AD79BB">
              <w:rPr>
                <w:rStyle w:val="BoldandItalics"/>
              </w:rPr>
              <w:t>Service environ</w:t>
            </w:r>
            <w:r w:rsidRPr="00AD79BB">
              <w:rPr>
                <w:rStyle w:val="BoldandItalics"/>
              </w:rPr>
              <w:t>mental effects on explosive ordnance</w:t>
            </w:r>
            <w:r w:rsidRPr="00AD79BB">
              <w:t xml:space="preserve"> and/or weapons systems is identified and considered when developing options or recommendations and providing advice</w:t>
            </w:r>
          </w:p>
        </w:tc>
      </w:tr>
    </w:tbl>
    <w:p w:rsidR="00000000" w:rsidRPr="00AD79BB" w:rsidP="00AD79BB">
      <w:pPr>
        <w:pStyle w:val="BodyText"/>
      </w:pPr>
    </w:p>
    <w:p w:rsidR="00000000" w:rsidRPr="00AD79BB" w:rsidP="00AD79BB">
      <w:pPr>
        <w:pStyle w:val="AllowPageBreak"/>
      </w:pPr>
    </w:p>
    <w:p w:rsidR="00000000" w:rsidRPr="00AD79BB" w:rsidP="00AD79BB">
      <w:pPr>
        <w:pStyle w:val="Heading1"/>
      </w:pPr>
      <w:bookmarkStart w:id="9" w:name="O_518135"/>
      <w:bookmarkEnd w:id="9"/>
      <w:r w:rsidRPr="00AD79BB">
        <w:t>Required Skills and Knowledge</w:t>
      </w:r>
    </w:p>
    <w:tbl>
      <w:tblPr>
        <w:tblW w:w="0" w:type="auto"/>
        <w:tblLayout w:type="fixed"/>
        <w:tblCellMar>
          <w:left w:w="62" w:type="dxa"/>
          <w:right w:w="62" w:type="dxa"/>
        </w:tblCellMar>
        <w:tblLook w:val="0000"/>
      </w:tblPr>
      <w:tblGrid>
        <w:gridCol w:w="8640"/>
      </w:tblGrid>
      <w:tr w:rsidTr="004E165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REQUIRED SKILLS AND KNOWLEDGE</w:t>
            </w:r>
          </w:p>
        </w:tc>
      </w:tr>
      <w:tr w:rsidTr="004E165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t>This describes the essential skills and knowledge and their level, required for this unit.</w:t>
            </w:r>
          </w:p>
        </w:tc>
      </w:tr>
      <w:tr w:rsidTr="004E165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Required Skills</w:t>
            </w:r>
          </w:p>
        </w:tc>
      </w:tr>
      <w:tr w:rsidTr="004E165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79BB" w:rsidP="00AD79BB">
            <w:pPr>
              <w:pStyle w:val="ListBullet"/>
            </w:pPr>
            <w:r w:rsidRPr="00AD79BB">
              <w:t>apply environmental extremes in service operating environment</w:t>
            </w:r>
          </w:p>
          <w:p w:rsidR="00000000" w:rsidRPr="00AD79BB" w:rsidP="00AD79BB">
            <w:pPr>
              <w:pStyle w:val="ListBullet"/>
            </w:pPr>
            <w:r w:rsidRPr="00AD79BB">
              <w:t>apply service environment knowledge relevant to work being performed</w:t>
            </w:r>
          </w:p>
          <w:p w:rsidR="00000000" w:rsidP="00AD79BB">
            <w:pPr>
              <w:pStyle w:val="ListBullet"/>
              <w:rPr>
                <w:lang w:val="en-NZ"/>
              </w:rPr>
            </w:pPr>
            <w:r w:rsidRPr="00AD79BB">
              <w:t>interpret environmental effects relevant to explosive ordnance</w:t>
            </w:r>
          </w:p>
        </w:tc>
      </w:tr>
      <w:tr w:rsidTr="004E165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Required Knowledge</w:t>
            </w:r>
          </w:p>
        </w:tc>
      </w:tr>
      <w:tr w:rsidTr="004E165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79BB" w:rsidP="00AD79BB">
            <w:pPr>
              <w:pStyle w:val="ListBullet"/>
            </w:pPr>
            <w:r w:rsidRPr="00AD79BB">
              <w:t>environmental effects relevant to explosive ordnance</w:t>
            </w:r>
          </w:p>
          <w:p w:rsidR="00000000" w:rsidRPr="00AD79BB" w:rsidP="00AD79BB">
            <w:pPr>
              <w:pStyle w:val="ListBullet"/>
            </w:pPr>
            <w:r w:rsidRPr="00AD79BB">
              <w:t>environmental extremes in service operating environment</w:t>
            </w:r>
          </w:p>
          <w:p w:rsidR="00000000" w:rsidRPr="00AD79BB" w:rsidP="00AD79BB">
            <w:pPr>
              <w:pStyle w:val="ListBullet"/>
            </w:pPr>
            <w:r w:rsidRPr="00AD79BB">
              <w:t>service environment knowledge relevant to work being performed</w:t>
            </w:r>
          </w:p>
        </w:tc>
      </w:tr>
    </w:tbl>
    <w:p w:rsidR="00000000" w:rsidRPr="00AD79BB" w:rsidP="00AD79BB">
      <w:pPr>
        <w:pStyle w:val="BodyText"/>
      </w:pPr>
    </w:p>
    <w:p w:rsidR="00000000" w:rsidRPr="00AD79BB" w:rsidP="00AD79BB">
      <w:pPr>
        <w:pStyle w:val="AllowPageBreak"/>
      </w:pPr>
    </w:p>
    <w:p w:rsidR="00000000" w:rsidRPr="00AD79BB" w:rsidP="00AD79BB">
      <w:pPr>
        <w:pStyle w:val="Heading1"/>
      </w:pPr>
      <w:bookmarkStart w:id="10" w:name="O_518134"/>
      <w:bookmarkEnd w:id="10"/>
      <w:r w:rsidRPr="00AD79BB">
        <w:t>Evidence Guide</w:t>
      </w:r>
    </w:p>
    <w:tbl>
      <w:tblPr>
        <w:tblW w:w="0" w:type="auto"/>
        <w:tblLayout w:type="fixed"/>
        <w:tblCellMar>
          <w:left w:w="62" w:type="dxa"/>
          <w:right w:w="62" w:type="dxa"/>
        </w:tblCellMar>
        <w:tblLook w:val="0000"/>
      </w:tblPr>
      <w:tblGrid>
        <w:gridCol w:w="3150"/>
        <w:gridCol w:w="5490"/>
      </w:tblGrid>
      <w:tr w:rsidTr="004E165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t>The evidence guide provides advice on assessment and must be read in conjunction with the Performance Criteria, Required Skills and Knowledge, the Range Statement and the Assessment Guidelines for this Training Package.</w:t>
            </w:r>
          </w:p>
        </w:tc>
      </w:tr>
      <w:tr w:rsidTr="004E165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Critical aspects for assessment and evidence required to demonstrate competency in this unit</w:t>
            </w:r>
          </w:p>
        </w:tc>
        <w:tc>
          <w:tcPr>
            <w:tcW w:w="549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t>Assessment must confirm the ability to:</w:t>
            </w:r>
          </w:p>
          <w:p w:rsidR="00000000" w:rsidRPr="00AD79BB" w:rsidP="00AD79BB">
            <w:pPr>
              <w:pStyle w:val="ListBullet"/>
            </w:pPr>
            <w:r w:rsidRPr="00AD79BB">
              <w:t>apply service environment knowledge relevant to the work being performed</w:t>
            </w:r>
          </w:p>
          <w:p w:rsidR="00000000" w:rsidRPr="00AD79BB" w:rsidP="00AD79BB">
            <w:pPr>
              <w:pStyle w:val="ListBullet"/>
            </w:pPr>
            <w:r w:rsidRPr="00AD79BB">
              <w:t>interpret environmental effects relevant to expl</w:t>
            </w:r>
            <w:r w:rsidRPr="00AD79BB">
              <w:t>osive ordnance</w:t>
            </w:r>
          </w:p>
          <w:p w:rsidR="00000000" w:rsidRPr="00AD79BB" w:rsidP="00AD79BB">
            <w:pPr>
              <w:pStyle w:val="BodyText"/>
            </w:pPr>
            <w:r w:rsidRPr="00AD79BB">
              <w:rPr>
                <w:rStyle w:val="SpecialBold"/>
              </w:rPr>
              <w:t>Consistency in performance</w:t>
            </w:r>
          </w:p>
          <w:p w:rsidR="00000000" w:rsidP="00AD79BB">
            <w:pPr>
              <w:pStyle w:val="BodyText"/>
              <w:rPr>
                <w:lang w:val="en-NZ"/>
              </w:rPr>
            </w:pPr>
            <w:r w:rsidRPr="00AD79BB">
              <w:t>Competency should be demonstrated in a range of actual or simulated explosive ordnance contexts.</w:t>
            </w:r>
          </w:p>
        </w:tc>
      </w:tr>
      <w:tr w:rsidTr="004E165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rPr>
                <w:rStyle w:val="SpecialBold"/>
              </w:rPr>
              <w:t>Context of and specific resources for assessment</w:t>
            </w:r>
          </w:p>
        </w:tc>
        <w:tc>
          <w:tcPr>
            <w:tcW w:w="549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rPr>
                <w:rStyle w:val="SpecialBold"/>
              </w:rPr>
              <w:t>Context of assessment</w:t>
            </w:r>
          </w:p>
          <w:p w:rsidR="00000000" w:rsidRPr="00AD79BB" w:rsidP="00AD79BB">
            <w:pPr>
              <w:pStyle w:val="BodyText"/>
            </w:pPr>
            <w:r w:rsidRPr="00AD79BB">
              <w:t>Competency should be assessed in the workplace or under conditions which accurately simulate a realistic workplace in accordance with all relevant legislation and service requirements.</w:t>
            </w:r>
          </w:p>
          <w:p w:rsidR="00000000" w:rsidRPr="00AD79BB" w:rsidP="00AD79BB">
            <w:pPr>
              <w:pStyle w:val="BodyText"/>
            </w:pPr>
            <w:r w:rsidRPr="00AD79BB">
              <w:rPr>
                <w:rStyle w:val="SpecialBold"/>
              </w:rPr>
              <w:t>Specific resources for assessment</w:t>
            </w:r>
          </w:p>
          <w:p w:rsidR="00000000" w:rsidRPr="00AD79BB" w:rsidP="00AD79BB">
            <w:pPr>
              <w:pStyle w:val="BodyText"/>
            </w:pPr>
            <w:r w:rsidRPr="00AD79BB">
              <w:t>Access is required to:</w:t>
            </w:r>
          </w:p>
          <w:p w:rsidR="00000000" w:rsidP="00AD79BB">
            <w:pPr>
              <w:pStyle w:val="ListBullet"/>
              <w:rPr>
                <w:lang w:val="en-NZ"/>
              </w:rPr>
            </w:pPr>
            <w:r w:rsidRPr="00AD79BB">
              <w:t>information r</w:t>
            </w:r>
            <w:r w:rsidRPr="00AD79BB">
              <w:t>elated to the operational environment of the Australian Defence Force</w:t>
            </w:r>
          </w:p>
        </w:tc>
      </w:tr>
      <w:tr w:rsidTr="004E165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SpecialBold"/>
              </w:rPr>
              <w:t>Method of assessment</w:t>
            </w:r>
            <w:r w:rsidRPr="00AD79BB">
              <w:t xml:space="preserve"> </w:t>
            </w:r>
          </w:p>
        </w:tc>
        <w:tc>
          <w:tcPr>
            <w:tcW w:w="5490" w:type="dxa"/>
            <w:tcBorders>
              <w:top w:val="nil"/>
              <w:left w:val="nil"/>
              <w:bottom w:val="nil"/>
              <w:right w:val="nil"/>
            </w:tcBorders>
            <w:tcMar>
              <w:top w:w="0" w:type="dxa"/>
              <w:left w:w="62" w:type="dxa"/>
              <w:bottom w:w="0" w:type="dxa"/>
              <w:right w:w="62" w:type="dxa"/>
            </w:tcMar>
          </w:tcPr>
          <w:p w:rsidR="00000000" w:rsidRPr="00AD79BB" w:rsidP="00AD79BB">
            <w:pPr>
              <w:pStyle w:val="BodyText"/>
            </w:pPr>
            <w:r w:rsidRPr="00AD79BB">
              <w:t xml:space="preserve">In a public safety environment assessment is usually conducted via direct observation in a training environment or in the workplace via subject matter supervision </w:t>
            </w:r>
            <w:r w:rsidRPr="00AD79BB">
              <w:t>and/or mentoring, which is typically recorded in a competency workbook.</w:t>
            </w:r>
          </w:p>
          <w:p w:rsidR="00000000" w:rsidRPr="00AD79BB" w:rsidP="00AD79BB">
            <w:pPr>
              <w:pStyle w:val="BodyText"/>
            </w:pPr>
            <w:r w:rsidRPr="00AD79BB">
              <w:t>Assessment is completed using appropriately qualified assessors who select the most appropriate method of assessment.</w:t>
            </w:r>
          </w:p>
          <w:p w:rsidR="00000000" w:rsidRPr="00AD79BB" w:rsidP="00AD79BB">
            <w:pPr>
              <w:pStyle w:val="BodyText"/>
            </w:pPr>
            <w:r w:rsidRPr="00AD79BB">
              <w:t>Assessment may occur in an operational environment or in an indust</w:t>
            </w:r>
            <w:r w:rsidRPr="00AD79BB">
              <w:t>ry-approved simulated work environment. Forms of assessment that are typically used include:</w:t>
            </w:r>
          </w:p>
          <w:p w:rsidR="00000000" w:rsidRPr="00AD79BB" w:rsidP="00AD79BB">
            <w:pPr>
              <w:pStyle w:val="ListBullet"/>
            </w:pPr>
            <w:r w:rsidRPr="00AD79BB">
              <w:t>direct observation</w:t>
            </w:r>
          </w:p>
          <w:p w:rsidR="00000000" w:rsidRPr="00AD79BB" w:rsidP="00AD79BB">
            <w:pPr>
              <w:pStyle w:val="ListBullet"/>
            </w:pPr>
            <w:r w:rsidRPr="00AD79BB">
              <w:t>interviewing the candidate</w:t>
            </w:r>
          </w:p>
          <w:p w:rsidR="00000000" w:rsidRPr="00AD79BB" w:rsidP="00AD79BB">
            <w:pPr>
              <w:pStyle w:val="ListBullet"/>
            </w:pPr>
            <w:r w:rsidRPr="00AD79BB">
              <w:t>journals and workplace documentation</w:t>
            </w:r>
          </w:p>
          <w:p w:rsidR="00000000" w:rsidRPr="00AD79BB" w:rsidP="00AD79BB">
            <w:pPr>
              <w:pStyle w:val="ListBullet"/>
            </w:pPr>
            <w:r w:rsidRPr="00AD79BB">
              <w:t>third party reports from supervisors</w:t>
            </w:r>
          </w:p>
          <w:p w:rsidR="00000000" w:rsidRPr="00AD79BB" w:rsidP="00AD79BB">
            <w:pPr>
              <w:pStyle w:val="ListBullet"/>
            </w:pPr>
            <w:r w:rsidRPr="00AD79BB">
              <w:t>written or oral questions</w:t>
            </w:r>
          </w:p>
        </w:tc>
      </w:tr>
    </w:tbl>
    <w:p w:rsidR="00000000" w:rsidRPr="00AD79BB" w:rsidP="00AD79BB">
      <w:pPr>
        <w:pStyle w:val="BodyText"/>
      </w:pPr>
    </w:p>
    <w:p w:rsidR="00000000" w:rsidRPr="00AD79BB" w:rsidP="00AD79BB">
      <w:pPr>
        <w:pStyle w:val="AllowPageBreak"/>
      </w:pPr>
    </w:p>
    <w:p w:rsidR="00000000" w:rsidRPr="00AD79BB" w:rsidP="00AD79BB">
      <w:pPr>
        <w:pStyle w:val="Heading1"/>
      </w:pPr>
      <w:bookmarkStart w:id="11" w:name="O_518133"/>
      <w:bookmarkEnd w:id="11"/>
      <w:r w:rsidRPr="00AD79BB">
        <w:t>Range Statement</w:t>
      </w:r>
    </w:p>
    <w:tbl>
      <w:tblPr>
        <w:tblW w:w="0" w:type="auto"/>
        <w:tblLayout w:type="fixed"/>
        <w:tblCellMar>
          <w:left w:w="62" w:type="dxa"/>
          <w:right w:w="62" w:type="dxa"/>
        </w:tblCellMar>
        <w:tblLook w:val="0000"/>
      </w:tblPr>
      <w:tblGrid>
        <w:gridCol w:w="3060"/>
        <w:gridCol w:w="5580"/>
      </w:tblGrid>
      <w:tr w:rsidTr="004E165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t xml:space="preserve">The Range Statement relates to the Unit of Competency as a whole. It allows for different work environments and situations that may affect performance. </w:t>
            </w:r>
            <w:r w:rsidRPr="00AD79BB">
              <w:rPr>
                <w:rStyle w:val="BoldandItalics"/>
              </w:rPr>
              <w:t>Bold italicised</w:t>
            </w:r>
            <w:r w:rsidRPr="00AD79BB">
              <w:t xml:space="preserve"> wording in the Performance Criteria is detailed below.</w:t>
            </w:r>
          </w:p>
        </w:tc>
      </w:tr>
      <w:tr w:rsidTr="004E165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BoldandItalics"/>
              </w:rPr>
              <w:t xml:space="preserve">Service </w:t>
            </w:r>
            <w:r w:rsidRPr="00AD79BB">
              <w:t>includes:</w:t>
            </w:r>
          </w:p>
        </w:tc>
        <w:tc>
          <w:tcPr>
            <w:tcW w:w="5580" w:type="dxa"/>
            <w:tcBorders>
              <w:top w:val="nil"/>
              <w:left w:val="nil"/>
              <w:bottom w:val="nil"/>
              <w:right w:val="nil"/>
            </w:tcBorders>
            <w:tcMar>
              <w:top w:w="0" w:type="dxa"/>
              <w:left w:w="62" w:type="dxa"/>
              <w:bottom w:w="0" w:type="dxa"/>
              <w:right w:w="62" w:type="dxa"/>
            </w:tcMar>
          </w:tcPr>
          <w:p w:rsidR="00000000" w:rsidP="00AD79BB">
            <w:pPr>
              <w:pStyle w:val="ListBullet"/>
              <w:rPr>
                <w:lang w:val="en-NZ"/>
              </w:rPr>
            </w:pPr>
            <w:r w:rsidRPr="00AD79BB">
              <w:t>Australian Defence Force, specifically the Navy, Army and Air Force</w:t>
            </w:r>
          </w:p>
        </w:tc>
      </w:tr>
      <w:tr w:rsidTr="004E1654">
        <w:tblPrEx>
          <w:tblW w:w="0" w:type="auto"/>
          <w:tblLayout w:type="fixed"/>
          <w:tblCellMar>
            <w:left w:w="62" w:type="dxa"/>
            <w:right w:w="62" w:type="dxa"/>
          </w:tblCellMar>
          <w:tblLook w:val="0000"/>
        </w:tblPrEx>
        <w:trPr>
          <w:trHeight w:val="911"/>
        </w:trPr>
        <w:tc>
          <w:tcPr>
            <w:tcW w:w="306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BoldandItalics"/>
              </w:rPr>
              <w:t>Service environments</w:t>
            </w:r>
            <w:r w:rsidRPr="00AD79B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ListBullet"/>
            </w:pPr>
            <w:r w:rsidRPr="00AD79BB">
              <w:t>Operations on land</w:t>
            </w:r>
          </w:p>
          <w:p w:rsidR="00000000" w:rsidRPr="00AD79BB" w:rsidP="00AD79BB">
            <w:pPr>
              <w:pStyle w:val="ListBullet"/>
            </w:pPr>
            <w:r w:rsidRPr="00AD79BB">
              <w:t>Operations on or below the sea</w:t>
            </w:r>
          </w:p>
          <w:p w:rsidR="00000000" w:rsidP="00AD79BB">
            <w:pPr>
              <w:pStyle w:val="ListBullet"/>
              <w:rPr>
                <w:lang w:val="en-NZ"/>
              </w:rPr>
            </w:pPr>
            <w:r w:rsidRPr="00AD79BB">
              <w:t>Operations in the air</w:t>
            </w:r>
          </w:p>
        </w:tc>
      </w:tr>
      <w:tr w:rsidTr="004E165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BoldandItalics"/>
              </w:rPr>
              <w:t>Environmental extremes</w:t>
            </w:r>
            <w:r w:rsidRPr="00AD79B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ListBullet"/>
            </w:pPr>
            <w:r w:rsidRPr="00AD79BB">
              <w:t xml:space="preserve">Pressure </w:t>
            </w:r>
          </w:p>
          <w:p w:rsidR="00000000" w:rsidRPr="00AD79BB" w:rsidP="00AD79BB">
            <w:pPr>
              <w:pStyle w:val="ListBullet"/>
            </w:pPr>
            <w:r w:rsidRPr="00AD79BB">
              <w:t xml:space="preserve">Temperature </w:t>
            </w:r>
          </w:p>
          <w:p w:rsidR="00000000" w:rsidP="00AD79BB">
            <w:pPr>
              <w:pStyle w:val="ListBullet"/>
              <w:rPr>
                <w:lang w:val="en-NZ"/>
              </w:rPr>
            </w:pPr>
            <w:r w:rsidRPr="00AD79BB">
              <w:t>Weather</w:t>
            </w:r>
          </w:p>
        </w:tc>
      </w:tr>
      <w:tr w:rsidTr="004E1654">
        <w:tblPrEx>
          <w:tblW w:w="0" w:type="auto"/>
          <w:tblLayout w:type="fixed"/>
          <w:tblCellMar>
            <w:left w:w="62" w:type="dxa"/>
            <w:right w:w="62" w:type="dxa"/>
          </w:tblCellMar>
          <w:tblLook w:val="0000"/>
        </w:tblPrEx>
        <w:trPr>
          <w:trHeight w:val="1990"/>
        </w:trPr>
        <w:tc>
          <w:tcPr>
            <w:tcW w:w="3060" w:type="dxa"/>
            <w:tcBorders>
              <w:top w:val="nil"/>
              <w:left w:val="nil"/>
              <w:bottom w:val="nil"/>
              <w:right w:val="nil"/>
            </w:tcBorders>
            <w:tcMar>
              <w:top w:w="0" w:type="dxa"/>
              <w:left w:w="62" w:type="dxa"/>
              <w:bottom w:w="0" w:type="dxa"/>
              <w:right w:w="62" w:type="dxa"/>
            </w:tcMar>
          </w:tcPr>
          <w:p w:rsidR="00000000" w:rsidP="00AD79BB">
            <w:pPr>
              <w:pStyle w:val="BodyText"/>
              <w:rPr>
                <w:lang w:val="en-NZ"/>
              </w:rPr>
            </w:pPr>
            <w:r w:rsidRPr="00AD79BB">
              <w:rPr>
                <w:rStyle w:val="BoldandItalics"/>
              </w:rPr>
              <w:t>Service environmental effects on explosive ordnance</w:t>
            </w:r>
            <w:r w:rsidRPr="00AD79B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D79BB" w:rsidP="00AD79BB">
            <w:pPr>
              <w:pStyle w:val="ListBullet"/>
            </w:pPr>
            <w:r w:rsidRPr="00AD79BB">
              <w:t>Explosive ordnance audit and inspections</w:t>
            </w:r>
          </w:p>
          <w:p w:rsidR="00000000" w:rsidRPr="00AD79BB" w:rsidP="00AD79BB">
            <w:pPr>
              <w:pStyle w:val="ListBullet"/>
            </w:pPr>
            <w:r w:rsidRPr="00AD79BB">
              <w:t>Explosive ordnance maintenance</w:t>
            </w:r>
          </w:p>
          <w:p w:rsidR="00000000" w:rsidRPr="00AD79BB" w:rsidP="00AD79BB">
            <w:pPr>
              <w:pStyle w:val="ListBullet"/>
            </w:pPr>
            <w:r w:rsidRPr="00AD79BB">
              <w:t>Explosive ordnance storage, handling and transportation</w:t>
            </w:r>
          </w:p>
          <w:p w:rsidR="00000000" w:rsidRPr="00AD79BB" w:rsidP="00AD79BB">
            <w:pPr>
              <w:pStyle w:val="ListBullet"/>
            </w:pPr>
            <w:r w:rsidRPr="00AD79BB">
              <w:t xml:space="preserve">Human factors </w:t>
            </w:r>
          </w:p>
          <w:p w:rsidR="00000000" w:rsidRPr="00AD79BB" w:rsidP="00AD79BB">
            <w:pPr>
              <w:pStyle w:val="ListBullet"/>
            </w:pPr>
            <w:r w:rsidRPr="00AD79BB">
              <w:t>Safety and suitability fo</w:t>
            </w:r>
            <w:r w:rsidRPr="00AD79BB">
              <w:t>r service (S3)</w:t>
            </w:r>
          </w:p>
          <w:p w:rsidR="00000000" w:rsidRPr="00AD79BB" w:rsidP="00AD79BB">
            <w:pPr>
              <w:pStyle w:val="ListBullet"/>
            </w:pPr>
            <w:r w:rsidRPr="00AD79BB">
              <w:t>Weapon systems and platform integration</w:t>
            </w:r>
          </w:p>
        </w:tc>
      </w:tr>
    </w:tbl>
    <w:p w:rsidR="00000000" w:rsidRPr="00AD79BB" w:rsidP="00AD79BB">
      <w:pPr>
        <w:pStyle w:val="BodyText"/>
      </w:pPr>
    </w:p>
    <w:p w:rsidR="00000000" w:rsidRPr="00AD79BB" w:rsidP="00AD79BB">
      <w:pPr>
        <w:pStyle w:val="AllowPageBreak"/>
      </w:pPr>
    </w:p>
    <w:p w:rsidR="00000000" w:rsidRPr="00AD79BB" w:rsidP="00AD79BB">
      <w:pPr>
        <w:pStyle w:val="Heading1"/>
      </w:pPr>
      <w:bookmarkStart w:id="12" w:name="O_518132"/>
      <w:bookmarkEnd w:id="12"/>
      <w:r w:rsidRPr="00AD79BB">
        <w:t>Unit Sector(s)</w:t>
      </w:r>
    </w:p>
    <w:p w:rsidR="00000000" w:rsidRPr="00AD79BB" w:rsidP="00AD79BB">
      <w:pPr>
        <w:pStyle w:val="BodyText"/>
      </w:pPr>
      <w:r w:rsidRPr="00AD79BB">
        <w:t>Not applicable.</w:t>
      </w:r>
    </w:p>
    <w:p w:rsidR="00000000" w:rsidRPr="00AD79BB" w:rsidP="00AD79BB"/>
    <w:sectPr w:rsidSect="00AD7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rsidRPr="004E1654" w:rsidP="004E1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54" w:rsidP="00AD7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E1654" w:rsidP="00AD79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E1654" w:rsidP="00AD7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rsidRPr="004E1654" w:rsidP="004E16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54" w:rsidRPr="002D2AF8" w:rsidP="00AD79BB">
    <w:pPr>
      <w:pStyle w:val="Header"/>
      <w:framePr w:wrap="around"/>
    </w:pPr>
    <w:r>
      <w:fldChar w:fldCharType="begin"/>
    </w:r>
    <w:r>
      <w:instrText xml:space="preserve"> TITLE   \* MERGEFORMAT </w:instrText>
    </w:r>
    <w:r>
      <w:fldChar w:fldCharType="separate"/>
    </w:r>
    <w:r>
      <w:t>DEFEO206C Apply a knowledge of the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E1654" w:rsidP="00AD7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1A0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2E7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9BB"/>
    <w:pPr>
      <w:spacing w:before="360" w:after="60"/>
      <w:outlineLvl w:val="0"/>
    </w:pPr>
    <w:rPr>
      <w:sz w:val="32"/>
    </w:rPr>
  </w:style>
  <w:style w:type="paragraph" w:styleId="Heading2">
    <w:name w:val="heading 2"/>
    <w:basedOn w:val="HeadingBase"/>
    <w:next w:val="BodyText"/>
    <w:link w:val="Heading2Char"/>
    <w:qFormat/>
    <w:rsid w:val="00AD79BB"/>
    <w:pPr>
      <w:keepLines/>
      <w:spacing w:before="240" w:after="120"/>
      <w:outlineLvl w:val="1"/>
    </w:pPr>
    <w:rPr>
      <w:sz w:val="28"/>
      <w:szCs w:val="40"/>
    </w:rPr>
  </w:style>
  <w:style w:type="paragraph" w:styleId="Heading3">
    <w:name w:val="heading 3"/>
    <w:basedOn w:val="HeadingBase"/>
    <w:next w:val="BodyText"/>
    <w:link w:val="Heading3Char"/>
    <w:qFormat/>
    <w:rsid w:val="00AD79BB"/>
    <w:pPr>
      <w:spacing w:before="180" w:after="120"/>
      <w:outlineLvl w:val="2"/>
    </w:pPr>
    <w:rPr>
      <w:spacing w:val="-10"/>
      <w:kern w:val="32"/>
    </w:rPr>
  </w:style>
  <w:style w:type="paragraph" w:styleId="Heading4">
    <w:name w:val="heading 4"/>
    <w:basedOn w:val="HeadingBase"/>
    <w:next w:val="BodyText"/>
    <w:link w:val="Heading4Char"/>
    <w:qFormat/>
    <w:rsid w:val="00AD79BB"/>
    <w:pPr>
      <w:spacing w:before="160" w:after="120"/>
      <w:outlineLvl w:val="3"/>
    </w:pPr>
    <w:rPr>
      <w:sz w:val="22"/>
    </w:rPr>
  </w:style>
  <w:style w:type="paragraph" w:styleId="Heading5">
    <w:name w:val="heading 5"/>
    <w:basedOn w:val="HeadingBase"/>
    <w:next w:val="Normal"/>
    <w:link w:val="Heading5Char"/>
    <w:qFormat/>
    <w:rsid w:val="00AD79BB"/>
    <w:pPr>
      <w:spacing w:before="80"/>
      <w:outlineLvl w:val="4"/>
    </w:pPr>
    <w:rPr>
      <w:color w:val="918585"/>
      <w:sz w:val="20"/>
    </w:rPr>
  </w:style>
  <w:style w:type="paragraph" w:styleId="Heading6">
    <w:name w:val="heading 6"/>
    <w:basedOn w:val="HeadingBase"/>
    <w:next w:val="Normal"/>
    <w:link w:val="Heading6Char"/>
    <w:qFormat/>
    <w:rsid w:val="00AD79BB"/>
    <w:pPr>
      <w:spacing w:before="60"/>
      <w:outlineLvl w:val="5"/>
    </w:pPr>
    <w:rPr>
      <w:color w:val="918585"/>
      <w:sz w:val="20"/>
    </w:rPr>
  </w:style>
  <w:style w:type="paragraph" w:styleId="Heading7">
    <w:name w:val="heading 7"/>
    <w:basedOn w:val="Normal"/>
    <w:next w:val="Normal"/>
    <w:link w:val="Heading7Char"/>
    <w:qFormat/>
    <w:rsid w:val="00AD79BB"/>
    <w:pPr>
      <w:ind w:left="720"/>
      <w:outlineLvl w:val="6"/>
    </w:pPr>
    <w:rPr>
      <w:i/>
    </w:rPr>
  </w:style>
  <w:style w:type="paragraph" w:styleId="Heading8">
    <w:name w:val="heading 8"/>
    <w:basedOn w:val="Normal"/>
    <w:next w:val="Normal"/>
    <w:link w:val="Heading8Char"/>
    <w:qFormat/>
    <w:rsid w:val="00AD79BB"/>
    <w:pPr>
      <w:ind w:left="720"/>
      <w:outlineLvl w:val="7"/>
    </w:pPr>
    <w:rPr>
      <w:i/>
    </w:rPr>
  </w:style>
  <w:style w:type="paragraph" w:styleId="Heading9">
    <w:name w:val="heading 9"/>
    <w:basedOn w:val="Normal"/>
    <w:next w:val="Normal"/>
    <w:link w:val="Heading9Char"/>
    <w:qFormat/>
    <w:rsid w:val="00AD79BB"/>
    <w:pPr>
      <w:ind w:left="720"/>
      <w:outlineLvl w:val="8"/>
    </w:pPr>
    <w:rPr>
      <w:i/>
    </w:rPr>
  </w:style>
  <w:style w:type="character" w:default="1" w:styleId="DefaultParagraphFont">
    <w:name w:val="Default Paragraph Font"/>
    <w:uiPriority w:val="1"/>
    <w:unhideWhenUsed/>
    <w:rsid w:val="00AD7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9BB"/>
  </w:style>
  <w:style w:type="character" w:customStyle="1" w:styleId="Heading1Char">
    <w:name w:val="Heading 1 Char"/>
    <w:basedOn w:val="DefaultParagraphFont"/>
    <w:link w:val="Heading1"/>
    <w:rsid w:val="00AD79BB"/>
    <w:rPr>
      <w:rFonts w:ascii="Times New Roman" w:eastAsia="Times New Roman" w:hAnsi="Times New Roman" w:cs="Times New Roman"/>
      <w:b/>
      <w:sz w:val="32"/>
      <w:szCs w:val="20"/>
      <w:lang w:eastAsia="en-US"/>
    </w:rPr>
  </w:style>
  <w:style w:type="paragraph" w:styleId="BodyText">
    <w:name w:val="Body Text"/>
    <w:basedOn w:val="Normal"/>
    <w:link w:val="BodyTextChar"/>
    <w:rsid w:val="00AD7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9BB"/>
    <w:rPr>
      <w:rFonts w:ascii="Times New Roman" w:eastAsia="Times New Roman" w:hAnsi="Times New Roman" w:cs="Times New Roman"/>
      <w:sz w:val="24"/>
      <w:lang w:eastAsia="en-US"/>
    </w:rPr>
  </w:style>
  <w:style w:type="paragraph" w:styleId="List">
    <w:name w:val="List"/>
    <w:basedOn w:val="BodyText"/>
    <w:next w:val="BodyText"/>
    <w:rsid w:val="00AD79BB"/>
    <w:pPr>
      <w:tabs>
        <w:tab w:val="left" w:pos="340"/>
      </w:tabs>
      <w:spacing w:before="60" w:after="60"/>
      <w:ind w:left="340" w:hanging="340"/>
    </w:pPr>
  </w:style>
  <w:style w:type="paragraph" w:styleId="ListBullet">
    <w:name w:val="List Bullet"/>
    <w:basedOn w:val="List"/>
    <w:rsid w:val="00AD79BB"/>
    <w:pPr>
      <w:numPr>
        <w:numId w:val="12"/>
      </w:numPr>
      <w:tabs>
        <w:tab w:val="clear" w:pos="340"/>
      </w:tabs>
      <w:spacing w:before="40" w:after="40"/>
    </w:pPr>
  </w:style>
  <w:style w:type="character" w:customStyle="1" w:styleId="SpecialBold">
    <w:name w:val="Special Bold"/>
    <w:basedOn w:val="DefaultParagraphFont"/>
    <w:rsid w:val="00AD79BB"/>
    <w:rPr>
      <w:b/>
      <w:spacing w:val="0"/>
    </w:rPr>
  </w:style>
  <w:style w:type="paragraph" w:customStyle="1" w:styleId="SuperHeading">
    <w:name w:val="SuperHeading"/>
    <w:basedOn w:val="Normal"/>
    <w:rsid w:val="00AD79BB"/>
    <w:pPr>
      <w:spacing w:before="240" w:after="120"/>
      <w:outlineLvl w:val="0"/>
    </w:pPr>
    <w:rPr>
      <w:rFonts w:ascii="Times New Roman" w:hAnsi="Times New Roman"/>
      <w:b/>
      <w:sz w:val="32"/>
    </w:rPr>
  </w:style>
  <w:style w:type="paragraph" w:customStyle="1" w:styleId="AllowPageBreak">
    <w:name w:val="AllowPageBreak"/>
    <w:rsid w:val="00AD7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79BB"/>
    <w:rPr>
      <w:b/>
      <w:i/>
      <w:u w:val="none"/>
    </w:rPr>
  </w:style>
  <w:style w:type="character" w:customStyle="1" w:styleId="Heading2Char">
    <w:name w:val="Heading 2 Char"/>
    <w:basedOn w:val="DefaultParagraphFont"/>
    <w:link w:val="Heading2"/>
    <w:rsid w:val="00AD7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9BB"/>
    <w:rPr>
      <w:rFonts w:ascii="Courier New" w:eastAsia="Times New Roman" w:hAnsi="Courier New" w:cs="Times New Roman"/>
      <w:i/>
      <w:szCs w:val="20"/>
      <w:lang w:eastAsia="en-US"/>
    </w:rPr>
  </w:style>
  <w:style w:type="paragraph" w:customStyle="1" w:styleId="HeadingBase">
    <w:name w:val="Heading Base"/>
    <w:rsid w:val="00AD7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9BB"/>
    <w:pPr>
      <w:tabs>
        <w:tab w:val="right" w:leader="dot" w:pos="9072"/>
      </w:tabs>
      <w:ind w:left="567"/>
    </w:pPr>
    <w:rPr>
      <w:szCs w:val="22"/>
    </w:rPr>
  </w:style>
  <w:style w:type="paragraph" w:customStyle="1" w:styleId="TOCBase">
    <w:name w:val="TOC Base"/>
    <w:rsid w:val="00AD7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9BB"/>
    <w:pPr>
      <w:tabs>
        <w:tab w:val="right" w:leader="dot" w:pos="9072"/>
      </w:tabs>
      <w:spacing w:before="40" w:after="40"/>
      <w:ind w:left="284"/>
    </w:pPr>
    <w:rPr>
      <w:rFonts w:ascii="Times New Roman" w:hAnsi="Times New Roman"/>
    </w:rPr>
  </w:style>
  <w:style w:type="paragraph" w:styleId="TOC1">
    <w:name w:val="toc 1"/>
    <w:basedOn w:val="TOCBase"/>
    <w:next w:val="Normal"/>
    <w:rsid w:val="00AD7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9BB"/>
    <w:rPr>
      <w:rFonts w:ascii="Times New Roman" w:eastAsia="Times New Roman" w:hAnsi="Times New Roman" w:cs="Times New Roman"/>
      <w:sz w:val="16"/>
      <w:lang w:eastAsia="en-US"/>
    </w:rPr>
  </w:style>
  <w:style w:type="paragraph" w:styleId="Title">
    <w:name w:val="Title"/>
    <w:basedOn w:val="HeadingBase"/>
    <w:link w:val="TitleChar"/>
    <w:qFormat/>
    <w:rsid w:val="00AD79BB"/>
    <w:pPr>
      <w:spacing w:before="5040"/>
      <w:jc w:val="center"/>
    </w:pPr>
    <w:rPr>
      <w:sz w:val="48"/>
      <w:szCs w:val="72"/>
      <w:lang w:val="en-US"/>
    </w:rPr>
  </w:style>
  <w:style w:type="character" w:customStyle="1" w:styleId="TitleChar">
    <w:name w:val="Title Char"/>
    <w:basedOn w:val="DefaultParagraphFont"/>
    <w:link w:val="Title"/>
    <w:rsid w:val="00AD7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9BB"/>
    <w:pPr>
      <w:tabs>
        <w:tab w:val="left" w:pos="3600"/>
        <w:tab w:val="left" w:pos="3958"/>
      </w:tabs>
    </w:pPr>
  </w:style>
  <w:style w:type="paragraph" w:customStyle="1" w:styleId="Note">
    <w:name w:val="Note"/>
    <w:basedOn w:val="BodyText"/>
    <w:rsid w:val="00AD7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9BB"/>
    <w:pPr>
      <w:framePr w:wrap="auto" w:hAnchor="text" w:y="6049"/>
    </w:pPr>
    <w:rPr>
      <w:color w:val="000000"/>
      <w:sz w:val="40"/>
    </w:rPr>
  </w:style>
  <w:style w:type="paragraph" w:customStyle="1" w:styleId="TOCTitle">
    <w:name w:val="TOCTitle"/>
    <w:basedOn w:val="Heading1"/>
    <w:rsid w:val="00AD79BB"/>
    <w:pPr>
      <w:spacing w:after="240"/>
      <w:jc w:val="center"/>
      <w:outlineLvl w:val="9"/>
    </w:pPr>
    <w:rPr>
      <w:caps/>
    </w:rPr>
  </w:style>
  <w:style w:type="paragraph" w:customStyle="1" w:styleId="Version">
    <w:name w:val="Version"/>
    <w:rsid w:val="00AD79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9BB"/>
    <w:pPr>
      <w:numPr>
        <w:numId w:val="13"/>
      </w:numPr>
      <w:tabs>
        <w:tab w:val="clear" w:pos="680"/>
      </w:tabs>
    </w:pPr>
  </w:style>
  <w:style w:type="paragraph" w:styleId="Index1">
    <w:name w:val="index 1"/>
    <w:basedOn w:val="Normal"/>
    <w:next w:val="Normal"/>
    <w:semiHidden/>
    <w:rsid w:val="00AD79BB"/>
    <w:pPr>
      <w:keepNext w:val="0"/>
      <w:tabs>
        <w:tab w:val="right" w:pos="4176"/>
      </w:tabs>
      <w:ind w:left="198" w:hanging="198"/>
    </w:pPr>
    <w:rPr>
      <w:rFonts w:ascii="Garamond" w:hAnsi="Garamond"/>
    </w:rPr>
  </w:style>
  <w:style w:type="paragraph" w:styleId="IndexHeading">
    <w:name w:val="index heading"/>
    <w:basedOn w:val="Normal"/>
    <w:next w:val="Index1"/>
    <w:semiHidden/>
    <w:rsid w:val="00AD79BB"/>
    <w:pPr>
      <w:spacing w:before="120" w:after="120"/>
    </w:pPr>
    <w:rPr>
      <w:rFonts w:ascii="Arial" w:hAnsi="Arial"/>
      <w:b/>
      <w:color w:val="918585"/>
      <w:sz w:val="24"/>
    </w:rPr>
  </w:style>
  <w:style w:type="paragraph" w:styleId="Header">
    <w:name w:val="header"/>
    <w:basedOn w:val="Normal"/>
    <w:link w:val="HeaderChar"/>
    <w:rsid w:val="00AD7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9BB"/>
    <w:rPr>
      <w:rFonts w:ascii="Times New Roman" w:eastAsia="Times New Roman" w:hAnsi="Times New Roman" w:cs="Times New Roman"/>
      <w:sz w:val="16"/>
      <w:szCs w:val="20"/>
      <w:lang w:val="en-GB" w:eastAsia="en-US"/>
    </w:rPr>
  </w:style>
  <w:style w:type="paragraph" w:customStyle="1" w:styleId="Chapter">
    <w:name w:val="Chapter"/>
    <w:basedOn w:val="Normal"/>
    <w:rsid w:val="00AD79BB"/>
    <w:pPr>
      <w:spacing w:before="240"/>
    </w:pPr>
    <w:rPr>
      <w:rFonts w:ascii="Times New Roman" w:hAnsi="Times New Roman"/>
      <w:smallCaps/>
      <w:spacing w:val="80"/>
      <w:sz w:val="28"/>
    </w:rPr>
  </w:style>
  <w:style w:type="paragraph" w:customStyle="1" w:styleId="InChapter">
    <w:name w:val="InChapter"/>
    <w:basedOn w:val="Heading3"/>
    <w:rsid w:val="00AD79BB"/>
    <w:pPr>
      <w:spacing w:after="240"/>
      <w:outlineLvl w:val="9"/>
    </w:pPr>
    <w:rPr>
      <w:noProof/>
    </w:rPr>
  </w:style>
  <w:style w:type="paragraph" w:styleId="Index2">
    <w:name w:val="index 2"/>
    <w:basedOn w:val="Normal"/>
    <w:next w:val="Normal"/>
    <w:semiHidden/>
    <w:rsid w:val="00AD79BB"/>
    <w:pPr>
      <w:tabs>
        <w:tab w:val="right" w:pos="4176"/>
      </w:tabs>
      <w:ind w:left="568" w:hanging="284"/>
    </w:pPr>
    <w:rPr>
      <w:rFonts w:ascii="Garamond" w:hAnsi="Garamond"/>
    </w:rPr>
  </w:style>
  <w:style w:type="paragraph" w:customStyle="1" w:styleId="Byline">
    <w:name w:val="Byline"/>
    <w:rsid w:val="00AD7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9BB"/>
    <w:pPr>
      <w:tabs>
        <w:tab w:val="clear" w:pos="3600"/>
        <w:tab w:val="clear" w:pos="3958"/>
      </w:tabs>
      <w:jc w:val="right"/>
    </w:pPr>
  </w:style>
  <w:style w:type="character" w:styleId="Emphasis">
    <w:name w:val="Emphasis"/>
    <w:basedOn w:val="DefaultParagraphFont"/>
    <w:qFormat/>
    <w:rsid w:val="00AD79BB"/>
    <w:rPr>
      <w:i/>
    </w:rPr>
  </w:style>
  <w:style w:type="paragraph" w:styleId="Caption">
    <w:name w:val="caption"/>
    <w:basedOn w:val="BodyText"/>
    <w:next w:val="Normal"/>
    <w:qFormat/>
    <w:rsid w:val="00AD79BB"/>
    <w:pPr>
      <w:framePr w:w="2268" w:hSpace="181" w:vSpace="181" w:wrap="around" w:vAnchor="text" w:hAnchor="page" w:x="1135" w:y="285" w:anchorLock="1"/>
    </w:pPr>
    <w:rPr>
      <w:i/>
    </w:rPr>
  </w:style>
  <w:style w:type="paragraph" w:customStyle="1" w:styleId="MiniTOCTitle">
    <w:name w:val="MiniTOCTitle"/>
    <w:basedOn w:val="Heading4"/>
    <w:rsid w:val="00AD79BB"/>
    <w:pPr>
      <w:spacing w:before="240"/>
      <w:outlineLvl w:val="9"/>
    </w:pPr>
    <w:rPr>
      <w:noProof/>
      <w:sz w:val="24"/>
    </w:rPr>
  </w:style>
  <w:style w:type="paragraph" w:customStyle="1" w:styleId="MiniTOCItem">
    <w:name w:val="MiniTOCItem"/>
    <w:basedOn w:val="ListBullet"/>
    <w:rsid w:val="00AD79BB"/>
    <w:pPr>
      <w:numPr>
        <w:numId w:val="0"/>
      </w:numPr>
      <w:tabs>
        <w:tab w:val="right" w:leader="dot" w:pos="6521"/>
      </w:tabs>
      <w:spacing w:before="0" w:after="0"/>
    </w:pPr>
  </w:style>
  <w:style w:type="paragraph" w:customStyle="1" w:styleId="TOFTitle">
    <w:name w:val="TOFTitle"/>
    <w:basedOn w:val="TOCTitle"/>
    <w:rsid w:val="00AD79BB"/>
  </w:style>
  <w:style w:type="paragraph" w:styleId="TableofFigures">
    <w:name w:val="table of figures"/>
    <w:basedOn w:val="Normal"/>
    <w:next w:val="Normal"/>
    <w:semiHidden/>
    <w:rsid w:val="00AD79BB"/>
    <w:pPr>
      <w:tabs>
        <w:tab w:val="right" w:leader="dot" w:pos="9072"/>
      </w:tabs>
      <w:ind w:left="970" w:hanging="403"/>
    </w:pPr>
    <w:rPr>
      <w:rFonts w:ascii="Times New Roman" w:hAnsi="Times New Roman"/>
      <w:b/>
    </w:rPr>
  </w:style>
  <w:style w:type="paragraph" w:styleId="ListNumber">
    <w:name w:val="List Number"/>
    <w:basedOn w:val="List"/>
    <w:rsid w:val="00AD79BB"/>
    <w:pPr>
      <w:numPr>
        <w:numId w:val="10"/>
      </w:numPr>
    </w:pPr>
  </w:style>
  <w:style w:type="character" w:customStyle="1" w:styleId="WingdingSymbols">
    <w:name w:val="Wingding Symbols"/>
    <w:rsid w:val="00AD79BB"/>
    <w:rPr>
      <w:rFonts w:ascii="Wingdings" w:hAnsi="Wingdings"/>
    </w:rPr>
  </w:style>
  <w:style w:type="paragraph" w:customStyle="1" w:styleId="TableHeading">
    <w:name w:val="Table Heading"/>
    <w:basedOn w:val="HeadingBase"/>
    <w:rsid w:val="00AD79BB"/>
    <w:pPr>
      <w:keepLines/>
      <w:pBdr>
        <w:bottom w:val="single" w:sz="6" w:space="1" w:color="918585"/>
      </w:pBdr>
      <w:spacing w:before="240"/>
    </w:pPr>
  </w:style>
  <w:style w:type="character" w:customStyle="1" w:styleId="HotSpot">
    <w:name w:val="HotSpot"/>
    <w:rsid w:val="00AD79BB"/>
    <w:rPr>
      <w:color w:val="0033CC"/>
      <w:u w:val="none"/>
    </w:rPr>
  </w:style>
  <w:style w:type="paragraph" w:customStyle="1" w:styleId="BodyTextRight">
    <w:name w:val="Body Text Right"/>
    <w:basedOn w:val="BodyText"/>
    <w:rsid w:val="00AD79BB"/>
    <w:pPr>
      <w:spacing w:before="0" w:after="0"/>
      <w:jc w:val="right"/>
    </w:pPr>
  </w:style>
  <w:style w:type="paragraph" w:styleId="Index3">
    <w:name w:val="index 3"/>
    <w:basedOn w:val="ListNumber2"/>
    <w:next w:val="Normal"/>
    <w:semiHidden/>
    <w:rsid w:val="00AD79BB"/>
    <w:pPr>
      <w:numPr>
        <w:numId w:val="0"/>
      </w:numPr>
      <w:tabs>
        <w:tab w:val="right" w:leader="dot" w:pos="4176"/>
      </w:tabs>
    </w:pPr>
  </w:style>
  <w:style w:type="paragraph" w:styleId="ListNumber2">
    <w:name w:val="List Number 2"/>
    <w:basedOn w:val="List2"/>
    <w:rsid w:val="00AD79BB"/>
    <w:pPr>
      <w:numPr>
        <w:numId w:val="9"/>
      </w:numPr>
      <w:tabs>
        <w:tab w:val="clear" w:pos="1060"/>
      </w:tabs>
    </w:pPr>
  </w:style>
  <w:style w:type="paragraph" w:customStyle="1" w:styleId="MarginNote">
    <w:name w:val="Margin Note"/>
    <w:basedOn w:val="BodyText"/>
    <w:rsid w:val="00AD7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9BB"/>
    <w:rPr>
      <w:sz w:val="32"/>
    </w:rPr>
  </w:style>
  <w:style w:type="paragraph" w:customStyle="1" w:styleId="HeadingProcedure">
    <w:name w:val="Heading Procedure"/>
    <w:basedOn w:val="HeadingBase"/>
    <w:next w:val="Normal"/>
    <w:rsid w:val="00AD79BB"/>
    <w:pPr>
      <w:tabs>
        <w:tab w:val="left" w:pos="0"/>
      </w:tabs>
      <w:spacing w:before="120" w:after="60"/>
    </w:pPr>
    <w:rPr>
      <w:i/>
      <w:color w:val="918585"/>
      <w:sz w:val="22"/>
    </w:rPr>
  </w:style>
  <w:style w:type="paragraph" w:customStyle="1" w:styleId="TableBodyText">
    <w:name w:val="Table Body Text"/>
    <w:basedOn w:val="BodyText"/>
    <w:rsid w:val="00AD79BB"/>
    <w:pPr>
      <w:spacing w:before="60" w:after="60"/>
    </w:pPr>
  </w:style>
  <w:style w:type="paragraph" w:styleId="ListContinue">
    <w:name w:val="List Continue"/>
    <w:basedOn w:val="List"/>
    <w:rsid w:val="00AD79BB"/>
    <w:pPr>
      <w:ind w:firstLine="0"/>
    </w:pPr>
  </w:style>
  <w:style w:type="paragraph" w:customStyle="1" w:styleId="ListNote">
    <w:name w:val="List Note"/>
    <w:basedOn w:val="List"/>
    <w:rsid w:val="00AD79BB"/>
    <w:pPr>
      <w:pBdr>
        <w:top w:val="single" w:sz="6" w:space="2" w:color="918585"/>
        <w:bottom w:val="single" w:sz="6" w:space="2" w:color="918585"/>
      </w:pBdr>
      <w:tabs>
        <w:tab w:val="left" w:pos="1021"/>
      </w:tabs>
      <w:ind w:firstLine="0"/>
    </w:pPr>
  </w:style>
  <w:style w:type="paragraph" w:customStyle="1" w:styleId="Warning">
    <w:name w:val="Warning"/>
    <w:basedOn w:val="BodyText"/>
    <w:rsid w:val="00AD79BB"/>
    <w:pPr>
      <w:shd w:val="clear" w:color="auto" w:fill="D9D9D9"/>
      <w:tabs>
        <w:tab w:val="left" w:pos="992"/>
      </w:tabs>
      <w:ind w:left="119" w:right="119"/>
    </w:pPr>
    <w:rPr>
      <w:sz w:val="20"/>
    </w:rPr>
  </w:style>
  <w:style w:type="paragraph" w:customStyle="1" w:styleId="MarginIcons">
    <w:name w:val="Margin Icons"/>
    <w:basedOn w:val="BodyText"/>
    <w:rsid w:val="00AD7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9BB"/>
    <w:rPr>
      <w:rFonts w:ascii="Courier New" w:hAnsi="Courier New"/>
    </w:rPr>
  </w:style>
  <w:style w:type="paragraph" w:customStyle="1" w:styleId="NoteBullet">
    <w:name w:val="Note Bullet"/>
    <w:basedOn w:val="Note"/>
    <w:rsid w:val="00AD79BB"/>
    <w:pPr>
      <w:tabs>
        <w:tab w:val="clear" w:pos="680"/>
      </w:tabs>
      <w:spacing w:before="60" w:after="60"/>
    </w:pPr>
  </w:style>
  <w:style w:type="paragraph" w:customStyle="1" w:styleId="SubHeading2">
    <w:name w:val="SubHeading2"/>
    <w:basedOn w:val="HeadingBase"/>
    <w:rsid w:val="00AD79BB"/>
    <w:pPr>
      <w:spacing w:before="240" w:after="60"/>
    </w:pPr>
    <w:rPr>
      <w:sz w:val="20"/>
    </w:rPr>
  </w:style>
  <w:style w:type="paragraph" w:customStyle="1" w:styleId="SubHeading1">
    <w:name w:val="SubHeading1"/>
    <w:basedOn w:val="HeadingBase"/>
    <w:rsid w:val="00AD79BB"/>
    <w:pPr>
      <w:spacing w:before="240" w:after="60"/>
    </w:pPr>
    <w:rPr>
      <w:color w:val="918585"/>
      <w:sz w:val="22"/>
    </w:rPr>
  </w:style>
  <w:style w:type="paragraph" w:customStyle="1" w:styleId="SideHeading">
    <w:name w:val="Side Heading"/>
    <w:basedOn w:val="HeadingBase"/>
    <w:rsid w:val="00AD7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9BB"/>
    <w:pPr>
      <w:tabs>
        <w:tab w:val="num" w:pos="360"/>
      </w:tabs>
    </w:pPr>
  </w:style>
  <w:style w:type="paragraph" w:styleId="PlainText">
    <w:name w:val="Plain Text"/>
    <w:basedOn w:val="Normal"/>
    <w:link w:val="PlainTextChar"/>
    <w:rsid w:val="00AD79BB"/>
    <w:rPr>
      <w:sz w:val="20"/>
    </w:rPr>
  </w:style>
  <w:style w:type="character" w:customStyle="1" w:styleId="PlainTextChar">
    <w:name w:val="Plain Text Char"/>
    <w:basedOn w:val="DefaultParagraphFont"/>
    <w:link w:val="PlainText"/>
    <w:rsid w:val="00AD79BB"/>
    <w:rPr>
      <w:rFonts w:ascii="Courier New" w:eastAsia="Times New Roman" w:hAnsi="Courier New" w:cs="Times New Roman"/>
      <w:sz w:val="20"/>
      <w:szCs w:val="20"/>
      <w:lang w:eastAsia="en-US"/>
    </w:rPr>
  </w:style>
  <w:style w:type="character" w:customStyle="1" w:styleId="MenuOption">
    <w:name w:val="Menu Option"/>
    <w:basedOn w:val="DefaultParagraphFont"/>
    <w:rsid w:val="00AD79BB"/>
    <w:rPr>
      <w:b/>
      <w:smallCaps/>
    </w:rPr>
  </w:style>
  <w:style w:type="paragraph" w:customStyle="1" w:styleId="TableListNumber">
    <w:name w:val="Table List Number"/>
    <w:basedOn w:val="ListNumber"/>
    <w:rsid w:val="00AD79BB"/>
    <w:pPr>
      <w:numPr>
        <w:numId w:val="0"/>
      </w:numPr>
    </w:pPr>
  </w:style>
  <w:style w:type="paragraph" w:styleId="TOC4">
    <w:name w:val="toc 4"/>
    <w:basedOn w:val="TOCBase"/>
    <w:next w:val="Normal"/>
    <w:semiHidden/>
    <w:rsid w:val="00AD79BB"/>
    <w:pPr>
      <w:tabs>
        <w:tab w:val="right" w:leader="dot" w:pos="9071"/>
      </w:tabs>
      <w:ind w:left="1701"/>
    </w:pPr>
  </w:style>
  <w:style w:type="paragraph" w:customStyle="1" w:styleId="ListAlpha">
    <w:name w:val="List Alpha"/>
    <w:basedOn w:val="List"/>
    <w:rsid w:val="00AD79BB"/>
    <w:pPr>
      <w:numPr>
        <w:numId w:val="8"/>
      </w:numPr>
    </w:pPr>
  </w:style>
  <w:style w:type="paragraph" w:customStyle="1" w:styleId="ListAlpha2">
    <w:name w:val="List Alpha 2"/>
    <w:basedOn w:val="List2"/>
    <w:rsid w:val="00AD79BB"/>
    <w:pPr>
      <w:numPr>
        <w:numId w:val="7"/>
      </w:numPr>
    </w:pPr>
  </w:style>
  <w:style w:type="paragraph" w:styleId="List2">
    <w:name w:val="List 2"/>
    <w:basedOn w:val="BodyText"/>
    <w:rsid w:val="00AD79BB"/>
    <w:pPr>
      <w:tabs>
        <w:tab w:val="left" w:pos="680"/>
      </w:tabs>
      <w:spacing w:before="60" w:after="60"/>
      <w:ind w:left="680" w:hanging="340"/>
    </w:pPr>
  </w:style>
  <w:style w:type="paragraph" w:styleId="List3">
    <w:name w:val="List 3"/>
    <w:basedOn w:val="BodyText"/>
    <w:rsid w:val="00AD79BB"/>
    <w:pPr>
      <w:tabs>
        <w:tab w:val="left" w:pos="1021"/>
      </w:tabs>
      <w:spacing w:before="60" w:after="60"/>
      <w:ind w:left="1020" w:hanging="340"/>
    </w:pPr>
  </w:style>
  <w:style w:type="paragraph" w:styleId="List4">
    <w:name w:val="List 4"/>
    <w:basedOn w:val="BodyText"/>
    <w:rsid w:val="00AD79BB"/>
    <w:pPr>
      <w:tabs>
        <w:tab w:val="left" w:pos="1361"/>
      </w:tabs>
      <w:spacing w:before="60" w:after="60"/>
      <w:ind w:left="1361" w:hanging="340"/>
    </w:pPr>
  </w:style>
  <w:style w:type="paragraph" w:styleId="List5">
    <w:name w:val="List 5"/>
    <w:basedOn w:val="BodyText"/>
    <w:rsid w:val="00AD79BB"/>
    <w:pPr>
      <w:tabs>
        <w:tab w:val="left" w:pos="1701"/>
      </w:tabs>
      <w:spacing w:before="60" w:after="60"/>
      <w:ind w:left="1701" w:hanging="340"/>
    </w:pPr>
  </w:style>
  <w:style w:type="paragraph" w:styleId="ListBullet3">
    <w:name w:val="List Bullet 3"/>
    <w:basedOn w:val="List3"/>
    <w:rsid w:val="00AD79BB"/>
    <w:pPr>
      <w:numPr>
        <w:numId w:val="14"/>
      </w:numPr>
      <w:tabs>
        <w:tab w:val="clear" w:pos="1021"/>
      </w:tabs>
      <w:ind w:left="1037" w:hanging="357"/>
    </w:pPr>
  </w:style>
  <w:style w:type="paragraph" w:styleId="ListBullet4">
    <w:name w:val="List Bullet 4"/>
    <w:basedOn w:val="List4"/>
    <w:rsid w:val="00AD79BB"/>
    <w:pPr>
      <w:numPr>
        <w:numId w:val="2"/>
      </w:numPr>
    </w:pPr>
  </w:style>
  <w:style w:type="paragraph" w:styleId="ListBullet5">
    <w:name w:val="List Bullet 5"/>
    <w:basedOn w:val="List5"/>
    <w:rsid w:val="00AD79BB"/>
    <w:pPr>
      <w:numPr>
        <w:numId w:val="3"/>
      </w:numPr>
    </w:pPr>
  </w:style>
  <w:style w:type="paragraph" w:styleId="ListContinue2">
    <w:name w:val="List Continue 2"/>
    <w:basedOn w:val="List2"/>
    <w:rsid w:val="00AD79BB"/>
    <w:pPr>
      <w:ind w:firstLine="0"/>
    </w:pPr>
  </w:style>
  <w:style w:type="paragraph" w:styleId="ListContinue3">
    <w:name w:val="List Continue 3"/>
    <w:basedOn w:val="List3"/>
    <w:rsid w:val="00AD79BB"/>
    <w:pPr>
      <w:ind w:left="1021" w:firstLine="0"/>
    </w:pPr>
  </w:style>
  <w:style w:type="paragraph" w:styleId="ListContinue4">
    <w:name w:val="List Continue 4"/>
    <w:basedOn w:val="List4"/>
    <w:rsid w:val="00AD79BB"/>
    <w:pPr>
      <w:ind w:firstLine="0"/>
    </w:pPr>
  </w:style>
  <w:style w:type="paragraph" w:styleId="ListContinue5">
    <w:name w:val="List Continue 5"/>
    <w:basedOn w:val="List5"/>
    <w:rsid w:val="00AD79BB"/>
    <w:pPr>
      <w:ind w:firstLine="0"/>
    </w:pPr>
  </w:style>
  <w:style w:type="paragraph" w:styleId="ListNumber3">
    <w:name w:val="List Number 3"/>
    <w:basedOn w:val="List3"/>
    <w:rsid w:val="00AD79BB"/>
    <w:pPr>
      <w:numPr>
        <w:numId w:val="4"/>
      </w:numPr>
    </w:pPr>
  </w:style>
  <w:style w:type="paragraph" w:styleId="ListNumber4">
    <w:name w:val="List Number 4"/>
    <w:basedOn w:val="List4"/>
    <w:rsid w:val="00AD79BB"/>
    <w:pPr>
      <w:numPr>
        <w:numId w:val="5"/>
      </w:numPr>
    </w:pPr>
  </w:style>
  <w:style w:type="paragraph" w:styleId="ListNumber5">
    <w:name w:val="List Number 5"/>
    <w:basedOn w:val="List5"/>
    <w:rsid w:val="00AD79BB"/>
    <w:pPr>
      <w:numPr>
        <w:numId w:val="6"/>
      </w:numPr>
    </w:pPr>
  </w:style>
  <w:style w:type="paragraph" w:styleId="BlockText">
    <w:name w:val="Block Text"/>
    <w:basedOn w:val="Normal"/>
    <w:rsid w:val="00AD79BB"/>
    <w:pPr>
      <w:spacing w:after="120"/>
      <w:ind w:left="1440" w:right="1440"/>
    </w:pPr>
  </w:style>
  <w:style w:type="character" w:customStyle="1" w:styleId="Subscript">
    <w:name w:val="Subscript"/>
    <w:basedOn w:val="DefaultParagraphFont"/>
    <w:rsid w:val="00AD79BB"/>
    <w:rPr>
      <w:sz w:val="16"/>
      <w:vertAlign w:val="subscript"/>
    </w:rPr>
  </w:style>
  <w:style w:type="character" w:customStyle="1" w:styleId="Superscript">
    <w:name w:val="Superscript"/>
    <w:basedOn w:val="DefaultParagraphFont"/>
    <w:rsid w:val="00AD79BB"/>
    <w:rPr>
      <w:sz w:val="16"/>
      <w:vertAlign w:val="superscript"/>
    </w:rPr>
  </w:style>
  <w:style w:type="character" w:customStyle="1" w:styleId="Symbols">
    <w:name w:val="Symbols"/>
    <w:basedOn w:val="DefaultParagraphFont"/>
    <w:rsid w:val="00AD79BB"/>
    <w:rPr>
      <w:rFonts w:ascii="Symbol" w:hAnsi="Symbol"/>
    </w:rPr>
  </w:style>
  <w:style w:type="character" w:customStyle="1" w:styleId="MenuOptions">
    <w:name w:val="Menu Options"/>
    <w:basedOn w:val="DefaultParagraphFont"/>
    <w:rsid w:val="00AD79BB"/>
    <w:rPr>
      <w:rFonts w:ascii="Arial Narrow" w:hAnsi="Arial Narrow"/>
      <w:smallCaps/>
    </w:rPr>
  </w:style>
  <w:style w:type="character" w:customStyle="1" w:styleId="Buttons">
    <w:name w:val="Buttons"/>
    <w:basedOn w:val="DefaultParagraphFont"/>
    <w:rsid w:val="00AD79BB"/>
    <w:rPr>
      <w:b/>
    </w:rPr>
  </w:style>
  <w:style w:type="character" w:customStyle="1" w:styleId="Underlined">
    <w:name w:val="Underlined"/>
    <w:basedOn w:val="DefaultParagraphFont"/>
    <w:rsid w:val="00AD79BB"/>
    <w:rPr>
      <w:u w:val="single"/>
    </w:rPr>
  </w:style>
  <w:style w:type="paragraph" w:customStyle="1" w:styleId="TableBodyTextRight">
    <w:name w:val="Table Body Text Right"/>
    <w:basedOn w:val="TableBodyText"/>
    <w:rsid w:val="00AD79BB"/>
    <w:pPr>
      <w:widowControl w:val="0"/>
      <w:autoSpaceDE w:val="0"/>
      <w:autoSpaceDN w:val="0"/>
      <w:adjustRightInd w:val="0"/>
      <w:jc w:val="right"/>
    </w:pPr>
    <w:rPr>
      <w:rFonts w:cs="Arial"/>
      <w:szCs w:val="18"/>
    </w:rPr>
  </w:style>
  <w:style w:type="paragraph" w:customStyle="1" w:styleId="CopyrightText">
    <w:name w:val="Copyright Text"/>
    <w:basedOn w:val="BodyText"/>
    <w:rsid w:val="00AD79BB"/>
    <w:rPr>
      <w:sz w:val="18"/>
    </w:rPr>
  </w:style>
  <w:style w:type="paragraph" w:customStyle="1" w:styleId="BodySmallRight">
    <w:name w:val="Body Small Right"/>
    <w:basedOn w:val="BodyTextRight"/>
    <w:rsid w:val="00AD79BB"/>
    <w:rPr>
      <w:sz w:val="18"/>
      <w:szCs w:val="18"/>
    </w:rPr>
  </w:style>
  <w:style w:type="paragraph" w:customStyle="1" w:styleId="MarginEdition">
    <w:name w:val="Margin Edition"/>
    <w:basedOn w:val="MarginNote"/>
    <w:rsid w:val="00AD79BB"/>
    <w:pPr>
      <w:spacing w:before="0" w:after="0"/>
    </w:pPr>
    <w:rPr>
      <w:rFonts w:ascii="Times New Roman" w:hAnsi="Times New Roman"/>
      <w:color w:val="999999"/>
    </w:rPr>
  </w:style>
  <w:style w:type="paragraph" w:customStyle="1" w:styleId="Spacer">
    <w:name w:val="Spacer"/>
    <w:basedOn w:val="Normal"/>
    <w:rsid w:val="00AD79BB"/>
    <w:rPr>
      <w:sz w:val="2"/>
      <w:szCs w:val="2"/>
    </w:rPr>
  </w:style>
  <w:style w:type="character" w:customStyle="1" w:styleId="Small">
    <w:name w:val="Small"/>
    <w:basedOn w:val="DefaultParagraphFont"/>
    <w:rsid w:val="00AD79BB"/>
    <w:rPr>
      <w:sz w:val="16"/>
    </w:rPr>
  </w:style>
  <w:style w:type="paragraph" w:customStyle="1" w:styleId="WideTable">
    <w:name w:val="Wide Table"/>
    <w:basedOn w:val="Normal"/>
    <w:rsid w:val="00AD79BB"/>
    <w:pPr>
      <w:ind w:left="-1418"/>
    </w:pPr>
    <w:rPr>
      <w:sz w:val="2"/>
      <w:szCs w:val="2"/>
    </w:rPr>
  </w:style>
  <w:style w:type="character" w:styleId="PageNumber">
    <w:name w:val="page number"/>
    <w:basedOn w:val="DefaultParagraphFont"/>
    <w:rsid w:val="00AD79BB"/>
  </w:style>
  <w:style w:type="paragraph" w:styleId="Quote">
    <w:name w:val="Quote"/>
    <w:basedOn w:val="Heading1"/>
    <w:link w:val="QuoteChar"/>
    <w:qFormat/>
    <w:rsid w:val="00AD79BB"/>
    <w:rPr>
      <w:b w:val="0"/>
      <w:sz w:val="72"/>
      <w:szCs w:val="72"/>
      <w:lang w:val="en-NZ"/>
    </w:rPr>
  </w:style>
  <w:style w:type="character" w:customStyle="1" w:styleId="QuoteChar">
    <w:name w:val="Quote Char"/>
    <w:basedOn w:val="DefaultParagraphFont"/>
    <w:link w:val="Quote"/>
    <w:rsid w:val="00AD7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9BB"/>
    <w:pPr>
      <w:pageBreakBefore/>
    </w:pPr>
  </w:style>
  <w:style w:type="paragraph" w:customStyle="1" w:styleId="Border">
    <w:name w:val="Border"/>
    <w:basedOn w:val="Normal"/>
    <w:qFormat/>
    <w:rsid w:val="00AD7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9BB"/>
    <w:rPr>
      <w:b/>
      <w:bCs/>
      <w:i/>
      <w:iCs/>
      <w:color w:val="auto"/>
    </w:rPr>
  </w:style>
  <w:style w:type="paragraph" w:styleId="IntenseQuote">
    <w:name w:val="Intense Quote"/>
    <w:basedOn w:val="Normal"/>
    <w:next w:val="Normal"/>
    <w:link w:val="IntenseQuoteChar"/>
    <w:uiPriority w:val="30"/>
    <w:qFormat/>
    <w:rsid w:val="00AD7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9BB"/>
    <w:rPr>
      <w:smallCaps/>
      <w:color w:val="auto"/>
      <w:u w:val="single"/>
    </w:rPr>
  </w:style>
  <w:style w:type="character" w:styleId="IntenseReference">
    <w:name w:val="Intense Reference"/>
    <w:basedOn w:val="DefaultParagraphFont"/>
    <w:uiPriority w:val="32"/>
    <w:qFormat/>
    <w:rsid w:val="00AD79BB"/>
    <w:rPr>
      <w:b/>
      <w:bCs/>
      <w:smallCaps/>
      <w:color w:val="auto"/>
      <w:spacing w:val="5"/>
      <w:u w:val="single"/>
    </w:rPr>
  </w:style>
  <w:style w:type="paragraph" w:customStyle="1" w:styleId="2ColumnHeading">
    <w:name w:val="2Column Heading"/>
    <w:basedOn w:val="BodyText"/>
    <w:qFormat/>
    <w:rsid w:val="00AD79BB"/>
    <w:pPr>
      <w:spacing w:after="60"/>
      <w:ind w:left="-2268"/>
    </w:pPr>
    <w:rPr>
      <w:b/>
    </w:rPr>
  </w:style>
  <w:style w:type="paragraph" w:customStyle="1" w:styleId="Heading1TOC">
    <w:name w:val="Heading1 TOC"/>
    <w:basedOn w:val="Normal"/>
    <w:qFormat/>
    <w:rsid w:val="00AD79BB"/>
    <w:pPr>
      <w:spacing w:before="240" w:after="120"/>
    </w:pPr>
    <w:rPr>
      <w:rFonts w:ascii="Times New Roman" w:hAnsi="Times New Roman"/>
      <w:b/>
      <w:sz w:val="32"/>
    </w:rPr>
  </w:style>
  <w:style w:type="paragraph" w:customStyle="1" w:styleId="Heading2TOC">
    <w:name w:val="Heading2 TOC"/>
    <w:basedOn w:val="Normal"/>
    <w:qFormat/>
    <w:rsid w:val="00AD79BB"/>
    <w:pPr>
      <w:spacing w:before="240" w:after="60"/>
    </w:pPr>
    <w:rPr>
      <w:rFonts w:ascii="Times New Roman" w:hAnsi="Times New Roman"/>
      <w:b/>
      <w:sz w:val="28"/>
    </w:rPr>
  </w:style>
  <w:style w:type="character" w:customStyle="1" w:styleId="Underline">
    <w:name w:val="Underline"/>
    <w:basedOn w:val="DefaultParagraphFont"/>
    <w:qFormat/>
    <w:rsid w:val="00AD79BB"/>
    <w:rPr>
      <w:u w:val="single"/>
    </w:rPr>
  </w:style>
  <w:style w:type="paragraph" w:styleId="BalloonText">
    <w:name w:val="Balloon Text"/>
    <w:basedOn w:val="Normal"/>
    <w:link w:val="BalloonTextChar"/>
    <w:rsid w:val="00AD79BB"/>
    <w:rPr>
      <w:rFonts w:ascii="Tahoma" w:hAnsi="Tahoma" w:cs="Tahoma"/>
      <w:sz w:val="16"/>
      <w:szCs w:val="16"/>
    </w:rPr>
  </w:style>
  <w:style w:type="character" w:customStyle="1" w:styleId="BalloonTextChar">
    <w:name w:val="Balloon Text Char"/>
    <w:basedOn w:val="DefaultParagraphFont"/>
    <w:link w:val="BalloonText"/>
    <w:rsid w:val="00AD7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9BB"/>
    <w:rPr>
      <w:b/>
      <w:color w:val="660033"/>
      <w:spacing w:val="0"/>
    </w:rPr>
  </w:style>
  <w:style w:type="paragraph" w:customStyle="1" w:styleId="Nameditemlist">
    <w:name w:val="Named item list"/>
    <w:basedOn w:val="BodyText"/>
    <w:qFormat/>
    <w:rsid w:val="00AD79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4468</Characters>
  <Application>Microsoft Office Word</Application>
  <DocSecurity>0</DocSecurity>
  <Lines>164</Lines>
  <Paragraphs>92</Paragraphs>
  <ScaleCrop>false</ScaleCrop>
  <Company>Author-it Software Corporation Ltd.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DEFEO206C Apply a knowledge of the service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2013-01-24T03:18:00Z</dcterms:created>
  <dcterms:modified xsi:type="dcterms:W3CDTF">2013-01-24T03:18:00Z</dcterms:modified>
</cp:coreProperties>
</file>