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C84" w:rsidP="003B0C8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DEFEO005 Conduct explosive ordnance capability analysis</w:t>
      </w:r>
      <w:r>
        <w:fldChar w:fldCharType="end"/>
      </w:r>
    </w:p>
    <w:p w:rsidR="003B0C84" w:rsidP="003B0C84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5EB" w:rsidP="006F15EB">
      <w:pPr>
        <w:pStyle w:val="SuperHeading"/>
      </w:pPr>
      <w:r w:rsidRPr="006F15EB">
        <w:t>DEFEO005 Conduct explosive ordnance capability analysis</w:t>
      </w:r>
    </w:p>
    <w:p w:rsidR="00000000" w:rsidRPr="006F15EB" w:rsidP="006F15EB">
      <w:pPr>
        <w:pStyle w:val="Heading1"/>
      </w:pPr>
      <w:bookmarkStart w:id="1" w:name="O_517262"/>
      <w:bookmarkEnd w:id="1"/>
      <w:r w:rsidRPr="006F15EB">
        <w:t>Confidential Content</w:t>
      </w:r>
    </w:p>
    <w:p w:rsidR="00000000" w:rsidRPr="006F15EB" w:rsidP="006F15EB">
      <w:pPr>
        <w:pStyle w:val="BodyText"/>
      </w:pPr>
      <w:r w:rsidRPr="006F15EB">
        <w:t>This unit of competency is not cleared for public access.</w:t>
      </w:r>
    </w:p>
    <w:p w:rsidR="003B0C84" w:rsidP="006F15EB">
      <w:pPr>
        <w:pStyle w:val="BodyText"/>
      </w:pPr>
      <w:r w:rsidRPr="006F15EB">
        <w:t>Defence units that require Defence clearance for access are not included in this document. Public access to these units has the potential to compromise Defence operations and se</w:t>
      </w:r>
      <w:r w:rsidRPr="006F15EB">
        <w:t xml:space="preserve">curity as well as place members of the public and Defence Officers at risk. These units are contained in a separate document and are only available to persons authorised by the Australian Defence Force. Contact </w:t>
      </w:r>
      <w:r w:rsidRPr="006F15EB">
        <w:rPr>
          <w:rStyle w:val="HotSpot"/>
        </w:rPr>
        <w:t>Government Skills Australia</w:t>
      </w:r>
      <w:bookmarkStart w:id="2" w:name="H_332192"/>
      <w:bookmarkEnd w:id="2"/>
      <w:r w:rsidRPr="006F15EB">
        <w:t xml:space="preserve"> </w:t>
      </w:r>
      <w:r>
        <w:fldChar w:fldCharType="begin"/>
      </w:r>
      <w:r>
        <w:instrText xml:space="preserve"> HYPERLINK "http://www.governmentskills.com.au" </w:instrText>
      </w:r>
      <w:r>
        <w:fldChar w:fldCharType="separate"/>
      </w:r>
      <w:r w:rsidRPr="006F15EB">
        <w:rPr>
          <w:rStyle w:val="HotSpot"/>
        </w:rPr>
        <w:t>http://www.governmentskills.com.au</w:t>
      </w:r>
      <w:r>
        <w:fldChar w:fldCharType="end"/>
      </w:r>
      <w:r w:rsidRPr="006F15EB">
        <w:t xml:space="preserve"> for more information.</w:t>
      </w:r>
    </w:p>
    <w:p w:rsidR="003B0C84" w:rsidP="006F15EB">
      <w:pPr>
        <w:pStyle w:val="BodyText"/>
      </w:pPr>
    </w:p>
    <w:p w:rsidR="00000000" w:rsidRPr="006F15EB" w:rsidP="006F15EB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C8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C84" w:rsidRPr="003B0C84" w:rsidP="003B0C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C8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5EB"/>
  </w:style>
  <w:style w:type="character" w:customStyle="1" w:styleId="Heading1Char">
    <w:name w:val="Heading 1 Char"/>
    <w:basedOn w:val="DefaultParagraphFont"/>
    <w:link w:val="Heading1"/>
    <w:rsid w:val="006F1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5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5E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F15EB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otSpot">
    <w:name w:val="HotSpot"/>
    <w:rsid w:val="006F15EB"/>
    <w:rPr>
      <w:color w:val="0033CC"/>
      <w:u w:val="none"/>
    </w:rPr>
  </w:style>
  <w:style w:type="character" w:customStyle="1" w:styleId="Heading2Char">
    <w:name w:val="Heading 2 Char"/>
    <w:basedOn w:val="DefaultParagraphFont"/>
    <w:link w:val="Heading2"/>
    <w:rsid w:val="006F1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5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5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5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5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1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5EB"/>
    <w:rPr>
      <w:b/>
      <w:spacing w:val="0"/>
    </w:rPr>
  </w:style>
  <w:style w:type="paragraph" w:customStyle="1" w:styleId="SuperTitle">
    <w:name w:val="SuperTitle"/>
    <w:basedOn w:val="Title"/>
    <w:rsid w:val="006F1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5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5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5EB"/>
    <w:rPr>
      <w:i/>
    </w:rPr>
  </w:style>
  <w:style w:type="paragraph" w:styleId="Caption">
    <w:name w:val="caption"/>
    <w:basedOn w:val="BodyText"/>
    <w:next w:val="Normal"/>
    <w:qFormat/>
    <w:rsid w:val="006F1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5EB"/>
  </w:style>
  <w:style w:type="paragraph" w:styleId="TableofFigures">
    <w:name w:val="table of figures"/>
    <w:basedOn w:val="Normal"/>
    <w:next w:val="Normal"/>
    <w:semiHidden/>
    <w:rsid w:val="006F1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5EB"/>
    <w:pPr>
      <w:numPr>
        <w:numId w:val="9"/>
      </w:numPr>
    </w:pPr>
  </w:style>
  <w:style w:type="character" w:customStyle="1" w:styleId="WingdingSymbols">
    <w:name w:val="Wingding Symbols"/>
    <w:rsid w:val="006F15EB"/>
    <w:rPr>
      <w:rFonts w:ascii="Wingdings" w:hAnsi="Wingdings"/>
    </w:rPr>
  </w:style>
  <w:style w:type="paragraph" w:customStyle="1" w:styleId="TableHeading">
    <w:name w:val="Table Heading"/>
    <w:basedOn w:val="HeadingBase"/>
    <w:rsid w:val="006F15EB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6F1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5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6F1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6F1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5EB"/>
    <w:rPr>
      <w:sz w:val="32"/>
    </w:rPr>
  </w:style>
  <w:style w:type="paragraph" w:customStyle="1" w:styleId="HeadingProcedure">
    <w:name w:val="Heading Procedure"/>
    <w:basedOn w:val="HeadingBase"/>
    <w:next w:val="Normal"/>
    <w:rsid w:val="006F1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5EB"/>
    <w:pPr>
      <w:spacing w:before="60" w:after="60"/>
    </w:pPr>
  </w:style>
  <w:style w:type="paragraph" w:styleId="ListContinue">
    <w:name w:val="List Continue"/>
    <w:basedOn w:val="List"/>
    <w:rsid w:val="006F15EB"/>
    <w:pPr>
      <w:ind w:firstLine="0"/>
    </w:pPr>
  </w:style>
  <w:style w:type="paragraph" w:customStyle="1" w:styleId="ListNote">
    <w:name w:val="List Note"/>
    <w:basedOn w:val="List"/>
    <w:rsid w:val="006F1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5EB"/>
    <w:rPr>
      <w:rFonts w:ascii="Courier New" w:hAnsi="Courier New"/>
    </w:rPr>
  </w:style>
  <w:style w:type="paragraph" w:customStyle="1" w:styleId="NoteBullet">
    <w:name w:val="Note Bullet"/>
    <w:basedOn w:val="Note"/>
    <w:rsid w:val="006F1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5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5EB"/>
    <w:rPr>
      <w:b/>
      <w:smallCaps/>
    </w:rPr>
  </w:style>
  <w:style w:type="paragraph" w:customStyle="1" w:styleId="TableListNumber">
    <w:name w:val="Table List Number"/>
    <w:basedOn w:val="ListNumber"/>
    <w:rsid w:val="006F1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5EB"/>
    <w:pPr>
      <w:numPr>
        <w:numId w:val="7"/>
      </w:numPr>
    </w:pPr>
  </w:style>
  <w:style w:type="paragraph" w:customStyle="1" w:styleId="ListAlpha2">
    <w:name w:val="List Alpha 2"/>
    <w:basedOn w:val="List2"/>
    <w:rsid w:val="006F15EB"/>
    <w:pPr>
      <w:numPr>
        <w:numId w:val="6"/>
      </w:numPr>
    </w:pPr>
  </w:style>
  <w:style w:type="paragraph" w:styleId="List2">
    <w:name w:val="List 2"/>
    <w:basedOn w:val="BodyText"/>
    <w:rsid w:val="006F1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5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5EB"/>
    <w:pPr>
      <w:numPr>
        <w:numId w:val="1"/>
      </w:numPr>
    </w:pPr>
  </w:style>
  <w:style w:type="paragraph" w:styleId="ListBullet5">
    <w:name w:val="List Bullet 5"/>
    <w:basedOn w:val="List5"/>
    <w:rsid w:val="006F15EB"/>
    <w:pPr>
      <w:numPr>
        <w:numId w:val="2"/>
      </w:numPr>
    </w:pPr>
  </w:style>
  <w:style w:type="paragraph" w:styleId="ListContinue2">
    <w:name w:val="List Continue 2"/>
    <w:basedOn w:val="List2"/>
    <w:rsid w:val="006F15EB"/>
    <w:pPr>
      <w:ind w:firstLine="0"/>
    </w:pPr>
  </w:style>
  <w:style w:type="paragraph" w:styleId="ListContinue3">
    <w:name w:val="List Continue 3"/>
    <w:basedOn w:val="List3"/>
    <w:rsid w:val="006F15EB"/>
    <w:pPr>
      <w:ind w:left="1021" w:firstLine="0"/>
    </w:pPr>
  </w:style>
  <w:style w:type="paragraph" w:styleId="ListContinue4">
    <w:name w:val="List Continue 4"/>
    <w:basedOn w:val="List4"/>
    <w:rsid w:val="006F15EB"/>
    <w:pPr>
      <w:ind w:firstLine="0"/>
    </w:pPr>
  </w:style>
  <w:style w:type="paragraph" w:styleId="ListContinue5">
    <w:name w:val="List Continue 5"/>
    <w:basedOn w:val="List5"/>
    <w:rsid w:val="006F15EB"/>
    <w:pPr>
      <w:ind w:firstLine="0"/>
    </w:pPr>
  </w:style>
  <w:style w:type="paragraph" w:styleId="ListNumber3">
    <w:name w:val="List Number 3"/>
    <w:basedOn w:val="List3"/>
    <w:rsid w:val="006F15EB"/>
    <w:pPr>
      <w:numPr>
        <w:numId w:val="3"/>
      </w:numPr>
    </w:pPr>
  </w:style>
  <w:style w:type="paragraph" w:styleId="ListNumber4">
    <w:name w:val="List Number 4"/>
    <w:basedOn w:val="List4"/>
    <w:rsid w:val="006F15EB"/>
    <w:pPr>
      <w:numPr>
        <w:numId w:val="4"/>
      </w:numPr>
    </w:pPr>
  </w:style>
  <w:style w:type="paragraph" w:styleId="ListNumber5">
    <w:name w:val="List Number 5"/>
    <w:basedOn w:val="List5"/>
    <w:rsid w:val="006F15EB"/>
    <w:pPr>
      <w:numPr>
        <w:numId w:val="5"/>
      </w:numPr>
    </w:pPr>
  </w:style>
  <w:style w:type="paragraph" w:styleId="BlockText">
    <w:name w:val="Block Text"/>
    <w:basedOn w:val="Normal"/>
    <w:rsid w:val="006F1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5EB"/>
    <w:rPr>
      <w:sz w:val="16"/>
      <w:vertAlign w:val="superscript"/>
    </w:rPr>
  </w:style>
  <w:style w:type="character" w:customStyle="1" w:styleId="Symbols">
    <w:name w:val="Symbols"/>
    <w:basedOn w:val="DefaultParagraphFont"/>
    <w:rsid w:val="006F15EB"/>
    <w:rPr>
      <w:rFonts w:ascii="Symbol" w:hAnsi="Symbol"/>
    </w:rPr>
  </w:style>
  <w:style w:type="character" w:customStyle="1" w:styleId="MenuOptions">
    <w:name w:val="Menu Options"/>
    <w:basedOn w:val="DefaultParagraphFont"/>
    <w:rsid w:val="006F1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5EB"/>
    <w:rPr>
      <w:b/>
    </w:rPr>
  </w:style>
  <w:style w:type="character" w:customStyle="1" w:styleId="Underlined">
    <w:name w:val="Underlined"/>
    <w:basedOn w:val="DefaultParagraphFont"/>
    <w:rsid w:val="006F15EB"/>
    <w:rPr>
      <w:u w:val="single"/>
    </w:rPr>
  </w:style>
  <w:style w:type="paragraph" w:customStyle="1" w:styleId="TableBodyTextRight">
    <w:name w:val="Table Body Text Right"/>
    <w:basedOn w:val="TableBodyText"/>
    <w:rsid w:val="006F1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5EB"/>
    <w:rPr>
      <w:sz w:val="18"/>
    </w:rPr>
  </w:style>
  <w:style w:type="paragraph" w:customStyle="1" w:styleId="BodySmallRight">
    <w:name w:val="Body Small Right"/>
    <w:basedOn w:val="BodyTextRight"/>
    <w:rsid w:val="006F15EB"/>
    <w:rPr>
      <w:sz w:val="18"/>
      <w:szCs w:val="18"/>
    </w:rPr>
  </w:style>
  <w:style w:type="paragraph" w:customStyle="1" w:styleId="MarginEdition">
    <w:name w:val="Margin Edition"/>
    <w:basedOn w:val="MarginNote"/>
    <w:rsid w:val="006F1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5EB"/>
    <w:rPr>
      <w:sz w:val="2"/>
      <w:szCs w:val="2"/>
    </w:rPr>
  </w:style>
  <w:style w:type="character" w:customStyle="1" w:styleId="Small">
    <w:name w:val="Small"/>
    <w:basedOn w:val="DefaultParagraphFont"/>
    <w:rsid w:val="006F15EB"/>
    <w:rPr>
      <w:sz w:val="16"/>
    </w:rPr>
  </w:style>
  <w:style w:type="paragraph" w:customStyle="1" w:styleId="WideTable">
    <w:name w:val="Wide Table"/>
    <w:basedOn w:val="Normal"/>
    <w:rsid w:val="006F1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5EB"/>
  </w:style>
  <w:style w:type="paragraph" w:styleId="Quote">
    <w:name w:val="Quote"/>
    <w:basedOn w:val="Heading1"/>
    <w:link w:val="QuoteChar"/>
    <w:qFormat/>
    <w:rsid w:val="006F1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5EB"/>
    <w:pPr>
      <w:pageBreakBefore/>
    </w:pPr>
  </w:style>
  <w:style w:type="paragraph" w:customStyle="1" w:styleId="Border">
    <w:name w:val="Border"/>
    <w:basedOn w:val="Normal"/>
    <w:qFormat/>
    <w:rsid w:val="006F1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5EB"/>
    <w:rPr>
      <w:u w:val="single"/>
    </w:rPr>
  </w:style>
  <w:style w:type="character" w:customStyle="1" w:styleId="BoldandItalics">
    <w:name w:val="Bold and Italics"/>
    <w:qFormat/>
    <w:rsid w:val="006F15EB"/>
    <w:rPr>
      <w:b/>
      <w:i/>
      <w:u w:val="none"/>
    </w:rPr>
  </w:style>
  <w:style w:type="paragraph" w:styleId="BalloonText">
    <w:name w:val="Balloon Text"/>
    <w:basedOn w:val="Normal"/>
    <w:link w:val="BalloonTextChar"/>
    <w:rsid w:val="006F1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5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5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</Words>
  <Characters>580</Characters>
  <Application>Microsoft Office Word</Application>
  <DocSecurity>0</DocSecurity>
  <Lines>13</Lines>
  <Paragraphs>6</Paragraphs>
  <ScaleCrop>false</ScaleCrop>
  <Company>Author-it Software Corporation Ltd.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DEFEO005 Conduct explosive ordnance capability analysis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2013-01-25T16:31:00Z</dcterms:created>
  <dcterms:modified xsi:type="dcterms:W3CDTF">2013-01-25T16:31:00Z</dcterms:modified>
</cp:coreProperties>
</file>