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6B15" w:rsidP="00446B15">
      <w:pPr>
        <w:pStyle w:val="Title"/>
      </w:pPr>
      <w:bookmarkStart w:id="0" w:name="_GoBack"/>
      <w:bookmarkEnd w:id="0"/>
      <w:r>
        <w:fldChar w:fldCharType="begin"/>
      </w:r>
      <w:r>
        <w:instrText xml:space="preserve"> TITLE   \* MERGEFORMAT </w:instrText>
      </w:r>
      <w:r>
        <w:fldChar w:fldCharType="separate"/>
      </w:r>
      <w:r>
        <w:t>DEFDV011B Perform non-technical structural inspections underwater</w:t>
      </w:r>
      <w:r>
        <w:fldChar w:fldCharType="end"/>
      </w:r>
    </w:p>
    <w:p w:rsidR="00446B15" w:rsidP="00446B15">
      <w:pPr>
        <w:pStyle w:val="Version"/>
        <w:sectPr w:rsidSect="00A707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70786" w:rsidP="00A70786">
      <w:pPr>
        <w:pStyle w:val="SuperHeading"/>
      </w:pPr>
      <w:r w:rsidRPr="00A70786">
        <w:t>DEFDV011B Perform non-technical structural inspections underwater</w:t>
      </w:r>
    </w:p>
    <w:p w:rsidR="00000000" w:rsidRPr="00A70786" w:rsidP="00A70786">
      <w:pPr>
        <w:pStyle w:val="Heading1"/>
      </w:pPr>
      <w:bookmarkStart w:id="1" w:name="O_518939"/>
      <w:bookmarkEnd w:id="1"/>
      <w:r w:rsidRPr="00A70786">
        <w:t>Modification History</w:t>
      </w:r>
    </w:p>
    <w:tbl>
      <w:tblPr>
        <w:tblW w:w="0" w:type="auto"/>
        <w:tblLayout w:type="fixed"/>
        <w:tblCellMar>
          <w:left w:w="62" w:type="dxa"/>
          <w:right w:w="62" w:type="dxa"/>
        </w:tblCellMar>
        <w:tblLook w:val="0000"/>
      </w:tblPr>
      <w:tblGrid>
        <w:gridCol w:w="1134"/>
        <w:gridCol w:w="1134"/>
        <w:gridCol w:w="4536"/>
      </w:tblGrid>
      <w:tr w:rsidTr="00446B1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786" w:rsidP="00A70786">
            <w:pPr>
              <w:pStyle w:val="BodyText"/>
            </w:pPr>
            <w:r w:rsidRPr="00A70786">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786" w:rsidP="00A70786">
            <w:pPr>
              <w:pStyle w:val="BodyText"/>
            </w:pPr>
            <w:r w:rsidRPr="00A70786">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786">
            <w:pPr>
              <w:pStyle w:val="BodyText"/>
              <w:rPr>
                <w:lang w:val="en-NZ"/>
              </w:rPr>
            </w:pPr>
            <w:r w:rsidRPr="00A70786">
              <w:rPr>
                <w:rStyle w:val="SpecialBold"/>
              </w:rPr>
              <w:t>Comments</w:t>
            </w:r>
          </w:p>
        </w:tc>
      </w:tr>
      <w:tr w:rsidTr="00446B1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786">
            <w:pPr>
              <w:pStyle w:val="BodyText"/>
              <w:rPr>
                <w:lang w:val="en-NZ"/>
              </w:rPr>
            </w:pPr>
            <w:r w:rsidRPr="00A70786">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786">
            <w:pPr>
              <w:pStyle w:val="BodyText"/>
              <w:rPr>
                <w:lang w:val="en-NZ"/>
              </w:rPr>
            </w:pPr>
            <w:r w:rsidRPr="00A70786">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786">
            <w:pPr>
              <w:pStyle w:val="BodyText"/>
              <w:rPr>
                <w:lang w:val="en-NZ"/>
              </w:rPr>
            </w:pPr>
            <w:r w:rsidRPr="00A70786">
              <w:t xml:space="preserve">Layout adjusted. No changes to content. </w:t>
            </w:r>
          </w:p>
        </w:tc>
      </w:tr>
      <w:tr w:rsidTr="00446B1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786">
            <w:pPr>
              <w:pStyle w:val="BodyText"/>
              <w:rPr>
                <w:lang w:val="en-NZ"/>
              </w:rPr>
            </w:pPr>
            <w:r w:rsidRPr="00A70786">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786">
            <w:pPr>
              <w:pStyle w:val="BodyText"/>
              <w:rPr>
                <w:lang w:val="en-NZ"/>
              </w:rPr>
            </w:pPr>
            <w:r w:rsidRPr="00A70786">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786" w:rsidP="00A70786">
            <w:pPr>
              <w:pStyle w:val="BodyText"/>
            </w:pPr>
            <w:r w:rsidRPr="00A70786">
              <w:t xml:space="preserve">Primary release. </w:t>
            </w:r>
          </w:p>
        </w:tc>
      </w:tr>
    </w:tbl>
    <w:p w:rsidR="00000000" w:rsidRPr="00A70786" w:rsidP="00A70786">
      <w:pPr>
        <w:pStyle w:val="BodyText"/>
      </w:pPr>
    </w:p>
    <w:p w:rsidR="00000000" w:rsidRPr="00A70786" w:rsidP="00A70786">
      <w:pPr>
        <w:pStyle w:val="AllowPageBreak"/>
      </w:pPr>
    </w:p>
    <w:p w:rsidR="00000000" w:rsidRPr="00A70786" w:rsidP="00A70786">
      <w:pPr>
        <w:pStyle w:val="Heading1"/>
      </w:pPr>
      <w:bookmarkStart w:id="2" w:name="O_518938"/>
      <w:bookmarkEnd w:id="2"/>
      <w:r w:rsidRPr="00A70786">
        <w:t>Unit Descriptor</w:t>
      </w:r>
    </w:p>
    <w:p w:rsidR="00000000" w:rsidRPr="00A70786" w:rsidP="00A70786">
      <w:pPr>
        <w:pStyle w:val="BodyText"/>
      </w:pPr>
      <w:r w:rsidRPr="00A70786">
        <w:t>This unit covers the competency required to conduct non-technical structural inspections such as examining bridges, piers or ships' hulls.</w:t>
      </w:r>
    </w:p>
    <w:p w:rsidR="00000000" w:rsidRPr="00A70786" w:rsidP="00A70786">
      <w:pPr>
        <w:pStyle w:val="BodyText"/>
      </w:pPr>
      <w:r w:rsidRPr="00A70786">
        <w:t>The unit includes general qualitative inspection (visual and manual) as well as quantitative analysis such as the tak</w:t>
      </w:r>
      <w:r w:rsidRPr="00A70786">
        <w:t>ing of basic measurements including angles, dimensions and lengths.</w:t>
      </w:r>
    </w:p>
    <w:p w:rsidR="00000000" w:rsidRPr="00A70786" w:rsidP="00A70786">
      <w:pPr>
        <w:pStyle w:val="BodyText"/>
      </w:pPr>
      <w:r w:rsidRPr="00A70786">
        <w:t>Note: Elements of this assessment are aligned with the existing standards of the Australian Diver Accreditation Scheme (ADAS). All information was correct at the time of development of thi</w:t>
      </w:r>
      <w:r w:rsidRPr="00A70786">
        <w:t>s Unit of Competency; however, any diver seeking ADAS accreditation should consult ADAS and not rely on the information contained in this unit.</w:t>
      </w:r>
    </w:p>
    <w:p w:rsidR="00000000" w:rsidRPr="00A70786" w:rsidP="00A70786">
      <w:pPr>
        <w:pStyle w:val="AllowPageBreak"/>
      </w:pPr>
    </w:p>
    <w:p w:rsidR="00000000" w:rsidRPr="00A70786" w:rsidP="00A70786">
      <w:pPr>
        <w:pStyle w:val="Heading1"/>
      </w:pPr>
      <w:bookmarkStart w:id="3" w:name="O_518937"/>
      <w:bookmarkEnd w:id="3"/>
      <w:r w:rsidRPr="00A70786">
        <w:t>Application of the Unit</w:t>
      </w:r>
    </w:p>
    <w:p w:rsidR="00000000" w:rsidRPr="00A70786" w:rsidP="00A70786">
      <w:pPr>
        <w:pStyle w:val="BodyText"/>
      </w:pPr>
      <w:r w:rsidRPr="00A70786">
        <w:t xml:space="preserve">As agreed in the creation of this Training Package, applications for units transferred from the PUA00 Public Safety Training Package will be developed as part of continuous improvement plans, and taking into account the change in Unit of Competency format </w:t>
      </w:r>
      <w:r w:rsidRPr="00A70786">
        <w:t>as detailed in templates for Streamlined Training Packages.</w:t>
      </w:r>
    </w:p>
    <w:p w:rsidR="00000000" w:rsidRPr="00A70786" w:rsidP="00A70786">
      <w:pPr>
        <w:pStyle w:val="AllowPageBreak"/>
      </w:pPr>
    </w:p>
    <w:p w:rsidR="00000000" w:rsidRPr="00A70786" w:rsidP="00A70786">
      <w:pPr>
        <w:pStyle w:val="Heading1"/>
      </w:pPr>
      <w:bookmarkStart w:id="4" w:name="O_518936"/>
      <w:bookmarkEnd w:id="4"/>
      <w:r w:rsidRPr="00A70786">
        <w:t>Licensing/Regulatory Information</w:t>
      </w:r>
    </w:p>
    <w:p w:rsidR="00000000" w:rsidRPr="00A70786" w:rsidP="00A70786">
      <w:pPr>
        <w:pStyle w:val="BodyText"/>
      </w:pPr>
      <w:r w:rsidRPr="00A70786">
        <w:t>Not applicable.</w:t>
      </w:r>
    </w:p>
    <w:p w:rsidR="00000000" w:rsidRPr="00A70786" w:rsidP="00A70786">
      <w:pPr>
        <w:pStyle w:val="AllowPageBreak"/>
      </w:pPr>
    </w:p>
    <w:p w:rsidR="00000000" w:rsidRPr="00A70786" w:rsidP="00A70786">
      <w:pPr>
        <w:pStyle w:val="Heading1"/>
      </w:pPr>
      <w:bookmarkStart w:id="5" w:name="O_518935"/>
      <w:bookmarkEnd w:id="5"/>
      <w:r w:rsidRPr="00A70786">
        <w:t>Pre-Requisites</w:t>
      </w:r>
    </w:p>
    <w:p w:rsidR="00000000" w:rsidRPr="00A70786" w:rsidP="00A70786">
      <w:pPr>
        <w:pStyle w:val="BodyText"/>
      </w:pPr>
      <w:r w:rsidRPr="00A70786">
        <w:t>DEFDV001B Dive using self-contained underwater breathing apparatus in open water to 30 metres.</w:t>
      </w:r>
    </w:p>
    <w:p w:rsidR="00000000" w:rsidRPr="00A70786" w:rsidP="00A70786">
      <w:pPr>
        <w:pStyle w:val="AllowPageBreak"/>
      </w:pPr>
    </w:p>
    <w:p w:rsidR="00000000" w:rsidRPr="00A70786" w:rsidP="00A70786">
      <w:pPr>
        <w:pStyle w:val="Heading1"/>
      </w:pPr>
      <w:bookmarkStart w:id="6" w:name="O_518934"/>
      <w:bookmarkEnd w:id="6"/>
      <w:r w:rsidRPr="00A70786">
        <w:t>Employability Skills Information</w:t>
      </w:r>
    </w:p>
    <w:p w:rsidR="00000000" w:rsidRPr="00A70786" w:rsidP="00A70786">
      <w:pPr>
        <w:pStyle w:val="BodyText"/>
      </w:pPr>
      <w:r w:rsidRPr="00A70786">
        <w:t>This unit contains employability skills.</w:t>
      </w:r>
    </w:p>
    <w:p w:rsidR="00000000" w:rsidRPr="00A70786" w:rsidP="00A70786">
      <w:pPr>
        <w:pStyle w:val="AllowPageBreak"/>
      </w:pPr>
    </w:p>
    <w:p w:rsidR="00000000" w:rsidRPr="00A70786" w:rsidP="00A70786">
      <w:pPr>
        <w:pStyle w:val="Heading1"/>
      </w:pPr>
      <w:bookmarkStart w:id="7" w:name="O_518933"/>
      <w:bookmarkEnd w:id="7"/>
      <w:r w:rsidRPr="00A70786">
        <w:t>Elements and Performance Criteria Pre-Content</w:t>
      </w:r>
    </w:p>
    <w:tbl>
      <w:tblPr>
        <w:tblW w:w="0" w:type="auto"/>
        <w:tblLayout w:type="fixed"/>
        <w:tblCellMar>
          <w:left w:w="62" w:type="dxa"/>
          <w:right w:w="62" w:type="dxa"/>
        </w:tblCellMar>
        <w:tblLook w:val="0000"/>
      </w:tblPr>
      <w:tblGrid>
        <w:gridCol w:w="3060"/>
        <w:gridCol w:w="5580"/>
      </w:tblGrid>
      <w:tr w:rsidTr="00446B15">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70786">
            <w:pPr>
              <w:pStyle w:val="BodyText"/>
              <w:rPr>
                <w:lang w:val="en-NZ"/>
              </w:rPr>
            </w:pPr>
            <w:r w:rsidRPr="00A70786">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70786" w:rsidP="00A70786">
            <w:pPr>
              <w:pStyle w:val="BodyText"/>
            </w:pPr>
            <w:r w:rsidRPr="00A70786">
              <w:t>Performance Criteria describe the requi</w:t>
            </w:r>
            <w:r w:rsidRPr="00A70786">
              <w:t xml:space="preserve">red performance needed to demonstrate achievement of the element. Where </w:t>
            </w:r>
            <w:r w:rsidRPr="00A70786">
              <w:rPr>
                <w:rStyle w:val="BoldandItalics"/>
              </w:rPr>
              <w:t>bold italicised</w:t>
            </w:r>
            <w:r w:rsidRPr="00A70786">
              <w:t xml:space="preserve"> text is used, further information is detailed in the Range Statement. Assessment of performance is to be consistent with the Evidence Guide.</w:t>
            </w:r>
          </w:p>
        </w:tc>
      </w:tr>
    </w:tbl>
    <w:p w:rsidR="00000000" w:rsidRPr="00A70786" w:rsidP="00A70786">
      <w:pPr>
        <w:pStyle w:val="BodyText"/>
      </w:pPr>
    </w:p>
    <w:p w:rsidR="00000000" w:rsidRPr="00A70786" w:rsidP="00A70786">
      <w:pPr>
        <w:pStyle w:val="AllowPageBreak"/>
      </w:pPr>
    </w:p>
    <w:p w:rsidR="00000000" w:rsidRPr="00A70786" w:rsidP="00A70786">
      <w:pPr>
        <w:pStyle w:val="Heading1"/>
      </w:pPr>
      <w:bookmarkStart w:id="8" w:name="O_518932"/>
      <w:bookmarkEnd w:id="8"/>
      <w:r w:rsidRPr="00A70786">
        <w:t>Elements</w:t>
      </w:r>
      <w:r w:rsidRPr="00A70786">
        <w:t xml:space="preserve"> and Performance Criteria</w:t>
      </w:r>
    </w:p>
    <w:tbl>
      <w:tblPr>
        <w:tblW w:w="0" w:type="auto"/>
        <w:tblLayout w:type="fixed"/>
        <w:tblCellMar>
          <w:left w:w="62" w:type="dxa"/>
          <w:right w:w="62" w:type="dxa"/>
        </w:tblCellMar>
        <w:tblLook w:val="0000"/>
      </w:tblPr>
      <w:tblGrid>
        <w:gridCol w:w="3060"/>
        <w:gridCol w:w="5580"/>
      </w:tblGrid>
      <w:tr w:rsidTr="00446B1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786" w:rsidP="00A70786">
            <w:pPr>
              <w:pStyle w:val="BodyText"/>
            </w:pPr>
            <w:r w:rsidRPr="00A70786">
              <w:rPr>
                <w:rStyle w:val="SpecialBold"/>
              </w:rPr>
              <w:t>ELEMENT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786">
            <w:pPr>
              <w:pStyle w:val="BodyText"/>
              <w:rPr>
                <w:lang w:val="en-NZ"/>
              </w:rPr>
            </w:pPr>
            <w:r w:rsidRPr="00A70786">
              <w:rPr>
                <w:rStyle w:val="SpecialBold"/>
              </w:rPr>
              <w:t>PERFORMANCE CRITERIA</w:t>
            </w:r>
          </w:p>
        </w:tc>
      </w:tr>
      <w:tr w:rsidTr="00446B1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786">
            <w:pPr>
              <w:pStyle w:val="List"/>
              <w:rPr>
                <w:lang w:val="en-NZ"/>
              </w:rPr>
            </w:pPr>
            <w:r w:rsidRPr="00A70786">
              <w:rPr>
                <w:rStyle w:val="SpecialBold"/>
              </w:rPr>
              <w:t>1.</w:t>
            </w:r>
            <w:r w:rsidRPr="00A70786">
              <w:rPr>
                <w:rStyle w:val="SpecialBold"/>
              </w:rPr>
              <w:tab/>
              <w:t>Prepare for underwater inspection</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786" w:rsidP="00A70786">
            <w:pPr>
              <w:pStyle w:val="List"/>
            </w:pPr>
            <w:r w:rsidRPr="00A70786">
              <w:t>1.1</w:t>
            </w:r>
            <w:r w:rsidRPr="00A70786">
              <w:tab/>
              <w:t xml:space="preserve">Inspection task, </w:t>
            </w:r>
            <w:r w:rsidRPr="00A70786">
              <w:rPr>
                <w:rStyle w:val="BoldandItalics"/>
              </w:rPr>
              <w:t>target</w:t>
            </w:r>
            <w:r w:rsidRPr="00A70786">
              <w:t xml:space="preserve"> and available </w:t>
            </w:r>
            <w:r w:rsidRPr="00A70786">
              <w:rPr>
                <w:rStyle w:val="BoldandItalics"/>
              </w:rPr>
              <w:t>worksite data</w:t>
            </w:r>
            <w:r w:rsidRPr="00A70786">
              <w:t xml:space="preserve"> are determined and analysed.</w:t>
            </w:r>
          </w:p>
          <w:p w:rsidR="00000000" w:rsidRPr="00A70786" w:rsidP="00A70786">
            <w:pPr>
              <w:pStyle w:val="List"/>
            </w:pPr>
            <w:r w:rsidRPr="00A70786">
              <w:t>1.2</w:t>
            </w:r>
            <w:r w:rsidRPr="00A70786">
              <w:tab/>
              <w:t>Inspection plan is developed consistent with the dive plan.</w:t>
            </w:r>
          </w:p>
          <w:p w:rsidR="00000000" w:rsidRPr="00A70786" w:rsidP="00A70786">
            <w:pPr>
              <w:pStyle w:val="List"/>
            </w:pPr>
            <w:r w:rsidRPr="00A70786">
              <w:t>1.3</w:t>
            </w:r>
            <w:r w:rsidRPr="00A70786">
              <w:tab/>
            </w:r>
            <w:r w:rsidRPr="00A70786">
              <w:rPr>
                <w:rStyle w:val="BoldandItalics"/>
              </w:rPr>
              <w:t>Inspection equipment</w:t>
            </w:r>
            <w:r w:rsidRPr="00A70786">
              <w:t xml:space="preserve"> is selected, inspected and prepared.</w:t>
            </w:r>
          </w:p>
          <w:p w:rsidR="00000000" w:rsidRPr="00A70786" w:rsidP="00A70786">
            <w:pPr>
              <w:pStyle w:val="List"/>
            </w:pPr>
            <w:r w:rsidRPr="00A70786">
              <w:t>1.4</w:t>
            </w:r>
            <w:r w:rsidRPr="00A70786">
              <w:tab/>
              <w:t>Inspection equipment is secured safely to/from the dive site.</w:t>
            </w:r>
          </w:p>
          <w:p w:rsidR="00000000" w:rsidP="00A70786">
            <w:pPr>
              <w:pStyle w:val="List"/>
              <w:rPr>
                <w:lang w:val="en-NZ"/>
              </w:rPr>
            </w:pPr>
            <w:r w:rsidRPr="00A70786">
              <w:t>1.5</w:t>
            </w:r>
            <w:r w:rsidRPr="00A70786">
              <w:tab/>
              <w:t xml:space="preserve">Access obstructions and other hazards are assessed and </w:t>
            </w:r>
            <w:r w:rsidRPr="00A70786">
              <w:rPr>
                <w:rStyle w:val="BoldandItalics"/>
              </w:rPr>
              <w:t>action</w:t>
            </w:r>
            <w:r w:rsidRPr="00A70786">
              <w:t xml:space="preserve"> </w:t>
            </w:r>
            <w:r w:rsidRPr="00A70786">
              <w:rPr>
                <w:rStyle w:val="BoldandItalics"/>
              </w:rPr>
              <w:t>is taken to remove</w:t>
            </w:r>
            <w:r w:rsidRPr="00A70786">
              <w:t>/</w:t>
            </w:r>
            <w:r w:rsidRPr="00A70786">
              <w:rPr>
                <w:rStyle w:val="BoldandItalics"/>
              </w:rPr>
              <w:t>reduce the risk.</w:t>
            </w:r>
          </w:p>
        </w:tc>
      </w:tr>
      <w:tr w:rsidTr="00446B1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786">
            <w:pPr>
              <w:pStyle w:val="List"/>
              <w:rPr>
                <w:lang w:val="en-NZ"/>
              </w:rPr>
            </w:pPr>
            <w:r w:rsidRPr="00A70786">
              <w:rPr>
                <w:rStyle w:val="SpecialBold"/>
              </w:rPr>
              <w:t>2.</w:t>
            </w:r>
            <w:r w:rsidRPr="00A70786">
              <w:rPr>
                <w:rStyle w:val="SpecialBold"/>
              </w:rPr>
              <w:tab/>
              <w:t>Conduct underwater inspect</w:t>
            </w:r>
            <w:r w:rsidRPr="00A70786">
              <w:rPr>
                <w:rStyle w:val="SpecialBold"/>
              </w:rPr>
              <w:t>ion</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786" w:rsidP="00A70786">
            <w:pPr>
              <w:pStyle w:val="List"/>
            </w:pPr>
            <w:r w:rsidRPr="00A70786">
              <w:t>2.1</w:t>
            </w:r>
            <w:r w:rsidRPr="00A70786">
              <w:tab/>
              <w:t>Inspection equipment is secured on self for ease of accessibility and lack of interference to mobility and dive equipment.</w:t>
            </w:r>
          </w:p>
          <w:p w:rsidR="00000000" w:rsidRPr="00A70786" w:rsidP="00A70786">
            <w:pPr>
              <w:pStyle w:val="List"/>
            </w:pPr>
            <w:r w:rsidRPr="00A70786">
              <w:t>2.2</w:t>
            </w:r>
            <w:r w:rsidRPr="00A70786">
              <w:tab/>
              <w:t>Target's surface is cleared of debris and/or marine growth.</w:t>
            </w:r>
          </w:p>
          <w:p w:rsidR="00000000" w:rsidRPr="00A70786" w:rsidP="00A70786">
            <w:pPr>
              <w:pStyle w:val="List"/>
            </w:pPr>
            <w:r w:rsidRPr="00A70786">
              <w:t>2.3</w:t>
            </w:r>
            <w:r w:rsidRPr="00A70786">
              <w:tab/>
            </w:r>
            <w:r w:rsidRPr="00A70786">
              <w:t>Visual analysis of target is conducted to identify significant features or defects.</w:t>
            </w:r>
          </w:p>
          <w:p w:rsidR="00000000" w:rsidRPr="00A70786" w:rsidP="00A70786">
            <w:pPr>
              <w:pStyle w:val="List"/>
            </w:pPr>
            <w:r w:rsidRPr="00A70786">
              <w:t>2.4</w:t>
            </w:r>
            <w:r w:rsidRPr="00A70786">
              <w:tab/>
              <w:t>Lengths, gaps angles and holes are measured relative to a fixed datum and results are recorded.</w:t>
            </w:r>
          </w:p>
          <w:p w:rsidR="00000000" w:rsidP="00A70786">
            <w:pPr>
              <w:pStyle w:val="List"/>
              <w:rPr>
                <w:lang w:val="en-NZ"/>
              </w:rPr>
            </w:pPr>
            <w:r w:rsidRPr="00A70786">
              <w:t>2.5</w:t>
            </w:r>
            <w:r w:rsidRPr="00A70786">
              <w:tab/>
            </w:r>
            <w:r w:rsidRPr="00A70786">
              <w:rPr>
                <w:rStyle w:val="BoldandItalics"/>
              </w:rPr>
              <w:t>Visual imagery</w:t>
            </w:r>
            <w:r w:rsidRPr="00A70786">
              <w:t xml:space="preserve"> is taken of the target.</w:t>
            </w:r>
          </w:p>
        </w:tc>
      </w:tr>
      <w:tr w:rsidTr="00446B1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786">
            <w:pPr>
              <w:pStyle w:val="List"/>
              <w:rPr>
                <w:lang w:val="en-NZ"/>
              </w:rPr>
            </w:pPr>
            <w:r w:rsidRPr="00A70786">
              <w:rPr>
                <w:rStyle w:val="SpecialBold"/>
              </w:rPr>
              <w:t>3.</w:t>
            </w:r>
            <w:r w:rsidRPr="00A70786">
              <w:rPr>
                <w:rStyle w:val="SpecialBold"/>
              </w:rPr>
              <w:tab/>
              <w:t>Conduct post-inspection p</w:t>
            </w:r>
            <w:r w:rsidRPr="00A70786">
              <w:rPr>
                <w:rStyle w:val="SpecialBold"/>
              </w:rPr>
              <w:t>rocedures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786" w:rsidP="00A70786">
            <w:pPr>
              <w:pStyle w:val="List"/>
            </w:pPr>
            <w:r w:rsidRPr="00A70786">
              <w:t>3.1</w:t>
            </w:r>
            <w:r w:rsidRPr="00A70786">
              <w:tab/>
              <w:t>Inspection equipment is de-serviced and stored after use.</w:t>
            </w:r>
          </w:p>
          <w:p w:rsidR="00000000" w:rsidRPr="00A70786" w:rsidP="00A70786">
            <w:pPr>
              <w:pStyle w:val="List"/>
            </w:pPr>
            <w:r w:rsidRPr="00A70786">
              <w:t>3.2</w:t>
            </w:r>
            <w:r w:rsidRPr="00A70786">
              <w:tab/>
              <w:t xml:space="preserve">Non-technical inspection </w:t>
            </w:r>
            <w:r w:rsidRPr="00A70786">
              <w:rPr>
                <w:rStyle w:val="BoldandItalics"/>
              </w:rPr>
              <w:t>report</w:t>
            </w:r>
            <w:r w:rsidRPr="00A70786">
              <w:t xml:space="preserve"> is drafted and submitted according to organisational procedures.</w:t>
            </w:r>
          </w:p>
        </w:tc>
      </w:tr>
    </w:tbl>
    <w:p w:rsidR="00000000" w:rsidRPr="00A70786" w:rsidP="00A70786">
      <w:pPr>
        <w:pStyle w:val="BodyText"/>
      </w:pPr>
    </w:p>
    <w:p w:rsidR="00000000" w:rsidRPr="00A70786" w:rsidP="00A70786">
      <w:pPr>
        <w:pStyle w:val="AllowPageBreak"/>
      </w:pPr>
    </w:p>
    <w:p w:rsidR="00000000" w:rsidRPr="00A70786" w:rsidP="00A70786">
      <w:pPr>
        <w:pStyle w:val="Heading1"/>
      </w:pPr>
      <w:bookmarkStart w:id="9" w:name="O_518931"/>
      <w:bookmarkEnd w:id="9"/>
      <w:r w:rsidRPr="00A70786">
        <w:t>Required Skills and Knowledge</w:t>
      </w:r>
    </w:p>
    <w:tbl>
      <w:tblPr>
        <w:tblW w:w="0" w:type="auto"/>
        <w:tblLayout w:type="fixed"/>
        <w:tblCellMar>
          <w:left w:w="62" w:type="dxa"/>
          <w:right w:w="62" w:type="dxa"/>
        </w:tblCellMar>
        <w:tblLook w:val="0000"/>
      </w:tblPr>
      <w:tblGrid>
        <w:gridCol w:w="8640"/>
      </w:tblGrid>
      <w:tr w:rsidTr="00446B1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70786">
            <w:pPr>
              <w:pStyle w:val="BodyText"/>
              <w:rPr>
                <w:lang w:val="en-NZ"/>
              </w:rPr>
            </w:pPr>
            <w:r w:rsidRPr="00A70786">
              <w:t>This describes the essential skills and knowledge and their level, required for this unit.</w:t>
            </w:r>
          </w:p>
        </w:tc>
      </w:tr>
      <w:tr w:rsidTr="00446B1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70786">
            <w:pPr>
              <w:pStyle w:val="BodyText"/>
              <w:rPr>
                <w:lang w:val="en-NZ"/>
              </w:rPr>
            </w:pPr>
            <w:r w:rsidRPr="00A70786">
              <w:rPr>
                <w:rStyle w:val="SpecialBold"/>
              </w:rPr>
              <w:t>Required Skills</w:t>
            </w:r>
          </w:p>
        </w:tc>
      </w:tr>
      <w:tr w:rsidTr="00446B1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70786" w:rsidP="00A70786">
            <w:pPr>
              <w:pStyle w:val="ListBullet"/>
            </w:pPr>
            <w:r w:rsidRPr="00A70786">
              <w:t>ability to dive</w:t>
            </w:r>
          </w:p>
          <w:p w:rsidR="00000000" w:rsidRPr="00A70786" w:rsidP="00A70786">
            <w:pPr>
              <w:pStyle w:val="ListBullet"/>
            </w:pPr>
            <w:r w:rsidRPr="00A70786">
              <w:t>make oral presentations</w:t>
            </w:r>
          </w:p>
          <w:p w:rsidR="00000000" w:rsidRPr="00A70786" w:rsidP="00A70786">
            <w:pPr>
              <w:pStyle w:val="ListBullet"/>
            </w:pPr>
            <w:r w:rsidRPr="00A70786">
              <w:t>make underwater field notes and sketches</w:t>
            </w:r>
          </w:p>
          <w:p w:rsidR="00000000" w:rsidRPr="00A70786" w:rsidP="00A70786">
            <w:pPr>
              <w:pStyle w:val="ListBullet"/>
            </w:pPr>
            <w:r w:rsidRPr="00A70786">
              <w:t>measure instruments</w:t>
            </w:r>
          </w:p>
          <w:p w:rsidR="00000000" w:rsidRPr="00A70786" w:rsidP="00A70786">
            <w:pPr>
              <w:pStyle w:val="ListBullet"/>
            </w:pPr>
            <w:r w:rsidRPr="00A70786">
              <w:t>take photographs</w:t>
            </w:r>
          </w:p>
          <w:p w:rsidR="00000000" w:rsidP="00A70786">
            <w:pPr>
              <w:pStyle w:val="ListBullet"/>
              <w:rPr>
                <w:lang w:val="en-NZ"/>
              </w:rPr>
            </w:pPr>
            <w:r w:rsidRPr="00A70786">
              <w:t>write reports</w:t>
            </w:r>
          </w:p>
        </w:tc>
      </w:tr>
      <w:tr w:rsidTr="00446B1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70786">
            <w:pPr>
              <w:pStyle w:val="BodyText"/>
              <w:rPr>
                <w:lang w:val="en-NZ"/>
              </w:rPr>
            </w:pPr>
            <w:r w:rsidRPr="00A70786">
              <w:rPr>
                <w:rStyle w:val="SpecialBold"/>
              </w:rPr>
              <w:t>Required Knowledge</w:t>
            </w:r>
          </w:p>
        </w:tc>
      </w:tr>
      <w:tr w:rsidTr="00446B1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70786" w:rsidP="00A70786">
            <w:pPr>
              <w:pStyle w:val="ListBullet"/>
            </w:pPr>
            <w:r w:rsidRPr="00A70786">
              <w:t>basic architecture of piers and bridges</w:t>
            </w:r>
          </w:p>
          <w:p w:rsidR="00000000" w:rsidRPr="00A70786" w:rsidP="00A70786">
            <w:pPr>
              <w:pStyle w:val="ListBullet"/>
            </w:pPr>
            <w:r w:rsidRPr="00A70786">
              <w:t>basic mechanics</w:t>
            </w:r>
          </w:p>
          <w:p w:rsidR="00000000" w:rsidRPr="00A70786" w:rsidP="00A70786">
            <w:pPr>
              <w:pStyle w:val="ListBullet"/>
            </w:pPr>
            <w:r w:rsidRPr="00A70786">
              <w:t>dive physics</w:t>
            </w:r>
          </w:p>
          <w:p w:rsidR="00000000" w:rsidRPr="00A70786" w:rsidP="00A70786">
            <w:pPr>
              <w:pStyle w:val="ListBullet"/>
            </w:pPr>
            <w:r w:rsidRPr="00A70786">
              <w:t>dive equipment</w:t>
            </w:r>
          </w:p>
          <w:p w:rsidR="00000000" w:rsidRPr="00A70786" w:rsidP="00A70786">
            <w:pPr>
              <w:pStyle w:val="ListBullet"/>
            </w:pPr>
            <w:r w:rsidRPr="00A70786">
              <w:t>general occupational/diving safety awareness</w:t>
            </w:r>
          </w:p>
          <w:p w:rsidR="00000000" w:rsidRPr="00A70786" w:rsidP="00A70786">
            <w:pPr>
              <w:pStyle w:val="ListBullet"/>
            </w:pPr>
            <w:r w:rsidRPr="00A70786">
              <w:t>oceanography</w:t>
            </w:r>
          </w:p>
          <w:p w:rsidR="00000000" w:rsidRPr="00A70786" w:rsidP="00A70786">
            <w:pPr>
              <w:pStyle w:val="ListBullet"/>
            </w:pPr>
            <w:r w:rsidRPr="00A70786">
              <w:t xml:space="preserve">relevant references and Australian Standards </w:t>
            </w:r>
          </w:p>
          <w:p w:rsidR="00000000" w:rsidRPr="00A70786" w:rsidP="00A70786">
            <w:pPr>
              <w:pStyle w:val="ListBullet"/>
            </w:pPr>
            <w:r w:rsidRPr="00A70786">
              <w:t>work hazards</w:t>
            </w:r>
          </w:p>
        </w:tc>
      </w:tr>
    </w:tbl>
    <w:p w:rsidR="00000000" w:rsidRPr="00A70786" w:rsidP="00A70786">
      <w:pPr>
        <w:pStyle w:val="BodyText"/>
      </w:pPr>
    </w:p>
    <w:p w:rsidR="00000000" w:rsidRPr="00A70786" w:rsidP="00A70786">
      <w:pPr>
        <w:pStyle w:val="AllowPageBreak"/>
      </w:pPr>
    </w:p>
    <w:p w:rsidR="00000000" w:rsidRPr="00A70786" w:rsidP="00A70786">
      <w:pPr>
        <w:pStyle w:val="Heading1"/>
      </w:pPr>
      <w:bookmarkStart w:id="10" w:name="O_518930"/>
      <w:bookmarkEnd w:id="10"/>
      <w:r w:rsidRPr="00A70786">
        <w:t>Evidence Guide</w:t>
      </w:r>
    </w:p>
    <w:tbl>
      <w:tblPr>
        <w:tblW w:w="0" w:type="auto"/>
        <w:tblLayout w:type="fixed"/>
        <w:tblCellMar>
          <w:left w:w="62" w:type="dxa"/>
          <w:right w:w="62" w:type="dxa"/>
        </w:tblCellMar>
        <w:tblLook w:val="0000"/>
      </w:tblPr>
      <w:tblGrid>
        <w:gridCol w:w="3060"/>
        <w:gridCol w:w="5580"/>
      </w:tblGrid>
      <w:tr w:rsidTr="00A7078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70786">
            <w:pPr>
              <w:pStyle w:val="BodyText"/>
              <w:rPr>
                <w:lang w:val="en-NZ"/>
              </w:rPr>
            </w:pPr>
            <w:r w:rsidRPr="00A70786">
              <w:rPr>
                <w:rStyle w:val="SpecialBold"/>
              </w:rPr>
              <w:t>Critical aspects for assessment and evidence required to demonstrate competency in this unit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A70786" w:rsidP="00A70786">
            <w:pPr>
              <w:pStyle w:val="BodyText"/>
            </w:pPr>
            <w:r w:rsidRPr="00A70786">
              <w:t>Assessment must confirm the ability to assist in providing information for an inspection report; to carry and secure the equipment throughout the dive; and to work</w:t>
            </w:r>
            <w:r w:rsidRPr="00A70786">
              <w:t xml:space="preserve"> safely throughout the operation.</w:t>
            </w:r>
          </w:p>
          <w:p w:rsidR="00000000" w:rsidRPr="00A70786" w:rsidP="00A70786">
            <w:pPr>
              <w:pStyle w:val="BodyText"/>
            </w:pPr>
            <w:r w:rsidRPr="00A70786">
              <w:rPr>
                <w:rStyle w:val="SpecialBold"/>
              </w:rPr>
              <w:t>Consistency in performance</w:t>
            </w:r>
          </w:p>
          <w:p w:rsidR="00000000" w:rsidRPr="00A70786" w:rsidP="00A70786">
            <w:pPr>
              <w:pStyle w:val="BodyText"/>
            </w:pPr>
            <w:r w:rsidRPr="00A70786">
              <w:t>Competency should be demonstrated conducting an inspection task requiring angular and linear measurements on one of the following:</w:t>
            </w:r>
          </w:p>
          <w:p w:rsidR="00000000" w:rsidRPr="00A70786" w:rsidP="00A70786">
            <w:pPr>
              <w:pStyle w:val="ListBullet"/>
            </w:pPr>
            <w:r w:rsidRPr="00A70786">
              <w:t>pier/bridge – assessment is to be constructed around the examin</w:t>
            </w:r>
            <w:r w:rsidRPr="00A70786">
              <w:t>ation of an existing pier/bridge requiring some expedient reinforcement to make fit for operational use</w:t>
            </w:r>
          </w:p>
          <w:p w:rsidR="00000000" w:rsidP="00A70786">
            <w:pPr>
              <w:pStyle w:val="ListBullet"/>
              <w:rPr>
                <w:lang w:val="en-NZ"/>
              </w:rPr>
            </w:pPr>
            <w:r w:rsidRPr="00A70786">
              <w:t>ship’s hull – assessment is to be constructed around a sonar dome housing inspection and poker/feeler gauge surveys.</w:t>
            </w:r>
          </w:p>
        </w:tc>
      </w:tr>
      <w:tr w:rsidTr="00A7078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A70786" w:rsidP="00A70786">
            <w:pPr>
              <w:pStyle w:val="BodyText"/>
            </w:pPr>
            <w:r w:rsidRPr="00A70786">
              <w:rPr>
                <w:rStyle w:val="SpecialBold"/>
              </w:rPr>
              <w:t>Context of and specific resources for assessment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A70786" w:rsidP="00A70786">
            <w:pPr>
              <w:pStyle w:val="BodyText"/>
            </w:pPr>
            <w:r w:rsidRPr="00A70786">
              <w:rPr>
                <w:rStyle w:val="SpecialBold"/>
              </w:rPr>
              <w:t>Context of assessment</w:t>
            </w:r>
          </w:p>
          <w:p w:rsidR="00000000" w:rsidRPr="00A70786" w:rsidP="00A70786">
            <w:pPr>
              <w:pStyle w:val="BodyText"/>
            </w:pPr>
            <w:r w:rsidRPr="00A70786">
              <w:t>Competency should be assessed in the ocean supported by questioning on shore or aboard vessels.</w:t>
            </w:r>
          </w:p>
          <w:p w:rsidR="00000000" w:rsidRPr="00A70786" w:rsidP="00A70786">
            <w:pPr>
              <w:pStyle w:val="BodyText"/>
            </w:pPr>
            <w:r w:rsidRPr="00A70786">
              <w:t>When practicable, assessment should relate to the diver’s vocational focus.</w:t>
            </w:r>
          </w:p>
          <w:p w:rsidR="00000000" w:rsidRPr="00A70786" w:rsidP="00A70786">
            <w:pPr>
              <w:pStyle w:val="BodyText"/>
            </w:pPr>
            <w:r w:rsidRPr="00A70786">
              <w:t>Assessment sh</w:t>
            </w:r>
            <w:r w:rsidRPr="00A70786">
              <w:t>ould be conducted over a time frame that allows for the safe demonstration of competency.</w:t>
            </w:r>
          </w:p>
          <w:p w:rsidR="00000000" w:rsidRPr="00A70786" w:rsidP="00A70786">
            <w:pPr>
              <w:pStyle w:val="BodyText"/>
            </w:pPr>
            <w:r w:rsidRPr="00A70786">
              <w:rPr>
                <w:rStyle w:val="SpecialBold"/>
              </w:rPr>
              <w:t>Specific resources for assessment</w:t>
            </w:r>
          </w:p>
          <w:p w:rsidR="00000000" w:rsidRPr="00A70786" w:rsidP="00A70786">
            <w:pPr>
              <w:pStyle w:val="BodyText"/>
            </w:pPr>
            <w:r w:rsidRPr="00A70786">
              <w:t>Access to a complete range of diving, safety and accessory equipment; and inspection equipment.</w:t>
            </w:r>
          </w:p>
        </w:tc>
      </w:tr>
    </w:tbl>
    <w:p w:rsidR="00000000" w:rsidRPr="00A70786" w:rsidP="00A70786">
      <w:pPr>
        <w:pStyle w:val="BodyText"/>
      </w:pPr>
    </w:p>
    <w:p w:rsidR="00000000" w:rsidRPr="00A70786" w:rsidP="00A70786">
      <w:pPr>
        <w:pStyle w:val="AllowPageBreak"/>
      </w:pPr>
    </w:p>
    <w:p w:rsidR="00000000" w:rsidRPr="00A70786" w:rsidP="00A70786">
      <w:pPr>
        <w:pStyle w:val="Heading1"/>
      </w:pPr>
      <w:bookmarkStart w:id="11" w:name="O_518929"/>
      <w:bookmarkEnd w:id="11"/>
      <w:r w:rsidRPr="00A70786">
        <w:t>Range Statement</w:t>
      </w:r>
    </w:p>
    <w:tbl>
      <w:tblPr>
        <w:tblW w:w="0" w:type="auto"/>
        <w:tblLayout w:type="fixed"/>
        <w:tblCellMar>
          <w:left w:w="62" w:type="dxa"/>
          <w:right w:w="62" w:type="dxa"/>
        </w:tblCellMar>
        <w:tblLook w:val="0000"/>
      </w:tblPr>
      <w:tblGrid>
        <w:gridCol w:w="3240"/>
        <w:gridCol w:w="5400"/>
      </w:tblGrid>
      <w:tr w:rsidTr="00446B15">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786">
            <w:pPr>
              <w:pStyle w:val="BodyText"/>
              <w:rPr>
                <w:lang w:val="en-NZ"/>
              </w:rPr>
            </w:pPr>
            <w:r w:rsidRPr="00A70786">
              <w:t>T</w:t>
            </w:r>
            <w:r w:rsidRPr="00A70786">
              <w:t xml:space="preserve">he Range Statement relates to the Unit of Competency as a whole. It allows for different work environments and situations that may affect performance. </w:t>
            </w:r>
            <w:r w:rsidRPr="00A70786">
              <w:rPr>
                <w:rStyle w:val="BoldandItalics"/>
              </w:rPr>
              <w:t>Bold italicised</w:t>
            </w:r>
            <w:r w:rsidRPr="00A70786">
              <w:t xml:space="preserve"> wording in the Performance Criteria is detailed below.</w:t>
            </w:r>
          </w:p>
        </w:tc>
      </w:tr>
      <w:tr w:rsidTr="00446B15">
        <w:tblPrEx>
          <w:tblW w:w="0" w:type="auto"/>
          <w:tblLayout w:type="fixed"/>
          <w:tblCellMar>
            <w:left w:w="62" w:type="dxa"/>
            <w:right w:w="62" w:type="dxa"/>
          </w:tblCellMar>
          <w:tblLook w:val="0000"/>
        </w:tblPrEx>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786">
            <w:pPr>
              <w:pStyle w:val="BodyTextRight"/>
              <w:rPr>
                <w:lang w:val="en-NZ"/>
              </w:rPr>
            </w:pPr>
            <w:r w:rsidRPr="00A70786">
              <w:rPr>
                <w:rStyle w:val="BoldandItalics"/>
              </w:rPr>
              <w:t xml:space="preserve">Target </w:t>
            </w:r>
            <w:r w:rsidRPr="00A70786">
              <w:t>may include:</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786" w:rsidP="00A70786">
            <w:pPr>
              <w:pStyle w:val="ListBullet"/>
            </w:pPr>
            <w:r w:rsidRPr="00A70786">
              <w:t>buried treasure</w:t>
            </w:r>
          </w:p>
          <w:p w:rsidR="00000000" w:rsidRPr="00A70786" w:rsidP="00A70786">
            <w:pPr>
              <w:pStyle w:val="ListBullet"/>
            </w:pPr>
            <w:r w:rsidRPr="00A70786">
              <w:t>ships including:</w:t>
            </w:r>
          </w:p>
          <w:p w:rsidR="00000000" w:rsidRPr="00A70786" w:rsidP="00A70786">
            <w:pPr>
              <w:pStyle w:val="ListBullet2"/>
            </w:pPr>
            <w:r w:rsidRPr="00A70786">
              <w:t>general hull integrity</w:t>
            </w:r>
          </w:p>
          <w:p w:rsidR="00000000" w:rsidRPr="00A70786" w:rsidP="00A70786">
            <w:pPr>
              <w:pStyle w:val="ListBullet2"/>
            </w:pPr>
            <w:r w:rsidRPr="00A70786">
              <w:t>specific examination of critical components (e.g. rudder, sonar, intakes etc.)</w:t>
            </w:r>
          </w:p>
          <w:p w:rsidR="00000000" w:rsidRPr="00A70786" w:rsidP="00A70786">
            <w:pPr>
              <w:pStyle w:val="ListBullet"/>
            </w:pPr>
            <w:r w:rsidRPr="00A70786">
              <w:t>sub-structures including:</w:t>
            </w:r>
          </w:p>
          <w:p w:rsidR="00000000" w:rsidRPr="00A70786" w:rsidP="00A70786">
            <w:pPr>
              <w:pStyle w:val="ListBullet2"/>
            </w:pPr>
            <w:r w:rsidRPr="00A70786">
              <w:t>cabling</w:t>
            </w:r>
          </w:p>
          <w:p w:rsidR="00000000" w:rsidRPr="00A70786" w:rsidP="00A70786">
            <w:pPr>
              <w:pStyle w:val="ListBullet2"/>
            </w:pPr>
            <w:r w:rsidRPr="00A70786">
              <w:t>intakes (e.g. dams)</w:t>
            </w:r>
          </w:p>
          <w:p w:rsidR="00000000" w:rsidRPr="00A70786" w:rsidP="00A70786">
            <w:pPr>
              <w:pStyle w:val="ListBullet2"/>
            </w:pPr>
            <w:r w:rsidRPr="00A70786">
              <w:t>jetties</w:t>
            </w:r>
          </w:p>
          <w:p w:rsidR="00000000" w:rsidRPr="00A70786" w:rsidP="00A70786">
            <w:pPr>
              <w:pStyle w:val="ListBullet2"/>
            </w:pPr>
            <w:r w:rsidRPr="00A70786">
              <w:t>pipelines</w:t>
            </w:r>
          </w:p>
          <w:p w:rsidR="00000000" w:rsidRPr="00A70786" w:rsidP="00A70786">
            <w:pPr>
              <w:pStyle w:val="ListBullet2"/>
            </w:pPr>
            <w:r w:rsidRPr="00A70786">
              <w:t>rigs/platforms</w:t>
            </w:r>
          </w:p>
          <w:p w:rsidR="00000000" w:rsidRPr="00A70786" w:rsidP="00A70786">
            <w:pPr>
              <w:pStyle w:val="ListBullet"/>
            </w:pPr>
            <w:r w:rsidRPr="00A70786">
              <w:t>sunken conveyances:</w:t>
            </w:r>
          </w:p>
          <w:p w:rsidR="00000000" w:rsidRPr="00A70786" w:rsidP="00A70786">
            <w:pPr>
              <w:pStyle w:val="ListBullet2"/>
            </w:pPr>
            <w:r w:rsidRPr="00A70786">
              <w:t>vehicles</w:t>
            </w:r>
          </w:p>
          <w:p w:rsidR="00000000" w:rsidP="00A70786">
            <w:pPr>
              <w:pStyle w:val="ListBullet2"/>
              <w:rPr>
                <w:lang w:val="en-NZ"/>
              </w:rPr>
            </w:pPr>
            <w:r w:rsidRPr="00A70786">
              <w:t>vessels</w:t>
            </w:r>
          </w:p>
        </w:tc>
      </w:tr>
      <w:tr w:rsidTr="00446B15">
        <w:tblPrEx>
          <w:tblW w:w="0" w:type="auto"/>
          <w:tblLayout w:type="fixed"/>
          <w:tblCellMar>
            <w:left w:w="62" w:type="dxa"/>
            <w:right w:w="62" w:type="dxa"/>
          </w:tblCellMar>
          <w:tblLook w:val="0000"/>
        </w:tblPrEx>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786">
            <w:pPr>
              <w:pStyle w:val="BodyTextRight"/>
              <w:rPr>
                <w:lang w:val="en-NZ"/>
              </w:rPr>
            </w:pPr>
            <w:r w:rsidRPr="00A70786">
              <w:rPr>
                <w:rStyle w:val="BoldandItalics"/>
              </w:rPr>
              <w:t>Worksite data</w:t>
            </w:r>
            <w:r w:rsidRPr="00A70786">
              <w:t xml:space="preserve"> may include :</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786" w:rsidP="00A70786">
            <w:pPr>
              <w:pStyle w:val="ListBullet"/>
            </w:pPr>
            <w:r w:rsidRPr="00A70786">
              <w:t>current</w:t>
            </w:r>
          </w:p>
          <w:p w:rsidR="00000000" w:rsidRPr="00A70786" w:rsidP="00A70786">
            <w:pPr>
              <w:pStyle w:val="ListBullet"/>
            </w:pPr>
            <w:r w:rsidRPr="00A70786">
              <w:t>depth</w:t>
            </w:r>
          </w:p>
          <w:p w:rsidR="00000000" w:rsidRPr="00A70786" w:rsidP="00A70786">
            <w:pPr>
              <w:pStyle w:val="ListBullet"/>
            </w:pPr>
            <w:r w:rsidRPr="00A70786">
              <w:t>gradient</w:t>
            </w:r>
          </w:p>
          <w:p w:rsidR="00000000" w:rsidRPr="00A70786" w:rsidP="00A70786">
            <w:pPr>
              <w:pStyle w:val="ListBullet"/>
            </w:pPr>
            <w:r w:rsidRPr="00A70786">
              <w:t>hazards</w:t>
            </w:r>
          </w:p>
          <w:p w:rsidR="00000000" w:rsidRPr="00A70786" w:rsidP="00A70786">
            <w:pPr>
              <w:pStyle w:val="ListBullet"/>
            </w:pPr>
            <w:r w:rsidRPr="00A70786">
              <w:t>obstacles</w:t>
            </w:r>
          </w:p>
          <w:p w:rsidR="00000000" w:rsidP="00A70786">
            <w:pPr>
              <w:pStyle w:val="ListBullet"/>
              <w:rPr>
                <w:lang w:val="en-NZ"/>
              </w:rPr>
            </w:pPr>
            <w:r w:rsidRPr="00A70786">
              <w:t>temperature</w:t>
            </w:r>
          </w:p>
        </w:tc>
      </w:tr>
      <w:tr w:rsidTr="00446B15">
        <w:tblPrEx>
          <w:tblW w:w="0" w:type="auto"/>
          <w:tblLayout w:type="fixed"/>
          <w:tblCellMar>
            <w:left w:w="62" w:type="dxa"/>
            <w:right w:w="62" w:type="dxa"/>
          </w:tblCellMar>
          <w:tblLook w:val="0000"/>
        </w:tblPrEx>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786">
            <w:pPr>
              <w:pStyle w:val="BodyTextRight"/>
              <w:rPr>
                <w:lang w:val="en-NZ"/>
              </w:rPr>
            </w:pPr>
            <w:r w:rsidRPr="00A70786">
              <w:rPr>
                <w:rStyle w:val="BoldandItalics"/>
              </w:rPr>
              <w:t>Inspection equipment</w:t>
            </w:r>
            <w:r w:rsidRPr="00A70786">
              <w:t xml:space="preserve"> may include:</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786" w:rsidP="00A70786">
            <w:pPr>
              <w:pStyle w:val="ListBullet"/>
            </w:pPr>
            <w:r w:rsidRPr="00A70786">
              <w:t>angle measurement devices:</w:t>
            </w:r>
          </w:p>
          <w:p w:rsidR="00000000" w:rsidRPr="00A70786" w:rsidP="00A70786">
            <w:pPr>
              <w:pStyle w:val="ListBullet2"/>
            </w:pPr>
            <w:r w:rsidRPr="00A70786">
              <w:t>poker gauge</w:t>
            </w:r>
          </w:p>
          <w:p w:rsidR="00000000" w:rsidRPr="00A70786" w:rsidP="00A70786">
            <w:pPr>
              <w:pStyle w:val="ListBullet2"/>
            </w:pPr>
            <w:r w:rsidRPr="00A70786">
              <w:t>feeler gauge</w:t>
            </w:r>
          </w:p>
          <w:p w:rsidR="00000000" w:rsidP="00A70786">
            <w:pPr>
              <w:pStyle w:val="ListBullet"/>
              <w:rPr>
                <w:lang w:val="en-NZ"/>
              </w:rPr>
            </w:pPr>
            <w:r w:rsidRPr="00A70786">
              <w:t>tape measures</w:t>
            </w:r>
          </w:p>
        </w:tc>
      </w:tr>
      <w:tr w:rsidTr="00446B15">
        <w:tblPrEx>
          <w:tblW w:w="0" w:type="auto"/>
          <w:tblLayout w:type="fixed"/>
          <w:tblCellMar>
            <w:left w:w="62" w:type="dxa"/>
            <w:right w:w="62" w:type="dxa"/>
          </w:tblCellMar>
          <w:tblLook w:val="0000"/>
        </w:tblPrEx>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786">
            <w:pPr>
              <w:pStyle w:val="BodyTextRight"/>
              <w:rPr>
                <w:lang w:val="en-NZ"/>
              </w:rPr>
            </w:pPr>
            <w:r w:rsidRPr="00A70786">
              <w:rPr>
                <w:rStyle w:val="BoldandItalics"/>
              </w:rPr>
              <w:t>Action to remove/reduce the risk</w:t>
            </w:r>
            <w:r w:rsidRPr="00A70786">
              <w:t xml:space="preserve"> may include:</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786" w:rsidP="00A70786">
            <w:pPr>
              <w:pStyle w:val="ListBullet"/>
            </w:pPr>
            <w:r w:rsidRPr="00A70786">
              <w:t>erecting signage</w:t>
            </w:r>
          </w:p>
          <w:p w:rsidR="00000000" w:rsidP="00A70786">
            <w:pPr>
              <w:pStyle w:val="ListBullet"/>
              <w:rPr>
                <w:lang w:val="en-NZ"/>
              </w:rPr>
            </w:pPr>
            <w:r w:rsidRPr="00A70786">
              <w:t>using patrol/sentry craft</w:t>
            </w:r>
          </w:p>
        </w:tc>
      </w:tr>
      <w:tr w:rsidTr="00446B15">
        <w:tblPrEx>
          <w:tblW w:w="0" w:type="auto"/>
          <w:tblLayout w:type="fixed"/>
          <w:tblCellMar>
            <w:left w:w="62" w:type="dxa"/>
            <w:right w:w="62" w:type="dxa"/>
          </w:tblCellMar>
          <w:tblLook w:val="0000"/>
        </w:tblPrEx>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786">
            <w:pPr>
              <w:pStyle w:val="BodyTextRight"/>
              <w:rPr>
                <w:lang w:val="en-NZ"/>
              </w:rPr>
            </w:pPr>
            <w:r w:rsidRPr="00A70786">
              <w:rPr>
                <w:rStyle w:val="BoldandItalics"/>
              </w:rPr>
              <w:t>Visual imagery</w:t>
            </w:r>
            <w:r w:rsidRPr="00A70786">
              <w:t xml:space="preserve"> may include:</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786" w:rsidP="00A70786">
            <w:pPr>
              <w:pStyle w:val="ListBullet"/>
            </w:pPr>
            <w:r w:rsidRPr="00A70786">
              <w:t>hard wired video</w:t>
            </w:r>
          </w:p>
          <w:p w:rsidR="00000000" w:rsidRPr="00A70786" w:rsidP="00A70786">
            <w:pPr>
              <w:pStyle w:val="ListBullet"/>
            </w:pPr>
            <w:r w:rsidRPr="00A70786">
              <w:t>still</w:t>
            </w:r>
          </w:p>
          <w:p w:rsidR="00000000" w:rsidP="00A70786">
            <w:pPr>
              <w:pStyle w:val="ListBullet"/>
              <w:rPr>
                <w:lang w:val="en-NZ"/>
              </w:rPr>
            </w:pPr>
            <w:r w:rsidRPr="00A70786">
              <w:t>underwater camera</w:t>
            </w:r>
          </w:p>
        </w:tc>
      </w:tr>
      <w:tr w:rsidTr="00446B15">
        <w:tblPrEx>
          <w:tblW w:w="0" w:type="auto"/>
          <w:tblLayout w:type="fixed"/>
          <w:tblCellMar>
            <w:left w:w="62" w:type="dxa"/>
            <w:right w:w="62" w:type="dxa"/>
          </w:tblCellMar>
          <w:tblLook w:val="0000"/>
        </w:tblPrEx>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786">
            <w:pPr>
              <w:pStyle w:val="BodyTextRight"/>
              <w:rPr>
                <w:lang w:val="en-NZ"/>
              </w:rPr>
            </w:pPr>
            <w:r w:rsidRPr="00A70786">
              <w:rPr>
                <w:rStyle w:val="BoldandItalics"/>
              </w:rPr>
              <w:t>Report</w:t>
            </w:r>
            <w:r w:rsidRPr="00A70786">
              <w:t xml:space="preserve"> may include:</w:t>
            </w:r>
          </w:p>
        </w:tc>
        <w:tc>
          <w:tcPr>
            <w:tcW w:w="54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786" w:rsidP="00A70786">
            <w:pPr>
              <w:pStyle w:val="ListBullet"/>
            </w:pPr>
            <w:r w:rsidRPr="00A70786">
              <w:t xml:space="preserve">imagery </w:t>
            </w:r>
          </w:p>
          <w:p w:rsidR="00000000" w:rsidRPr="00A70786" w:rsidP="00A70786">
            <w:pPr>
              <w:pStyle w:val="ListBullet"/>
            </w:pPr>
            <w:r w:rsidRPr="00A70786">
              <w:t>oral presentation</w:t>
            </w:r>
          </w:p>
          <w:p w:rsidR="00000000" w:rsidRPr="00A70786" w:rsidP="00A70786">
            <w:pPr>
              <w:pStyle w:val="ListBullet"/>
            </w:pPr>
            <w:r w:rsidRPr="00A70786">
              <w:t>scaled drawings</w:t>
            </w:r>
          </w:p>
          <w:p w:rsidR="00000000" w:rsidRPr="00A70786" w:rsidP="00A70786">
            <w:pPr>
              <w:pStyle w:val="ListBullet"/>
            </w:pPr>
            <w:r w:rsidRPr="00A70786">
              <w:t>sketches</w:t>
            </w:r>
          </w:p>
          <w:p w:rsidR="00000000" w:rsidRPr="00A70786" w:rsidP="00A70786">
            <w:pPr>
              <w:pStyle w:val="ListBullet"/>
            </w:pPr>
            <w:r w:rsidRPr="00A70786">
              <w:t>supporting documents</w:t>
            </w:r>
          </w:p>
        </w:tc>
      </w:tr>
    </w:tbl>
    <w:p w:rsidR="00000000" w:rsidRPr="00A70786" w:rsidP="00A70786">
      <w:pPr>
        <w:pStyle w:val="BodyText"/>
      </w:pPr>
    </w:p>
    <w:p w:rsidR="00000000" w:rsidRPr="00A70786" w:rsidP="00A70786">
      <w:pPr>
        <w:pStyle w:val="AllowPageBreak"/>
      </w:pPr>
    </w:p>
    <w:p w:rsidR="00000000" w:rsidRPr="00A70786" w:rsidP="00A70786">
      <w:pPr>
        <w:pStyle w:val="Heading1"/>
      </w:pPr>
      <w:bookmarkStart w:id="12" w:name="O_518928"/>
      <w:bookmarkEnd w:id="12"/>
      <w:r w:rsidRPr="00A70786">
        <w:t>Unit Sector(s)</w:t>
      </w:r>
    </w:p>
    <w:p w:rsidR="00000000" w:rsidRPr="00A70786" w:rsidP="00A70786">
      <w:pPr>
        <w:pStyle w:val="BodyText"/>
      </w:pPr>
      <w:r w:rsidRPr="00A70786">
        <w:t>Not applicable.</w:t>
      </w:r>
    </w:p>
    <w:p w:rsidR="00000000" w:rsidRPr="00A70786" w:rsidP="00A70786"/>
    <w:sectPr w:rsidSect="00A707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7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786" w:rsidRPr="00446B15" w:rsidP="00446B1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7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B15" w:rsidP="00A7078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46B15" w:rsidP="00A7078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446B15" w:rsidP="00A707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7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786" w:rsidRPr="00446B15" w:rsidP="00446B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7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B15" w:rsidRPr="002D2AF8" w:rsidP="00A70786">
    <w:pPr>
      <w:pStyle w:val="Header"/>
      <w:framePr w:wrap="around"/>
    </w:pPr>
    <w:r>
      <w:fldChar w:fldCharType="begin"/>
    </w:r>
    <w:r>
      <w:instrText xml:space="preserve"> TITLE   \* MERGEFORMAT </w:instrText>
    </w:r>
    <w:r>
      <w:fldChar w:fldCharType="separate"/>
    </w:r>
    <w:r>
      <w:t>DEFDV011B Perform non-technical structural inspections underwater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446B15" w:rsidP="00A707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0E71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0EEC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980A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7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0786"/>
    <w:pPr>
      <w:spacing w:before="360" w:after="60"/>
      <w:outlineLvl w:val="0"/>
    </w:pPr>
    <w:rPr>
      <w:sz w:val="32"/>
    </w:rPr>
  </w:style>
  <w:style w:type="paragraph" w:styleId="Heading2">
    <w:name w:val="heading 2"/>
    <w:basedOn w:val="HeadingBase"/>
    <w:next w:val="BodyText"/>
    <w:link w:val="Heading2Char"/>
    <w:qFormat/>
    <w:rsid w:val="00A70786"/>
    <w:pPr>
      <w:keepLines/>
      <w:spacing w:before="240" w:after="120"/>
      <w:outlineLvl w:val="1"/>
    </w:pPr>
    <w:rPr>
      <w:sz w:val="28"/>
      <w:szCs w:val="40"/>
    </w:rPr>
  </w:style>
  <w:style w:type="paragraph" w:styleId="Heading3">
    <w:name w:val="heading 3"/>
    <w:basedOn w:val="HeadingBase"/>
    <w:next w:val="BodyText"/>
    <w:link w:val="Heading3Char"/>
    <w:qFormat/>
    <w:rsid w:val="00A70786"/>
    <w:pPr>
      <w:spacing w:before="180" w:after="120"/>
      <w:outlineLvl w:val="2"/>
    </w:pPr>
    <w:rPr>
      <w:spacing w:val="-10"/>
      <w:kern w:val="32"/>
    </w:rPr>
  </w:style>
  <w:style w:type="paragraph" w:styleId="Heading4">
    <w:name w:val="heading 4"/>
    <w:basedOn w:val="HeadingBase"/>
    <w:next w:val="BodyText"/>
    <w:link w:val="Heading4Char"/>
    <w:qFormat/>
    <w:rsid w:val="00A70786"/>
    <w:pPr>
      <w:spacing w:before="160" w:after="120"/>
      <w:outlineLvl w:val="3"/>
    </w:pPr>
    <w:rPr>
      <w:sz w:val="22"/>
    </w:rPr>
  </w:style>
  <w:style w:type="paragraph" w:styleId="Heading5">
    <w:name w:val="heading 5"/>
    <w:basedOn w:val="HeadingBase"/>
    <w:next w:val="Normal"/>
    <w:link w:val="Heading5Char"/>
    <w:qFormat/>
    <w:rsid w:val="00A70786"/>
    <w:pPr>
      <w:spacing w:before="80"/>
      <w:outlineLvl w:val="4"/>
    </w:pPr>
    <w:rPr>
      <w:color w:val="918585"/>
      <w:sz w:val="20"/>
    </w:rPr>
  </w:style>
  <w:style w:type="paragraph" w:styleId="Heading6">
    <w:name w:val="heading 6"/>
    <w:basedOn w:val="HeadingBase"/>
    <w:next w:val="Normal"/>
    <w:link w:val="Heading6Char"/>
    <w:qFormat/>
    <w:rsid w:val="00A70786"/>
    <w:pPr>
      <w:spacing w:before="60"/>
      <w:outlineLvl w:val="5"/>
    </w:pPr>
    <w:rPr>
      <w:color w:val="918585"/>
      <w:sz w:val="20"/>
    </w:rPr>
  </w:style>
  <w:style w:type="paragraph" w:styleId="Heading7">
    <w:name w:val="heading 7"/>
    <w:basedOn w:val="Normal"/>
    <w:next w:val="Normal"/>
    <w:link w:val="Heading7Char"/>
    <w:qFormat/>
    <w:rsid w:val="00A70786"/>
    <w:pPr>
      <w:ind w:left="720"/>
      <w:outlineLvl w:val="6"/>
    </w:pPr>
    <w:rPr>
      <w:i/>
    </w:rPr>
  </w:style>
  <w:style w:type="paragraph" w:styleId="Heading8">
    <w:name w:val="heading 8"/>
    <w:basedOn w:val="Normal"/>
    <w:next w:val="Normal"/>
    <w:link w:val="Heading8Char"/>
    <w:qFormat/>
    <w:rsid w:val="00A70786"/>
    <w:pPr>
      <w:ind w:left="720"/>
      <w:outlineLvl w:val="7"/>
    </w:pPr>
    <w:rPr>
      <w:i/>
    </w:rPr>
  </w:style>
  <w:style w:type="paragraph" w:styleId="Heading9">
    <w:name w:val="heading 9"/>
    <w:basedOn w:val="Normal"/>
    <w:next w:val="Normal"/>
    <w:link w:val="Heading9Char"/>
    <w:qFormat/>
    <w:rsid w:val="00A70786"/>
    <w:pPr>
      <w:ind w:left="720"/>
      <w:outlineLvl w:val="8"/>
    </w:pPr>
    <w:rPr>
      <w:i/>
    </w:rPr>
  </w:style>
  <w:style w:type="character" w:default="1" w:styleId="DefaultParagraphFont">
    <w:name w:val="Default Paragraph Font"/>
    <w:uiPriority w:val="1"/>
    <w:unhideWhenUsed/>
    <w:rsid w:val="00A707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0786"/>
  </w:style>
  <w:style w:type="character" w:customStyle="1" w:styleId="Heading1Char">
    <w:name w:val="Heading 1 Char"/>
    <w:basedOn w:val="DefaultParagraphFont"/>
    <w:link w:val="Heading1"/>
    <w:rsid w:val="00A70786"/>
    <w:rPr>
      <w:rFonts w:ascii="Times New Roman" w:eastAsia="Times New Roman" w:hAnsi="Times New Roman" w:cs="Times New Roman"/>
      <w:b/>
      <w:sz w:val="32"/>
      <w:szCs w:val="20"/>
      <w:lang w:eastAsia="en-US"/>
    </w:rPr>
  </w:style>
  <w:style w:type="paragraph" w:styleId="BodyText">
    <w:name w:val="Body Text"/>
    <w:basedOn w:val="Normal"/>
    <w:link w:val="BodyTextChar"/>
    <w:rsid w:val="00A707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0786"/>
    <w:rPr>
      <w:rFonts w:ascii="Times New Roman" w:eastAsia="Times New Roman" w:hAnsi="Times New Roman" w:cs="Times New Roman"/>
      <w:sz w:val="24"/>
      <w:lang w:eastAsia="en-US"/>
    </w:rPr>
  </w:style>
  <w:style w:type="paragraph" w:styleId="List">
    <w:name w:val="List"/>
    <w:basedOn w:val="BodyText"/>
    <w:next w:val="BodyText"/>
    <w:rsid w:val="00A70786"/>
    <w:pPr>
      <w:tabs>
        <w:tab w:val="left" w:pos="340"/>
      </w:tabs>
      <w:spacing w:before="60" w:after="60"/>
      <w:ind w:left="340" w:hanging="340"/>
    </w:pPr>
  </w:style>
  <w:style w:type="paragraph" w:styleId="ListBullet">
    <w:name w:val="List Bullet"/>
    <w:basedOn w:val="List"/>
    <w:rsid w:val="00A70786"/>
    <w:pPr>
      <w:numPr>
        <w:numId w:val="13"/>
      </w:numPr>
      <w:tabs>
        <w:tab w:val="clear" w:pos="340"/>
      </w:tabs>
      <w:spacing w:before="40" w:after="40"/>
    </w:pPr>
  </w:style>
  <w:style w:type="character" w:customStyle="1" w:styleId="SpecialBold">
    <w:name w:val="Special Bold"/>
    <w:basedOn w:val="DefaultParagraphFont"/>
    <w:rsid w:val="00A70786"/>
    <w:rPr>
      <w:b/>
      <w:spacing w:val="0"/>
    </w:rPr>
  </w:style>
  <w:style w:type="paragraph" w:styleId="ListBullet2">
    <w:name w:val="List Bullet 2"/>
    <w:basedOn w:val="List2"/>
    <w:rsid w:val="00A70786"/>
    <w:pPr>
      <w:numPr>
        <w:numId w:val="14"/>
      </w:numPr>
      <w:tabs>
        <w:tab w:val="clear" w:pos="680"/>
      </w:tabs>
    </w:pPr>
  </w:style>
  <w:style w:type="paragraph" w:customStyle="1" w:styleId="SuperHeading">
    <w:name w:val="SuperHeading"/>
    <w:basedOn w:val="Normal"/>
    <w:rsid w:val="00A70786"/>
    <w:pPr>
      <w:spacing w:before="240" w:after="120"/>
      <w:outlineLvl w:val="0"/>
    </w:pPr>
    <w:rPr>
      <w:rFonts w:ascii="Times New Roman" w:hAnsi="Times New Roman"/>
      <w:b/>
      <w:sz w:val="32"/>
    </w:rPr>
  </w:style>
  <w:style w:type="paragraph" w:customStyle="1" w:styleId="BodyTextRight">
    <w:name w:val="Body Text Right"/>
    <w:basedOn w:val="BodyText"/>
    <w:rsid w:val="00A70786"/>
    <w:pPr>
      <w:spacing w:before="0" w:after="0"/>
      <w:jc w:val="right"/>
    </w:pPr>
  </w:style>
  <w:style w:type="paragraph" w:customStyle="1" w:styleId="AllowPageBreak">
    <w:name w:val="AllowPageBreak"/>
    <w:rsid w:val="00A707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70786"/>
    <w:rPr>
      <w:b/>
      <w:i/>
      <w:u w:val="none"/>
    </w:rPr>
  </w:style>
  <w:style w:type="character" w:customStyle="1" w:styleId="Heading2Char">
    <w:name w:val="Heading 2 Char"/>
    <w:basedOn w:val="DefaultParagraphFont"/>
    <w:link w:val="Heading2"/>
    <w:rsid w:val="00A707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07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07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07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07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07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07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0786"/>
    <w:rPr>
      <w:rFonts w:ascii="Courier New" w:eastAsia="Times New Roman" w:hAnsi="Courier New" w:cs="Times New Roman"/>
      <w:i/>
      <w:szCs w:val="20"/>
      <w:lang w:eastAsia="en-US"/>
    </w:rPr>
  </w:style>
  <w:style w:type="paragraph" w:customStyle="1" w:styleId="HeadingBase">
    <w:name w:val="Heading Base"/>
    <w:rsid w:val="00A707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0786"/>
    <w:pPr>
      <w:tabs>
        <w:tab w:val="right" w:leader="dot" w:pos="9072"/>
      </w:tabs>
      <w:ind w:left="567"/>
    </w:pPr>
    <w:rPr>
      <w:szCs w:val="22"/>
    </w:rPr>
  </w:style>
  <w:style w:type="paragraph" w:customStyle="1" w:styleId="TOCBase">
    <w:name w:val="TOC Base"/>
    <w:rsid w:val="00A707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0786"/>
    <w:pPr>
      <w:tabs>
        <w:tab w:val="right" w:leader="dot" w:pos="9072"/>
      </w:tabs>
      <w:spacing w:before="40" w:after="40"/>
      <w:ind w:left="284"/>
    </w:pPr>
    <w:rPr>
      <w:rFonts w:ascii="Times New Roman" w:hAnsi="Times New Roman"/>
    </w:rPr>
  </w:style>
  <w:style w:type="paragraph" w:styleId="TOC1">
    <w:name w:val="toc 1"/>
    <w:basedOn w:val="TOCBase"/>
    <w:next w:val="Normal"/>
    <w:rsid w:val="00A707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07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0786"/>
    <w:rPr>
      <w:rFonts w:ascii="Times New Roman" w:eastAsia="Times New Roman" w:hAnsi="Times New Roman" w:cs="Times New Roman"/>
      <w:sz w:val="16"/>
      <w:lang w:eastAsia="en-US"/>
    </w:rPr>
  </w:style>
  <w:style w:type="paragraph" w:styleId="Title">
    <w:name w:val="Title"/>
    <w:basedOn w:val="HeadingBase"/>
    <w:link w:val="TitleChar"/>
    <w:qFormat/>
    <w:rsid w:val="00A70786"/>
    <w:pPr>
      <w:spacing w:before="5040"/>
      <w:jc w:val="center"/>
    </w:pPr>
    <w:rPr>
      <w:sz w:val="48"/>
      <w:szCs w:val="72"/>
      <w:lang w:val="en-US"/>
    </w:rPr>
  </w:style>
  <w:style w:type="character" w:customStyle="1" w:styleId="TitleChar">
    <w:name w:val="Title Char"/>
    <w:basedOn w:val="DefaultParagraphFont"/>
    <w:link w:val="Title"/>
    <w:rsid w:val="00A707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0786"/>
    <w:pPr>
      <w:tabs>
        <w:tab w:val="left" w:pos="3600"/>
        <w:tab w:val="left" w:pos="3958"/>
      </w:tabs>
    </w:pPr>
  </w:style>
  <w:style w:type="paragraph" w:customStyle="1" w:styleId="Note">
    <w:name w:val="Note"/>
    <w:basedOn w:val="BodyText"/>
    <w:rsid w:val="00A707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0786"/>
    <w:pPr>
      <w:framePr w:wrap="auto" w:hAnchor="text" w:y="6049"/>
    </w:pPr>
    <w:rPr>
      <w:color w:val="000000"/>
      <w:sz w:val="40"/>
    </w:rPr>
  </w:style>
  <w:style w:type="paragraph" w:customStyle="1" w:styleId="TOCTitle">
    <w:name w:val="TOCTitle"/>
    <w:basedOn w:val="Heading1"/>
    <w:rsid w:val="00A70786"/>
    <w:pPr>
      <w:spacing w:after="240"/>
      <w:jc w:val="center"/>
      <w:outlineLvl w:val="9"/>
    </w:pPr>
    <w:rPr>
      <w:caps/>
    </w:rPr>
  </w:style>
  <w:style w:type="paragraph" w:customStyle="1" w:styleId="Version">
    <w:name w:val="Version"/>
    <w:rsid w:val="00A707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0786"/>
    <w:pPr>
      <w:keepNext w:val="0"/>
      <w:tabs>
        <w:tab w:val="right" w:pos="4176"/>
      </w:tabs>
      <w:ind w:left="198" w:hanging="198"/>
    </w:pPr>
    <w:rPr>
      <w:rFonts w:ascii="Garamond" w:hAnsi="Garamond"/>
    </w:rPr>
  </w:style>
  <w:style w:type="paragraph" w:styleId="IndexHeading">
    <w:name w:val="index heading"/>
    <w:basedOn w:val="Normal"/>
    <w:next w:val="Index1"/>
    <w:semiHidden/>
    <w:rsid w:val="00A70786"/>
    <w:pPr>
      <w:spacing w:before="120" w:after="120"/>
    </w:pPr>
    <w:rPr>
      <w:rFonts w:ascii="Arial" w:hAnsi="Arial"/>
      <w:b/>
      <w:color w:val="918585"/>
      <w:sz w:val="24"/>
    </w:rPr>
  </w:style>
  <w:style w:type="paragraph" w:styleId="Header">
    <w:name w:val="header"/>
    <w:basedOn w:val="Normal"/>
    <w:link w:val="HeaderChar"/>
    <w:rsid w:val="00A707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0786"/>
    <w:rPr>
      <w:rFonts w:ascii="Times New Roman" w:eastAsia="Times New Roman" w:hAnsi="Times New Roman" w:cs="Times New Roman"/>
      <w:sz w:val="16"/>
      <w:szCs w:val="20"/>
      <w:lang w:val="en-GB" w:eastAsia="en-US"/>
    </w:rPr>
  </w:style>
  <w:style w:type="paragraph" w:customStyle="1" w:styleId="Chapter">
    <w:name w:val="Chapter"/>
    <w:basedOn w:val="Normal"/>
    <w:rsid w:val="00A70786"/>
    <w:pPr>
      <w:spacing w:before="240"/>
    </w:pPr>
    <w:rPr>
      <w:rFonts w:ascii="Times New Roman" w:hAnsi="Times New Roman"/>
      <w:smallCaps/>
      <w:spacing w:val="80"/>
      <w:sz w:val="28"/>
    </w:rPr>
  </w:style>
  <w:style w:type="paragraph" w:customStyle="1" w:styleId="InChapter">
    <w:name w:val="InChapter"/>
    <w:basedOn w:val="Heading3"/>
    <w:rsid w:val="00A70786"/>
    <w:pPr>
      <w:spacing w:after="240"/>
      <w:outlineLvl w:val="9"/>
    </w:pPr>
    <w:rPr>
      <w:noProof/>
    </w:rPr>
  </w:style>
  <w:style w:type="paragraph" w:styleId="Index2">
    <w:name w:val="index 2"/>
    <w:basedOn w:val="Normal"/>
    <w:next w:val="Normal"/>
    <w:semiHidden/>
    <w:rsid w:val="00A70786"/>
    <w:pPr>
      <w:tabs>
        <w:tab w:val="right" w:pos="4176"/>
      </w:tabs>
      <w:ind w:left="568" w:hanging="284"/>
    </w:pPr>
    <w:rPr>
      <w:rFonts w:ascii="Garamond" w:hAnsi="Garamond"/>
    </w:rPr>
  </w:style>
  <w:style w:type="paragraph" w:customStyle="1" w:styleId="Byline">
    <w:name w:val="Byline"/>
    <w:rsid w:val="00A707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0786"/>
    <w:pPr>
      <w:tabs>
        <w:tab w:val="clear" w:pos="3600"/>
        <w:tab w:val="clear" w:pos="3958"/>
      </w:tabs>
      <w:jc w:val="right"/>
    </w:pPr>
  </w:style>
  <w:style w:type="character" w:styleId="Emphasis">
    <w:name w:val="Emphasis"/>
    <w:basedOn w:val="DefaultParagraphFont"/>
    <w:qFormat/>
    <w:rsid w:val="00A70786"/>
    <w:rPr>
      <w:i/>
    </w:rPr>
  </w:style>
  <w:style w:type="paragraph" w:styleId="Caption">
    <w:name w:val="caption"/>
    <w:basedOn w:val="BodyText"/>
    <w:next w:val="Normal"/>
    <w:qFormat/>
    <w:rsid w:val="00A70786"/>
    <w:pPr>
      <w:framePr w:w="2268" w:hSpace="181" w:vSpace="181" w:wrap="around" w:vAnchor="text" w:hAnchor="page" w:x="1135" w:y="285" w:anchorLock="1"/>
    </w:pPr>
    <w:rPr>
      <w:i/>
    </w:rPr>
  </w:style>
  <w:style w:type="paragraph" w:customStyle="1" w:styleId="MiniTOCTitle">
    <w:name w:val="MiniTOCTitle"/>
    <w:basedOn w:val="Heading4"/>
    <w:rsid w:val="00A70786"/>
    <w:pPr>
      <w:spacing w:before="240"/>
      <w:outlineLvl w:val="9"/>
    </w:pPr>
    <w:rPr>
      <w:noProof/>
      <w:sz w:val="24"/>
    </w:rPr>
  </w:style>
  <w:style w:type="paragraph" w:customStyle="1" w:styleId="MiniTOCItem">
    <w:name w:val="MiniTOCItem"/>
    <w:basedOn w:val="ListBullet"/>
    <w:rsid w:val="00A70786"/>
    <w:pPr>
      <w:numPr>
        <w:numId w:val="0"/>
      </w:numPr>
      <w:tabs>
        <w:tab w:val="right" w:leader="dot" w:pos="6521"/>
      </w:tabs>
      <w:spacing w:before="0" w:after="0"/>
    </w:pPr>
  </w:style>
  <w:style w:type="paragraph" w:customStyle="1" w:styleId="TOFTitle">
    <w:name w:val="TOFTitle"/>
    <w:basedOn w:val="TOCTitle"/>
    <w:rsid w:val="00A70786"/>
  </w:style>
  <w:style w:type="paragraph" w:styleId="TableofFigures">
    <w:name w:val="table of figures"/>
    <w:basedOn w:val="Normal"/>
    <w:next w:val="Normal"/>
    <w:semiHidden/>
    <w:rsid w:val="00A70786"/>
    <w:pPr>
      <w:tabs>
        <w:tab w:val="right" w:leader="dot" w:pos="9072"/>
      </w:tabs>
      <w:ind w:left="970" w:hanging="403"/>
    </w:pPr>
    <w:rPr>
      <w:rFonts w:ascii="Times New Roman" w:hAnsi="Times New Roman"/>
      <w:b/>
    </w:rPr>
  </w:style>
  <w:style w:type="paragraph" w:styleId="ListNumber">
    <w:name w:val="List Number"/>
    <w:basedOn w:val="List"/>
    <w:rsid w:val="00A70786"/>
    <w:pPr>
      <w:numPr>
        <w:numId w:val="11"/>
      </w:numPr>
    </w:pPr>
  </w:style>
  <w:style w:type="character" w:customStyle="1" w:styleId="WingdingSymbols">
    <w:name w:val="Wingding Symbols"/>
    <w:rsid w:val="00A70786"/>
    <w:rPr>
      <w:rFonts w:ascii="Wingdings" w:hAnsi="Wingdings"/>
    </w:rPr>
  </w:style>
  <w:style w:type="paragraph" w:customStyle="1" w:styleId="TableHeading">
    <w:name w:val="Table Heading"/>
    <w:basedOn w:val="HeadingBase"/>
    <w:rsid w:val="00A70786"/>
    <w:pPr>
      <w:keepLines/>
      <w:pBdr>
        <w:bottom w:val="single" w:sz="6" w:space="1" w:color="918585"/>
      </w:pBdr>
      <w:spacing w:before="240"/>
    </w:pPr>
  </w:style>
  <w:style w:type="character" w:customStyle="1" w:styleId="HotSpot">
    <w:name w:val="HotSpot"/>
    <w:rsid w:val="00A70786"/>
    <w:rPr>
      <w:color w:val="0033CC"/>
      <w:u w:val="none"/>
    </w:rPr>
  </w:style>
  <w:style w:type="paragraph" w:styleId="Index3">
    <w:name w:val="index 3"/>
    <w:basedOn w:val="ListNumber2"/>
    <w:next w:val="Normal"/>
    <w:semiHidden/>
    <w:rsid w:val="00A70786"/>
    <w:pPr>
      <w:numPr>
        <w:numId w:val="0"/>
      </w:numPr>
      <w:tabs>
        <w:tab w:val="right" w:leader="dot" w:pos="4176"/>
      </w:tabs>
    </w:pPr>
  </w:style>
  <w:style w:type="paragraph" w:styleId="ListNumber2">
    <w:name w:val="List Number 2"/>
    <w:basedOn w:val="List2"/>
    <w:rsid w:val="00A70786"/>
    <w:pPr>
      <w:numPr>
        <w:numId w:val="10"/>
      </w:numPr>
      <w:tabs>
        <w:tab w:val="clear" w:pos="1060"/>
      </w:tabs>
    </w:pPr>
  </w:style>
  <w:style w:type="paragraph" w:customStyle="1" w:styleId="MarginNote">
    <w:name w:val="Margin Note"/>
    <w:basedOn w:val="BodyText"/>
    <w:rsid w:val="00A707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07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07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0786"/>
    <w:rPr>
      <w:sz w:val="32"/>
    </w:rPr>
  </w:style>
  <w:style w:type="paragraph" w:customStyle="1" w:styleId="HeadingProcedure">
    <w:name w:val="Heading Procedure"/>
    <w:basedOn w:val="HeadingBase"/>
    <w:next w:val="Normal"/>
    <w:rsid w:val="00A70786"/>
    <w:pPr>
      <w:tabs>
        <w:tab w:val="left" w:pos="0"/>
      </w:tabs>
      <w:spacing w:before="120" w:after="60"/>
    </w:pPr>
    <w:rPr>
      <w:i/>
      <w:color w:val="918585"/>
      <w:sz w:val="22"/>
    </w:rPr>
  </w:style>
  <w:style w:type="paragraph" w:customStyle="1" w:styleId="TableBodyText">
    <w:name w:val="Table Body Text"/>
    <w:basedOn w:val="BodyText"/>
    <w:rsid w:val="00A70786"/>
    <w:pPr>
      <w:spacing w:before="60" w:after="60"/>
    </w:pPr>
  </w:style>
  <w:style w:type="paragraph" w:styleId="ListContinue">
    <w:name w:val="List Continue"/>
    <w:basedOn w:val="List"/>
    <w:rsid w:val="00A70786"/>
    <w:pPr>
      <w:ind w:firstLine="0"/>
    </w:pPr>
  </w:style>
  <w:style w:type="paragraph" w:customStyle="1" w:styleId="ListNote">
    <w:name w:val="List Note"/>
    <w:basedOn w:val="List"/>
    <w:rsid w:val="00A70786"/>
    <w:pPr>
      <w:pBdr>
        <w:top w:val="single" w:sz="6" w:space="2" w:color="918585"/>
        <w:bottom w:val="single" w:sz="6" w:space="2" w:color="918585"/>
      </w:pBdr>
      <w:tabs>
        <w:tab w:val="left" w:pos="1021"/>
      </w:tabs>
      <w:ind w:firstLine="0"/>
    </w:pPr>
  </w:style>
  <w:style w:type="paragraph" w:customStyle="1" w:styleId="Warning">
    <w:name w:val="Warning"/>
    <w:basedOn w:val="BodyText"/>
    <w:rsid w:val="00A70786"/>
    <w:pPr>
      <w:shd w:val="clear" w:color="auto" w:fill="D9D9D9"/>
      <w:tabs>
        <w:tab w:val="left" w:pos="992"/>
      </w:tabs>
      <w:ind w:left="119" w:right="119"/>
    </w:pPr>
    <w:rPr>
      <w:sz w:val="20"/>
    </w:rPr>
  </w:style>
  <w:style w:type="paragraph" w:customStyle="1" w:styleId="MarginIcons">
    <w:name w:val="Margin Icons"/>
    <w:basedOn w:val="BodyText"/>
    <w:rsid w:val="00A707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0786"/>
    <w:rPr>
      <w:rFonts w:ascii="Courier New" w:hAnsi="Courier New"/>
    </w:rPr>
  </w:style>
  <w:style w:type="paragraph" w:customStyle="1" w:styleId="NoteBullet">
    <w:name w:val="Note Bullet"/>
    <w:basedOn w:val="Note"/>
    <w:rsid w:val="00A70786"/>
    <w:pPr>
      <w:tabs>
        <w:tab w:val="clear" w:pos="680"/>
      </w:tabs>
      <w:spacing w:before="60" w:after="60"/>
    </w:pPr>
  </w:style>
  <w:style w:type="paragraph" w:customStyle="1" w:styleId="SubHeading2">
    <w:name w:val="SubHeading2"/>
    <w:basedOn w:val="HeadingBase"/>
    <w:rsid w:val="00A70786"/>
    <w:pPr>
      <w:spacing w:before="240" w:after="60"/>
    </w:pPr>
    <w:rPr>
      <w:sz w:val="20"/>
    </w:rPr>
  </w:style>
  <w:style w:type="paragraph" w:customStyle="1" w:styleId="SubHeading1">
    <w:name w:val="SubHeading1"/>
    <w:basedOn w:val="HeadingBase"/>
    <w:rsid w:val="00A70786"/>
    <w:pPr>
      <w:spacing w:before="240" w:after="60"/>
    </w:pPr>
    <w:rPr>
      <w:color w:val="918585"/>
      <w:sz w:val="22"/>
    </w:rPr>
  </w:style>
  <w:style w:type="paragraph" w:customStyle="1" w:styleId="SideHeading">
    <w:name w:val="Side Heading"/>
    <w:basedOn w:val="HeadingBase"/>
    <w:rsid w:val="00A707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0786"/>
    <w:pPr>
      <w:numPr>
        <w:numId w:val="12"/>
      </w:numPr>
    </w:pPr>
  </w:style>
  <w:style w:type="paragraph" w:styleId="PlainText">
    <w:name w:val="Plain Text"/>
    <w:basedOn w:val="Normal"/>
    <w:link w:val="PlainTextChar"/>
    <w:rsid w:val="00A70786"/>
    <w:rPr>
      <w:sz w:val="20"/>
    </w:rPr>
  </w:style>
  <w:style w:type="character" w:customStyle="1" w:styleId="PlainTextChar">
    <w:name w:val="Plain Text Char"/>
    <w:basedOn w:val="DefaultParagraphFont"/>
    <w:link w:val="PlainText"/>
    <w:rsid w:val="00A70786"/>
    <w:rPr>
      <w:rFonts w:ascii="Courier New" w:eastAsia="Times New Roman" w:hAnsi="Courier New" w:cs="Times New Roman"/>
      <w:sz w:val="20"/>
      <w:szCs w:val="20"/>
      <w:lang w:eastAsia="en-US"/>
    </w:rPr>
  </w:style>
  <w:style w:type="character" w:customStyle="1" w:styleId="MenuOption">
    <w:name w:val="Menu Option"/>
    <w:basedOn w:val="DefaultParagraphFont"/>
    <w:rsid w:val="00A70786"/>
    <w:rPr>
      <w:b/>
      <w:smallCaps/>
    </w:rPr>
  </w:style>
  <w:style w:type="paragraph" w:customStyle="1" w:styleId="TableListNumber">
    <w:name w:val="Table List Number"/>
    <w:basedOn w:val="ListNumber"/>
    <w:rsid w:val="00A70786"/>
    <w:pPr>
      <w:numPr>
        <w:numId w:val="0"/>
      </w:numPr>
    </w:pPr>
  </w:style>
  <w:style w:type="paragraph" w:styleId="TOC4">
    <w:name w:val="toc 4"/>
    <w:basedOn w:val="TOCBase"/>
    <w:next w:val="Normal"/>
    <w:semiHidden/>
    <w:rsid w:val="00A70786"/>
    <w:pPr>
      <w:tabs>
        <w:tab w:val="right" w:leader="dot" w:pos="9071"/>
      </w:tabs>
      <w:ind w:left="1701"/>
    </w:pPr>
  </w:style>
  <w:style w:type="paragraph" w:customStyle="1" w:styleId="ListAlpha">
    <w:name w:val="List Alpha"/>
    <w:basedOn w:val="List"/>
    <w:rsid w:val="00A70786"/>
    <w:pPr>
      <w:numPr>
        <w:numId w:val="9"/>
      </w:numPr>
    </w:pPr>
  </w:style>
  <w:style w:type="paragraph" w:customStyle="1" w:styleId="ListAlpha2">
    <w:name w:val="List Alpha 2"/>
    <w:basedOn w:val="List2"/>
    <w:rsid w:val="00A70786"/>
    <w:pPr>
      <w:numPr>
        <w:numId w:val="8"/>
      </w:numPr>
    </w:pPr>
  </w:style>
  <w:style w:type="paragraph" w:styleId="List2">
    <w:name w:val="List 2"/>
    <w:basedOn w:val="BodyText"/>
    <w:rsid w:val="00A70786"/>
    <w:pPr>
      <w:tabs>
        <w:tab w:val="left" w:pos="680"/>
      </w:tabs>
      <w:spacing w:before="60" w:after="60"/>
      <w:ind w:left="680" w:hanging="340"/>
    </w:pPr>
  </w:style>
  <w:style w:type="paragraph" w:styleId="List3">
    <w:name w:val="List 3"/>
    <w:basedOn w:val="BodyText"/>
    <w:rsid w:val="00A70786"/>
    <w:pPr>
      <w:tabs>
        <w:tab w:val="left" w:pos="1021"/>
      </w:tabs>
      <w:spacing w:before="60" w:after="60"/>
      <w:ind w:left="1020" w:hanging="340"/>
    </w:pPr>
  </w:style>
  <w:style w:type="paragraph" w:styleId="List4">
    <w:name w:val="List 4"/>
    <w:basedOn w:val="BodyText"/>
    <w:rsid w:val="00A70786"/>
    <w:pPr>
      <w:tabs>
        <w:tab w:val="left" w:pos="1361"/>
      </w:tabs>
      <w:spacing w:before="60" w:after="60"/>
      <w:ind w:left="1361" w:hanging="340"/>
    </w:pPr>
  </w:style>
  <w:style w:type="paragraph" w:styleId="List5">
    <w:name w:val="List 5"/>
    <w:basedOn w:val="BodyText"/>
    <w:rsid w:val="00A70786"/>
    <w:pPr>
      <w:tabs>
        <w:tab w:val="left" w:pos="1701"/>
      </w:tabs>
      <w:spacing w:before="60" w:after="60"/>
      <w:ind w:left="1701" w:hanging="340"/>
    </w:pPr>
  </w:style>
  <w:style w:type="paragraph" w:styleId="ListBullet3">
    <w:name w:val="List Bullet 3"/>
    <w:basedOn w:val="List3"/>
    <w:rsid w:val="00A70786"/>
    <w:pPr>
      <w:numPr>
        <w:numId w:val="15"/>
      </w:numPr>
      <w:tabs>
        <w:tab w:val="clear" w:pos="1021"/>
      </w:tabs>
      <w:ind w:left="1037" w:hanging="357"/>
    </w:pPr>
  </w:style>
  <w:style w:type="paragraph" w:styleId="ListBullet4">
    <w:name w:val="List Bullet 4"/>
    <w:basedOn w:val="List4"/>
    <w:rsid w:val="00A70786"/>
    <w:pPr>
      <w:numPr>
        <w:numId w:val="3"/>
      </w:numPr>
    </w:pPr>
  </w:style>
  <w:style w:type="paragraph" w:styleId="ListBullet5">
    <w:name w:val="List Bullet 5"/>
    <w:basedOn w:val="List5"/>
    <w:rsid w:val="00A70786"/>
    <w:pPr>
      <w:numPr>
        <w:numId w:val="4"/>
      </w:numPr>
    </w:pPr>
  </w:style>
  <w:style w:type="paragraph" w:styleId="ListContinue2">
    <w:name w:val="List Continue 2"/>
    <w:basedOn w:val="List2"/>
    <w:rsid w:val="00A70786"/>
    <w:pPr>
      <w:ind w:firstLine="0"/>
    </w:pPr>
  </w:style>
  <w:style w:type="paragraph" w:styleId="ListContinue3">
    <w:name w:val="List Continue 3"/>
    <w:basedOn w:val="List3"/>
    <w:rsid w:val="00A70786"/>
    <w:pPr>
      <w:ind w:left="1021" w:firstLine="0"/>
    </w:pPr>
  </w:style>
  <w:style w:type="paragraph" w:styleId="ListContinue4">
    <w:name w:val="List Continue 4"/>
    <w:basedOn w:val="List4"/>
    <w:rsid w:val="00A70786"/>
    <w:pPr>
      <w:ind w:firstLine="0"/>
    </w:pPr>
  </w:style>
  <w:style w:type="paragraph" w:styleId="ListContinue5">
    <w:name w:val="List Continue 5"/>
    <w:basedOn w:val="List5"/>
    <w:rsid w:val="00A70786"/>
    <w:pPr>
      <w:ind w:firstLine="0"/>
    </w:pPr>
  </w:style>
  <w:style w:type="paragraph" w:styleId="ListNumber3">
    <w:name w:val="List Number 3"/>
    <w:basedOn w:val="List3"/>
    <w:rsid w:val="00A70786"/>
    <w:pPr>
      <w:numPr>
        <w:numId w:val="5"/>
      </w:numPr>
    </w:pPr>
  </w:style>
  <w:style w:type="paragraph" w:styleId="ListNumber4">
    <w:name w:val="List Number 4"/>
    <w:basedOn w:val="List4"/>
    <w:rsid w:val="00A70786"/>
    <w:pPr>
      <w:numPr>
        <w:numId w:val="6"/>
      </w:numPr>
    </w:pPr>
  </w:style>
  <w:style w:type="paragraph" w:styleId="ListNumber5">
    <w:name w:val="List Number 5"/>
    <w:basedOn w:val="List5"/>
    <w:rsid w:val="00A70786"/>
    <w:pPr>
      <w:numPr>
        <w:numId w:val="7"/>
      </w:numPr>
    </w:pPr>
  </w:style>
  <w:style w:type="paragraph" w:styleId="BlockText">
    <w:name w:val="Block Text"/>
    <w:basedOn w:val="Normal"/>
    <w:rsid w:val="00A70786"/>
    <w:pPr>
      <w:spacing w:after="120"/>
      <w:ind w:left="1440" w:right="1440"/>
    </w:pPr>
  </w:style>
  <w:style w:type="character" w:customStyle="1" w:styleId="Subscript">
    <w:name w:val="Subscript"/>
    <w:basedOn w:val="DefaultParagraphFont"/>
    <w:rsid w:val="00A70786"/>
    <w:rPr>
      <w:sz w:val="16"/>
      <w:vertAlign w:val="subscript"/>
    </w:rPr>
  </w:style>
  <w:style w:type="character" w:customStyle="1" w:styleId="Superscript">
    <w:name w:val="Superscript"/>
    <w:basedOn w:val="DefaultParagraphFont"/>
    <w:rsid w:val="00A70786"/>
    <w:rPr>
      <w:sz w:val="16"/>
      <w:vertAlign w:val="superscript"/>
    </w:rPr>
  </w:style>
  <w:style w:type="character" w:customStyle="1" w:styleId="Symbols">
    <w:name w:val="Symbols"/>
    <w:basedOn w:val="DefaultParagraphFont"/>
    <w:rsid w:val="00A70786"/>
    <w:rPr>
      <w:rFonts w:ascii="Symbol" w:hAnsi="Symbol"/>
    </w:rPr>
  </w:style>
  <w:style w:type="character" w:customStyle="1" w:styleId="MenuOptions">
    <w:name w:val="Menu Options"/>
    <w:basedOn w:val="DefaultParagraphFont"/>
    <w:rsid w:val="00A70786"/>
    <w:rPr>
      <w:rFonts w:ascii="Arial Narrow" w:hAnsi="Arial Narrow"/>
      <w:smallCaps/>
    </w:rPr>
  </w:style>
  <w:style w:type="character" w:customStyle="1" w:styleId="Buttons">
    <w:name w:val="Buttons"/>
    <w:basedOn w:val="DefaultParagraphFont"/>
    <w:rsid w:val="00A70786"/>
    <w:rPr>
      <w:b/>
    </w:rPr>
  </w:style>
  <w:style w:type="character" w:customStyle="1" w:styleId="Underlined">
    <w:name w:val="Underlined"/>
    <w:basedOn w:val="DefaultParagraphFont"/>
    <w:rsid w:val="00A70786"/>
    <w:rPr>
      <w:u w:val="single"/>
    </w:rPr>
  </w:style>
  <w:style w:type="paragraph" w:customStyle="1" w:styleId="TableBodyTextRight">
    <w:name w:val="Table Body Text Right"/>
    <w:basedOn w:val="TableBodyText"/>
    <w:rsid w:val="00A70786"/>
    <w:pPr>
      <w:widowControl w:val="0"/>
      <w:autoSpaceDE w:val="0"/>
      <w:autoSpaceDN w:val="0"/>
      <w:adjustRightInd w:val="0"/>
      <w:jc w:val="right"/>
    </w:pPr>
    <w:rPr>
      <w:rFonts w:cs="Arial"/>
      <w:szCs w:val="18"/>
    </w:rPr>
  </w:style>
  <w:style w:type="paragraph" w:customStyle="1" w:styleId="CopyrightText">
    <w:name w:val="Copyright Text"/>
    <w:basedOn w:val="BodyText"/>
    <w:rsid w:val="00A70786"/>
    <w:rPr>
      <w:sz w:val="18"/>
    </w:rPr>
  </w:style>
  <w:style w:type="paragraph" w:customStyle="1" w:styleId="BodySmallRight">
    <w:name w:val="Body Small Right"/>
    <w:basedOn w:val="BodyTextRight"/>
    <w:rsid w:val="00A70786"/>
    <w:rPr>
      <w:sz w:val="18"/>
      <w:szCs w:val="18"/>
    </w:rPr>
  </w:style>
  <w:style w:type="paragraph" w:customStyle="1" w:styleId="MarginEdition">
    <w:name w:val="Margin Edition"/>
    <w:basedOn w:val="MarginNote"/>
    <w:rsid w:val="00A70786"/>
    <w:pPr>
      <w:spacing w:before="0" w:after="0"/>
    </w:pPr>
    <w:rPr>
      <w:rFonts w:ascii="Times New Roman" w:hAnsi="Times New Roman"/>
      <w:color w:val="999999"/>
    </w:rPr>
  </w:style>
  <w:style w:type="paragraph" w:customStyle="1" w:styleId="Spacer">
    <w:name w:val="Spacer"/>
    <w:basedOn w:val="Normal"/>
    <w:rsid w:val="00A70786"/>
    <w:rPr>
      <w:sz w:val="2"/>
      <w:szCs w:val="2"/>
    </w:rPr>
  </w:style>
  <w:style w:type="character" w:customStyle="1" w:styleId="Small">
    <w:name w:val="Small"/>
    <w:basedOn w:val="DefaultParagraphFont"/>
    <w:rsid w:val="00A70786"/>
    <w:rPr>
      <w:sz w:val="16"/>
    </w:rPr>
  </w:style>
  <w:style w:type="paragraph" w:customStyle="1" w:styleId="WideTable">
    <w:name w:val="Wide Table"/>
    <w:basedOn w:val="Normal"/>
    <w:rsid w:val="00A70786"/>
    <w:pPr>
      <w:ind w:left="-1418"/>
    </w:pPr>
    <w:rPr>
      <w:sz w:val="2"/>
      <w:szCs w:val="2"/>
    </w:rPr>
  </w:style>
  <w:style w:type="character" w:styleId="PageNumber">
    <w:name w:val="page number"/>
    <w:basedOn w:val="DefaultParagraphFont"/>
    <w:rsid w:val="00A70786"/>
  </w:style>
  <w:style w:type="paragraph" w:styleId="Quote">
    <w:name w:val="Quote"/>
    <w:basedOn w:val="Heading1"/>
    <w:link w:val="QuoteChar"/>
    <w:qFormat/>
    <w:rsid w:val="00A70786"/>
    <w:rPr>
      <w:b w:val="0"/>
      <w:sz w:val="72"/>
      <w:szCs w:val="72"/>
      <w:lang w:val="en-NZ"/>
    </w:rPr>
  </w:style>
  <w:style w:type="character" w:customStyle="1" w:styleId="QuoteChar">
    <w:name w:val="Quote Char"/>
    <w:basedOn w:val="DefaultParagraphFont"/>
    <w:link w:val="Quote"/>
    <w:rsid w:val="00A707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0786"/>
    <w:pPr>
      <w:pageBreakBefore/>
    </w:pPr>
  </w:style>
  <w:style w:type="paragraph" w:customStyle="1" w:styleId="Border">
    <w:name w:val="Border"/>
    <w:basedOn w:val="Normal"/>
    <w:qFormat/>
    <w:rsid w:val="00A707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0786"/>
    <w:rPr>
      <w:b/>
      <w:bCs/>
      <w:i/>
      <w:iCs/>
      <w:color w:val="auto"/>
    </w:rPr>
  </w:style>
  <w:style w:type="paragraph" w:styleId="IntenseQuote">
    <w:name w:val="Intense Quote"/>
    <w:basedOn w:val="Normal"/>
    <w:next w:val="Normal"/>
    <w:link w:val="IntenseQuoteChar"/>
    <w:uiPriority w:val="30"/>
    <w:qFormat/>
    <w:rsid w:val="00A707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07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0786"/>
    <w:rPr>
      <w:smallCaps/>
      <w:color w:val="auto"/>
      <w:u w:val="single"/>
    </w:rPr>
  </w:style>
  <w:style w:type="character" w:styleId="IntenseReference">
    <w:name w:val="Intense Reference"/>
    <w:basedOn w:val="DefaultParagraphFont"/>
    <w:uiPriority w:val="32"/>
    <w:qFormat/>
    <w:rsid w:val="00A70786"/>
    <w:rPr>
      <w:b/>
      <w:bCs/>
      <w:smallCaps/>
      <w:color w:val="auto"/>
      <w:spacing w:val="5"/>
      <w:u w:val="single"/>
    </w:rPr>
  </w:style>
  <w:style w:type="paragraph" w:customStyle="1" w:styleId="2ColumnHeading">
    <w:name w:val="2Column Heading"/>
    <w:basedOn w:val="BodyText"/>
    <w:qFormat/>
    <w:rsid w:val="00A70786"/>
    <w:pPr>
      <w:spacing w:after="60"/>
      <w:ind w:left="-2268"/>
    </w:pPr>
    <w:rPr>
      <w:b/>
    </w:rPr>
  </w:style>
  <w:style w:type="paragraph" w:customStyle="1" w:styleId="Heading1TOC">
    <w:name w:val="Heading1 TOC"/>
    <w:basedOn w:val="Normal"/>
    <w:qFormat/>
    <w:rsid w:val="00A70786"/>
    <w:pPr>
      <w:spacing w:before="240" w:after="120"/>
    </w:pPr>
    <w:rPr>
      <w:rFonts w:ascii="Times New Roman" w:hAnsi="Times New Roman"/>
      <w:b/>
      <w:sz w:val="32"/>
    </w:rPr>
  </w:style>
  <w:style w:type="paragraph" w:customStyle="1" w:styleId="Heading2TOC">
    <w:name w:val="Heading2 TOC"/>
    <w:basedOn w:val="Normal"/>
    <w:qFormat/>
    <w:rsid w:val="00A70786"/>
    <w:pPr>
      <w:spacing w:before="240" w:after="60"/>
    </w:pPr>
    <w:rPr>
      <w:rFonts w:ascii="Times New Roman" w:hAnsi="Times New Roman"/>
      <w:b/>
      <w:sz w:val="28"/>
    </w:rPr>
  </w:style>
  <w:style w:type="character" w:customStyle="1" w:styleId="Underline">
    <w:name w:val="Underline"/>
    <w:basedOn w:val="DefaultParagraphFont"/>
    <w:qFormat/>
    <w:rsid w:val="00A70786"/>
    <w:rPr>
      <w:u w:val="single"/>
    </w:rPr>
  </w:style>
  <w:style w:type="paragraph" w:styleId="BalloonText">
    <w:name w:val="Balloon Text"/>
    <w:basedOn w:val="Normal"/>
    <w:link w:val="BalloonTextChar"/>
    <w:rsid w:val="00A70786"/>
    <w:rPr>
      <w:rFonts w:ascii="Tahoma" w:hAnsi="Tahoma" w:cs="Tahoma"/>
      <w:sz w:val="16"/>
      <w:szCs w:val="16"/>
    </w:rPr>
  </w:style>
  <w:style w:type="character" w:customStyle="1" w:styleId="BalloonTextChar">
    <w:name w:val="Balloon Text Char"/>
    <w:basedOn w:val="DefaultParagraphFont"/>
    <w:link w:val="BalloonText"/>
    <w:rsid w:val="00A707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07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07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0786"/>
    <w:rPr>
      <w:b/>
      <w:color w:val="660033"/>
      <w:spacing w:val="0"/>
    </w:rPr>
  </w:style>
  <w:style w:type="paragraph" w:customStyle="1" w:styleId="Nameditemlist">
    <w:name w:val="Named item list"/>
    <w:basedOn w:val="BodyText"/>
    <w:qFormat/>
    <w:rsid w:val="00A707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797</Words>
  <Characters>4972</Characters>
  <Application>Microsoft Office Word</Application>
  <DocSecurity>0</DocSecurity>
  <Lines>198</Lines>
  <Paragraphs>121</Paragraphs>
  <ScaleCrop>false</ScaleCrop>
  <Company>Author-it Software Corporation Ltd.</Company>
  <LinksUpToDate>false</LinksUpToDate>
  <CharactersWithSpaces>5702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DEFDV011B Perform non-technical structural inspections underwater</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2013-01-25T17:14:00Z</dcterms:created>
  <dcterms:modified xsi:type="dcterms:W3CDTF">2013-01-25T17:14:00Z</dcterms:modified>
</cp:coreProperties>
</file>