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6A9" w:rsidP="00496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DEFCM127A Conduct a Defence administrative inquiry</w:t>
      </w:r>
      <w:r>
        <w:fldChar w:fldCharType="end"/>
      </w:r>
    </w:p>
    <w:p w:rsidR="004966A9" w:rsidP="004966A9">
      <w:pPr>
        <w:pStyle w:val="Version"/>
        <w:sectPr w:rsidSect="003D2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D2544" w:rsidP="003D2544">
      <w:pPr>
        <w:pStyle w:val="SuperHeading"/>
      </w:pPr>
      <w:r w:rsidRPr="003D2544">
        <w:t>DEFCM127A Conduct a Defence administrative inquiry</w:t>
      </w:r>
    </w:p>
    <w:p w:rsidR="00000000" w:rsidRPr="003D2544" w:rsidP="003D2544">
      <w:pPr>
        <w:pStyle w:val="Heading1"/>
      </w:pPr>
      <w:bookmarkStart w:id="1" w:name="O_508636"/>
      <w:bookmarkEnd w:id="1"/>
      <w:r w:rsidRPr="003D25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TableBodyText"/>
            </w:pPr>
            <w:r w:rsidRPr="003D254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TableBodyText"/>
            </w:pPr>
            <w:r w:rsidRPr="003D254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TableBodyText"/>
              <w:rPr>
                <w:lang w:val="en-NZ"/>
              </w:rPr>
            </w:pPr>
            <w:r w:rsidRPr="003D2544">
              <w:rPr>
                <w:rStyle w:val="SpecialBold"/>
              </w:rPr>
              <w:t>Comments</w:t>
            </w:r>
          </w:p>
        </w:tc>
      </w:tr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TableBodyText"/>
              <w:rPr>
                <w:lang w:val="en-NZ"/>
              </w:rPr>
            </w:pPr>
            <w:r w:rsidRPr="003D254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TableBodyText"/>
              <w:rPr>
                <w:lang w:val="en-NZ"/>
              </w:rPr>
            </w:pPr>
            <w:r w:rsidRPr="003D254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TableBodyText"/>
              <w:rPr>
                <w:lang w:val="en-NZ"/>
              </w:rPr>
            </w:pPr>
            <w:r w:rsidRPr="003D2544">
              <w:t xml:space="preserve">Layout adjusted. No changes to content. </w:t>
            </w:r>
          </w:p>
        </w:tc>
      </w:tr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TableBodyText"/>
              <w:rPr>
                <w:lang w:val="en-NZ"/>
              </w:rPr>
            </w:pPr>
            <w:r w:rsidRPr="003D254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TableBodyText"/>
              <w:rPr>
                <w:lang w:val="en-NZ"/>
              </w:rPr>
            </w:pPr>
            <w:r w:rsidRPr="003D254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TableBodyText"/>
            </w:pPr>
            <w:r w:rsidRPr="003D2544">
              <w:t xml:space="preserve">Primary release. </w:t>
            </w:r>
          </w:p>
        </w:tc>
      </w:tr>
    </w:tbl>
    <w:p w:rsidR="004966A9" w:rsidP="003D2544">
      <w:pPr>
        <w:pStyle w:val="BodyText"/>
      </w:pPr>
    </w:p>
    <w:p w:rsidR="004966A9" w:rsidP="003D2544">
      <w:pPr>
        <w:pStyle w:val="BodyText"/>
      </w:pPr>
    </w:p>
    <w:p w:rsidR="00000000" w:rsidRPr="003D2544" w:rsidP="003D2544">
      <w:pPr>
        <w:pStyle w:val="Heading1"/>
      </w:pPr>
      <w:bookmarkStart w:id="2" w:name="O_508642"/>
      <w:bookmarkEnd w:id="2"/>
      <w:r w:rsidRPr="003D2544">
        <w:t>Unit Descriptor</w:t>
      </w:r>
    </w:p>
    <w:p w:rsidR="00000000" w:rsidRPr="003D2544" w:rsidP="003D2544">
      <w:pPr>
        <w:pStyle w:val="BodyText"/>
      </w:pPr>
      <w:r w:rsidRPr="003D2544">
        <w:t>This unit covers the competency required to conduct administrative inquiries under the inherent authority of commanders and under the Defence (Inquiry) Regulations.</w:t>
      </w: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3" w:name="O_508648"/>
      <w:bookmarkEnd w:id="3"/>
      <w:r w:rsidRPr="003D2544">
        <w:t>Application of the Unit</w:t>
      </w:r>
    </w:p>
    <w:p w:rsidR="00000000" w:rsidRPr="003D2544" w:rsidP="003D2544">
      <w:pPr>
        <w:pStyle w:val="BodyText"/>
      </w:pPr>
      <w:r w:rsidRPr="003D2544">
        <w:t xml:space="preserve">This unit has application to warrant officers and </w:t>
      </w:r>
      <w:r w:rsidRPr="003D2544">
        <w:t>officers of the Australian Defence Force (ADF), and some civilian staff of the Australian Defence Organisation.</w:t>
      </w:r>
    </w:p>
    <w:p w:rsidR="00000000" w:rsidRPr="003D2544" w:rsidP="003D2544">
      <w:pPr>
        <w:pStyle w:val="BodyText"/>
      </w:pPr>
      <w:r w:rsidRPr="003D2544">
        <w:t>Staff may be appointed to conduct administrative inquiries to determine the facts and circumstances surrounding an incident or situation so that</w:t>
      </w:r>
      <w:r w:rsidRPr="003D2544">
        <w:t xml:space="preserve"> an informed decision may be taken about the action required including, where appropriate, action to avoid a recurrence.</w:t>
      </w:r>
    </w:p>
    <w:p w:rsidR="00000000" w:rsidRPr="003D2544" w:rsidP="003D2544">
      <w:pPr>
        <w:pStyle w:val="BodyText"/>
      </w:pPr>
      <w:r w:rsidRPr="003D2544">
        <w:t>The type of inquiry conducted will be dependent on the level of authority, rank or position.</w:t>
      </w: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4" w:name="O_508643"/>
      <w:bookmarkEnd w:id="4"/>
      <w:r w:rsidRPr="003D2544">
        <w:t>Licensing/Regulatory Info</w:t>
      </w:r>
      <w:r w:rsidRPr="003D2544">
        <w:t>rmation</w:t>
      </w:r>
    </w:p>
    <w:p w:rsidR="00000000" w:rsidRPr="003D2544" w:rsidP="003D2544">
      <w:pPr>
        <w:pStyle w:val="BodyText"/>
      </w:pPr>
      <w:r w:rsidRPr="003D2544">
        <w:t>Not applicable.</w:t>
      </w: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5" w:name="O_508640"/>
      <w:bookmarkEnd w:id="5"/>
      <w:r w:rsidRPr="003D2544">
        <w:t>Pre-Requisites</w:t>
      </w:r>
    </w:p>
    <w:p w:rsidR="00000000" w:rsidRPr="003D2544" w:rsidP="003D2544">
      <w:pPr>
        <w:pStyle w:val="BodyText"/>
      </w:pPr>
      <w:r w:rsidRPr="003D2544">
        <w:t>Not applicable.</w:t>
      </w: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6" w:name="O_508645"/>
      <w:bookmarkEnd w:id="6"/>
      <w:r w:rsidRPr="003D2544">
        <w:t>Employability Skills Information</w:t>
      </w:r>
    </w:p>
    <w:p w:rsidR="00000000" w:rsidRPr="003D2544" w:rsidP="003D2544">
      <w:pPr>
        <w:pStyle w:val="BodyText"/>
      </w:pPr>
      <w:r w:rsidRPr="003D2544">
        <w:t>This unit contains employability skills.</w:t>
      </w: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7" w:name="O_508646"/>
      <w:bookmarkEnd w:id="7"/>
      <w:r w:rsidRPr="003D254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t>Elements describe the essentia</w:t>
            </w:r>
            <w:r w:rsidRPr="003D2544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BodyText"/>
            </w:pPr>
            <w:r w:rsidRPr="003D2544">
              <w:t xml:space="preserve">Performance Criteria describe the required performance needed to demonstrate achievement of the element. Where </w:t>
            </w:r>
            <w:r w:rsidRPr="003D2544">
              <w:rPr>
                <w:rStyle w:val="BoldandItalics"/>
              </w:rPr>
              <w:t>bold italicised</w:t>
            </w:r>
            <w:r w:rsidRPr="003D2544">
              <w:t xml:space="preserve"> text is used, further information is detailed in the Required Skills and Knowledge and/or the</w:t>
            </w:r>
            <w:r w:rsidRPr="003D2544">
              <w:t xml:space="preserve"> Range Statement. Assessment of performance is to be consistent with the Evidence Guide.</w:t>
            </w:r>
          </w:p>
        </w:tc>
      </w:tr>
    </w:tbl>
    <w:p w:rsidR="00000000" w:rsidRPr="003D2544" w:rsidP="003D2544">
      <w:pPr>
        <w:pStyle w:val="BodyText"/>
      </w:pP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8" w:name="O_508647"/>
      <w:bookmarkEnd w:id="8"/>
      <w:r w:rsidRPr="003D25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BodyText"/>
            </w:pPr>
            <w:r w:rsidRPr="003D254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SpecialBold"/>
              </w:rPr>
              <w:t>PERFORMANCE CRITERIA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List"/>
              <w:rPr>
                <w:lang w:val="en-NZ"/>
              </w:rPr>
            </w:pPr>
            <w:r w:rsidRPr="003D2544">
              <w:t>1.</w:t>
            </w:r>
            <w:r w:rsidRPr="003D2544">
              <w:tab/>
            </w:r>
            <w:r w:rsidRPr="003D2544">
              <w:rPr>
                <w:rStyle w:val="SpecialBold"/>
              </w:rPr>
              <w:t>Prepare to conduct an inquiry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"/>
            </w:pPr>
            <w:r w:rsidRPr="003D2544">
              <w:t>1.1</w:t>
            </w:r>
            <w:r w:rsidRPr="003D2544">
              <w:tab/>
              <w:t xml:space="preserve">Appointment as </w:t>
            </w:r>
            <w:r w:rsidRPr="003D2544">
              <w:rPr>
                <w:rStyle w:val="BoldandItalics"/>
              </w:rPr>
              <w:t>inquiry</w:t>
            </w:r>
            <w:r w:rsidRPr="003D2544">
              <w:t xml:space="preserve"> officer is received from </w:t>
            </w:r>
            <w:r w:rsidRPr="003D2544">
              <w:rPr>
                <w:rStyle w:val="BoldandItalics"/>
              </w:rPr>
              <w:t>appointing authority</w:t>
            </w:r>
            <w:r w:rsidRPr="003D2544">
              <w:t xml:space="preserve"> and is acknowledged in accordance with </w:t>
            </w:r>
            <w:r w:rsidRPr="003D2544">
              <w:rPr>
                <w:rStyle w:val="BoldandItalics"/>
              </w:rPr>
              <w:t>organisational policies and procedures</w:t>
            </w:r>
            <w:r w:rsidRPr="003D2544">
              <w:t>.</w:t>
            </w:r>
          </w:p>
          <w:p w:rsidR="00000000" w:rsidRPr="003D2544" w:rsidP="003D2544">
            <w:pPr>
              <w:pStyle w:val="List"/>
            </w:pPr>
            <w:r w:rsidRPr="003D2544">
              <w:t>1.2</w:t>
            </w:r>
            <w:r w:rsidRPr="003D2544">
              <w:tab/>
              <w:t>Inquiry circumstances are analysed and discussed, if necessary, with the appointing authority.</w:t>
            </w:r>
          </w:p>
          <w:p w:rsidR="00000000" w:rsidRPr="003D2544" w:rsidP="003D2544">
            <w:pPr>
              <w:pStyle w:val="List"/>
            </w:pPr>
            <w:r w:rsidRPr="003D2544">
              <w:t>1.3</w:t>
            </w:r>
            <w:r w:rsidRPr="003D2544">
              <w:tab/>
            </w:r>
            <w:r w:rsidRPr="003D2544">
              <w:rPr>
                <w:rStyle w:val="BoldandItalics"/>
              </w:rPr>
              <w:t>Independence</w:t>
            </w:r>
            <w:r w:rsidRPr="003D2544">
              <w:t xml:space="preserve"> is confirmed a</w:t>
            </w:r>
            <w:r w:rsidRPr="003D2544">
              <w:t>nd acknowledged in accordance with organisational policy.</w:t>
            </w:r>
          </w:p>
          <w:p w:rsidR="00000000" w:rsidP="003D2544">
            <w:pPr>
              <w:pStyle w:val="List"/>
              <w:rPr>
                <w:lang w:val="en-NZ"/>
              </w:rPr>
            </w:pPr>
            <w:r w:rsidRPr="003D2544">
              <w:t>1.4</w:t>
            </w:r>
            <w:r w:rsidRPr="003D2544">
              <w:tab/>
            </w:r>
            <w:r w:rsidRPr="003D2544">
              <w:rPr>
                <w:rStyle w:val="BoldandItalics"/>
              </w:rPr>
              <w:t>Appropriate Defence publications</w:t>
            </w:r>
            <w:r w:rsidRPr="003D2544">
              <w:t xml:space="preserve"> are referred to, to determine the appropriate course of action.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List"/>
              <w:rPr>
                <w:lang w:val="en-NZ"/>
              </w:rPr>
            </w:pPr>
            <w:r w:rsidRPr="003D2544">
              <w:t>2.</w:t>
            </w:r>
            <w:r w:rsidRPr="003D2544">
              <w:tab/>
            </w:r>
            <w:r w:rsidRPr="003D2544">
              <w:rPr>
                <w:rStyle w:val="SpecialBold"/>
              </w:rPr>
              <w:t>Plan an inquiry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"/>
            </w:pPr>
            <w:r w:rsidRPr="003D2544">
              <w:t>2.1</w:t>
            </w:r>
            <w:r w:rsidRPr="003D2544">
              <w:tab/>
              <w:t>Inquiry Terms of Reference are identified, analysed and clarified in acco</w:t>
            </w:r>
            <w:r w:rsidRPr="003D2544">
              <w:t>rdance with organisational policies and procedures.</w:t>
            </w:r>
          </w:p>
          <w:p w:rsidR="00000000" w:rsidRPr="003D2544" w:rsidP="003D2544">
            <w:pPr>
              <w:pStyle w:val="List"/>
            </w:pPr>
            <w:r w:rsidRPr="003D2544">
              <w:t>2.2</w:t>
            </w:r>
            <w:r w:rsidRPr="003D2544">
              <w:tab/>
            </w:r>
            <w:r w:rsidRPr="003D2544">
              <w:rPr>
                <w:rStyle w:val="BoldandItalics"/>
              </w:rPr>
              <w:t>Inquiry plan</w:t>
            </w:r>
            <w:r w:rsidRPr="003D2544">
              <w:t xml:space="preserve"> is developed in accordance with organisational policies and procedures.</w:t>
            </w:r>
          </w:p>
          <w:p w:rsidR="00000000" w:rsidP="003D2544">
            <w:pPr>
              <w:pStyle w:val="List"/>
              <w:rPr>
                <w:lang w:val="en-NZ"/>
              </w:rPr>
            </w:pPr>
            <w:r w:rsidRPr="003D2544">
              <w:t>2.3</w:t>
            </w:r>
            <w:r w:rsidRPr="003D2544">
              <w:tab/>
            </w:r>
            <w:r w:rsidRPr="003D2544">
              <w:rPr>
                <w:rStyle w:val="BoldandItalics"/>
              </w:rPr>
              <w:t>Advice is sought</w:t>
            </w:r>
            <w:r w:rsidRPr="003D2544">
              <w:t>, where appropriate, in accordance with organisational policies and procedures.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List"/>
              <w:rPr>
                <w:lang w:val="en-NZ"/>
              </w:rPr>
            </w:pPr>
            <w:r w:rsidRPr="003D2544">
              <w:t>3.</w:t>
            </w:r>
            <w:r w:rsidRPr="003D2544">
              <w:tab/>
            </w:r>
            <w:r w:rsidRPr="003D2544">
              <w:rPr>
                <w:rStyle w:val="SpecialBold"/>
              </w:rPr>
              <w:t>Gather and analyse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"/>
            </w:pPr>
            <w:r w:rsidRPr="003D2544">
              <w:t>3.1</w:t>
            </w:r>
            <w:r w:rsidRPr="003D2544">
              <w:tab/>
              <w:t>Evidence is identified and acquired in accordance with organisational policies and procedures.</w:t>
            </w:r>
          </w:p>
          <w:p w:rsidR="00000000" w:rsidRPr="003D2544" w:rsidP="003D2544">
            <w:pPr>
              <w:pStyle w:val="List"/>
            </w:pPr>
            <w:r w:rsidRPr="003D2544">
              <w:t>3.2</w:t>
            </w:r>
            <w:r w:rsidRPr="003D2544">
              <w:tab/>
            </w:r>
            <w:r w:rsidRPr="003D2544">
              <w:rPr>
                <w:rStyle w:val="BoldandItalics"/>
              </w:rPr>
              <w:t>Interviews</w:t>
            </w:r>
            <w:r w:rsidRPr="003D2544">
              <w:t xml:space="preserve"> are conducted in accordance with organisational policies and procedures.</w:t>
            </w:r>
          </w:p>
          <w:p w:rsidR="00000000" w:rsidRPr="003D2544" w:rsidP="003D2544">
            <w:pPr>
              <w:pStyle w:val="List"/>
            </w:pPr>
            <w:r w:rsidRPr="003D2544">
              <w:t>3.3</w:t>
            </w:r>
            <w:r w:rsidRPr="003D2544">
              <w:tab/>
              <w:t>Evidence is confirmed and analysed in</w:t>
            </w:r>
            <w:r w:rsidRPr="003D2544">
              <w:t xml:space="preserve"> accordance with organisational policies and procedures.</w:t>
            </w:r>
          </w:p>
          <w:p w:rsidR="00000000" w:rsidRPr="003D2544" w:rsidP="003D2544">
            <w:pPr>
              <w:pStyle w:val="List"/>
            </w:pPr>
            <w:r w:rsidRPr="003D2544">
              <w:t>3.4</w:t>
            </w:r>
            <w:r w:rsidRPr="003D2544">
              <w:tab/>
              <w:t>Progress reports are provided in accordance with the Terms of Reference and appointing authority requirements.</w:t>
            </w:r>
          </w:p>
          <w:p w:rsidR="00000000" w:rsidP="003D2544">
            <w:pPr>
              <w:pStyle w:val="List"/>
              <w:rPr>
                <w:lang w:val="en-NZ"/>
              </w:rPr>
            </w:pPr>
            <w:r w:rsidRPr="003D2544">
              <w:t>3.5</w:t>
            </w:r>
            <w:r w:rsidRPr="003D2544">
              <w:tab/>
              <w:t>Inquiry is suspended (in the particular area) and appointing authority is notifi</w:t>
            </w:r>
            <w:r w:rsidRPr="003D2544">
              <w:t>ed when Defence Force Discipline Act (DFDA) offence or other notifiable incident is suspected, in accordance with organisational policies.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List"/>
              <w:rPr>
                <w:lang w:val="en-NZ"/>
              </w:rPr>
            </w:pPr>
            <w:r w:rsidRPr="003D2544">
              <w:t>4.</w:t>
            </w:r>
            <w:r w:rsidRPr="003D2544">
              <w:tab/>
            </w:r>
            <w:r w:rsidRPr="003D2544">
              <w:rPr>
                <w:rStyle w:val="SpecialBold"/>
              </w:rPr>
              <w:t>Present inquiry findings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"/>
            </w:pPr>
            <w:r w:rsidRPr="003D2544">
              <w:t>4.1</w:t>
            </w:r>
            <w:r w:rsidRPr="003D2544">
              <w:tab/>
            </w:r>
            <w:r w:rsidRPr="003D2544">
              <w:rPr>
                <w:rStyle w:val="BoldandItalics"/>
              </w:rPr>
              <w:t>Conclusions and recommendations</w:t>
            </w:r>
            <w:r w:rsidRPr="003D2544">
              <w:t xml:space="preserve"> are made on the basis of the analysis of the evidenc</w:t>
            </w:r>
            <w:r w:rsidRPr="003D2544">
              <w:t>e.</w:t>
            </w:r>
          </w:p>
          <w:p w:rsidR="00000000" w:rsidRPr="003D2544" w:rsidP="003D2544">
            <w:pPr>
              <w:pStyle w:val="List"/>
            </w:pPr>
            <w:r w:rsidRPr="003D2544">
              <w:t>4.2</w:t>
            </w:r>
            <w:r w:rsidRPr="003D2544">
              <w:tab/>
            </w:r>
            <w:r w:rsidRPr="003D2544">
              <w:rPr>
                <w:rStyle w:val="BoldandItalics"/>
              </w:rPr>
              <w:t>Inquiry findings</w:t>
            </w:r>
            <w:r w:rsidRPr="003D2544">
              <w:t xml:space="preserve"> are presented in accordance with the Terms of Reference and appointing authority requirements.</w:t>
            </w:r>
          </w:p>
        </w:tc>
      </w:tr>
    </w:tbl>
    <w:p w:rsidR="00000000" w:rsidRPr="003D2544" w:rsidP="003D2544">
      <w:pPr>
        <w:pStyle w:val="BodyText"/>
      </w:pP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9" w:name="O_508641"/>
      <w:bookmarkEnd w:id="9"/>
      <w:r w:rsidRPr="003D254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t>This describes the essential skills and knowledge and their level, required for this uni</w:t>
            </w:r>
            <w:r w:rsidRPr="003D2544">
              <w:t>t.</w:t>
            </w:r>
          </w:p>
        </w:tc>
      </w:tr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SpecialBold"/>
              </w:rPr>
              <w:t>Required Skills</w:t>
            </w:r>
          </w:p>
        </w:tc>
      </w:tr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analyse evidence</w:t>
            </w:r>
          </w:p>
          <w:p w:rsidR="00000000" w:rsidRPr="003D2544" w:rsidP="003D2544">
            <w:pPr>
              <w:pStyle w:val="ListBullet"/>
            </w:pPr>
            <w:r w:rsidRPr="003D2544">
              <w:t>communicate ideas, arguments and conclusions logically</w:t>
            </w:r>
          </w:p>
          <w:p w:rsidR="00000000" w:rsidRPr="003D2544" w:rsidP="003D2544">
            <w:pPr>
              <w:pStyle w:val="ListBullet"/>
            </w:pPr>
            <w:r w:rsidRPr="003D2544">
              <w:t>conduct interviews</w:t>
            </w:r>
          </w:p>
          <w:p w:rsidR="00000000" w:rsidRPr="003D2544" w:rsidP="003D2544">
            <w:pPr>
              <w:pStyle w:val="ListBullet"/>
            </w:pPr>
            <w:r w:rsidRPr="003D2544">
              <w:t>interpret policies</w:t>
            </w:r>
          </w:p>
          <w:p w:rsidR="00000000" w:rsidRPr="003D2544" w:rsidP="003D2544">
            <w:pPr>
              <w:pStyle w:val="ListBullet"/>
            </w:pPr>
            <w:r w:rsidRPr="003D2544">
              <w:t>prepare complex documents</w:t>
            </w:r>
          </w:p>
          <w:p w:rsidR="00000000" w:rsidRPr="003D2544" w:rsidP="003D2544">
            <w:pPr>
              <w:pStyle w:val="ListBullet"/>
            </w:pPr>
            <w:r w:rsidRPr="003D2544">
              <w:t>undertake required tasks with objectivity and impartiality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use appropriate legal terminology</w:t>
            </w:r>
          </w:p>
        </w:tc>
      </w:tr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SpecialBold"/>
              </w:rPr>
              <w:t>Required Knowledge</w:t>
            </w:r>
          </w:p>
        </w:tc>
      </w:tr>
      <w:tr w:rsidTr="0049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Defence (Inquiry) Regulations</w:t>
            </w:r>
          </w:p>
          <w:p w:rsidR="00000000" w:rsidRPr="003D2544" w:rsidP="003D2544">
            <w:pPr>
              <w:pStyle w:val="ListBullet"/>
            </w:pPr>
            <w:r w:rsidRPr="003D2544">
              <w:t>inquiry processes</w:t>
            </w:r>
          </w:p>
          <w:p w:rsidR="00000000" w:rsidRPr="003D2544" w:rsidP="003D2544">
            <w:pPr>
              <w:pStyle w:val="ListBullet"/>
            </w:pPr>
            <w:r w:rsidRPr="003D2544">
              <w:t>interview techniques</w:t>
            </w:r>
          </w:p>
          <w:p w:rsidR="00000000" w:rsidRPr="003D2544" w:rsidP="003D2544">
            <w:pPr>
              <w:pStyle w:val="ListBullet"/>
            </w:pPr>
            <w:r w:rsidRPr="003D2544">
              <w:t>relevant Defence publications</w:t>
            </w:r>
          </w:p>
          <w:p w:rsidR="00000000" w:rsidRPr="003D2544" w:rsidP="003D2544">
            <w:pPr>
              <w:pStyle w:val="ListBullet"/>
            </w:pPr>
            <w:r w:rsidRPr="003D2544">
              <w:t>relevant legislation</w:t>
            </w:r>
          </w:p>
          <w:p w:rsidR="00000000" w:rsidRPr="003D2544" w:rsidP="003D2544">
            <w:pPr>
              <w:pStyle w:val="ListBullet"/>
            </w:pPr>
            <w:r w:rsidRPr="003D2544">
              <w:t>relevant organisational policies and procedures</w:t>
            </w:r>
          </w:p>
          <w:p w:rsidR="00000000" w:rsidRPr="003D2544" w:rsidP="003D2544">
            <w:pPr>
              <w:pStyle w:val="ListBullet"/>
            </w:pPr>
            <w:r w:rsidRPr="003D2544">
              <w:t xml:space="preserve">scope of authority of an investigating officer </w:t>
            </w:r>
            <w:r w:rsidRPr="003D2544">
              <w:t>undertaking an administrative inquiry</w:t>
            </w:r>
          </w:p>
        </w:tc>
      </w:tr>
    </w:tbl>
    <w:p w:rsidR="00000000" w:rsidRPr="003D2544" w:rsidP="003D2544">
      <w:pPr>
        <w:pStyle w:val="BodyText"/>
      </w:pPr>
    </w:p>
    <w:p w:rsidR="00000000" w:rsidRPr="003D2544" w:rsidP="003D2544">
      <w:pPr>
        <w:pStyle w:val="AllowPageBreak"/>
      </w:pPr>
    </w:p>
    <w:p w:rsidR="00000000" w:rsidRPr="003D2544" w:rsidP="003D2544">
      <w:pPr>
        <w:pStyle w:val="Heading1"/>
      </w:pPr>
      <w:bookmarkStart w:id="10" w:name="O_508644"/>
      <w:bookmarkEnd w:id="10"/>
      <w:r w:rsidRPr="003D254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t>The evidence guide provides advice on assessment and must be read in conjunction with the Performance Criteria, Required Skills and Knowledge, the Range Statement and the Assessment Gu</w:t>
            </w:r>
            <w:r w:rsidRPr="003D2544">
              <w:t>idelines for this Training Package.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BodyText"/>
            </w:pPr>
            <w:r w:rsidRPr="003D2544">
              <w:t>Assessment must confirm the ability to:</w:t>
            </w:r>
          </w:p>
          <w:p w:rsidR="00000000" w:rsidRPr="003D2544" w:rsidP="003D2544">
            <w:pPr>
              <w:pStyle w:val="ListBullet"/>
            </w:pPr>
            <w:r w:rsidRPr="003D2544">
              <w:t>identify the issues surrounding the inquiry</w:t>
            </w:r>
          </w:p>
          <w:p w:rsidR="00000000" w:rsidRPr="003D2544" w:rsidP="003D2544">
            <w:pPr>
              <w:pStyle w:val="ListBullet"/>
            </w:pPr>
            <w:r w:rsidRPr="003D2544">
              <w:t>adhere to the Terms of Reference</w:t>
            </w:r>
          </w:p>
          <w:p w:rsidR="00000000" w:rsidRPr="003D2544" w:rsidP="003D2544">
            <w:pPr>
              <w:pStyle w:val="ListBullet"/>
            </w:pPr>
            <w:r w:rsidRPr="003D2544">
              <w:t>analyse evidence to form conclusions and recommendations</w:t>
            </w:r>
          </w:p>
          <w:p w:rsidR="00000000" w:rsidRPr="003D2544" w:rsidP="003D2544">
            <w:pPr>
              <w:pStyle w:val="BodyText"/>
            </w:pPr>
            <w:r w:rsidRPr="003D2544">
              <w:rPr>
                <w:rStyle w:val="SpecialBold"/>
              </w:rPr>
              <w:t>Consistency in performance</w:t>
            </w:r>
          </w:p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t>Competency should be demonstrated in a range of actual or simulated inquiry contexts.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BodyText"/>
            </w:pPr>
            <w:r w:rsidRPr="003D254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BodyText"/>
            </w:pPr>
            <w:r w:rsidRPr="003D2544">
              <w:rPr>
                <w:rStyle w:val="SpecialBold"/>
              </w:rPr>
              <w:t>Context of assessment</w:t>
            </w:r>
          </w:p>
          <w:p w:rsidR="00000000" w:rsidRPr="003D2544" w:rsidP="003D2544">
            <w:pPr>
              <w:pStyle w:val="BodyText"/>
            </w:pPr>
            <w:r w:rsidRPr="003D2544">
              <w:t>Competency should be assessed in the workplace or in a simulated workplace environment conducting an inquiry.</w:t>
            </w:r>
          </w:p>
          <w:p w:rsidR="00000000" w:rsidRPr="003D2544" w:rsidP="003D2544">
            <w:pPr>
              <w:pStyle w:val="BodyText"/>
            </w:pPr>
            <w:r w:rsidRPr="003D2544">
              <w:rPr>
                <w:rStyle w:val="SpecialBold"/>
              </w:rPr>
              <w:t>Specific resources for assessment</w:t>
            </w:r>
          </w:p>
          <w:p w:rsidR="00000000" w:rsidRPr="003D2544" w:rsidP="003D2544">
            <w:pPr>
              <w:pStyle w:val="BodyText"/>
            </w:pPr>
            <w:r w:rsidRPr="003D2544">
              <w:t>Access is required to:</w:t>
            </w:r>
          </w:p>
          <w:p w:rsidR="00000000" w:rsidRPr="003D2544" w:rsidP="003D2544">
            <w:pPr>
              <w:pStyle w:val="ListBullet"/>
            </w:pPr>
            <w:r w:rsidRPr="003D2544">
              <w:t>documentation and resources normally found in the work environment and required to allow</w:t>
            </w:r>
            <w:r w:rsidRPr="003D2544">
              <w:t xml:space="preserve"> the inquiry to be properly performed</w:t>
            </w:r>
          </w:p>
        </w:tc>
      </w:tr>
    </w:tbl>
    <w:p w:rsidR="004966A9" w:rsidP="003D2544">
      <w:pPr>
        <w:pStyle w:val="ListBullet"/>
      </w:pPr>
    </w:p>
    <w:p w:rsidR="004966A9" w:rsidP="003D2544">
      <w:pPr>
        <w:pStyle w:val="ListBullet"/>
      </w:pPr>
    </w:p>
    <w:p w:rsidR="00000000" w:rsidRPr="003D2544" w:rsidP="003D2544">
      <w:pPr>
        <w:pStyle w:val="Heading1"/>
      </w:pPr>
      <w:bookmarkStart w:id="11" w:name="O_508637"/>
      <w:bookmarkEnd w:id="11"/>
      <w:r w:rsidRPr="003D254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t xml:space="preserve">The Range Statement relates to the Unit of Competency as a whole. It allows for different work environments and situations that may affect performance. </w:t>
            </w:r>
            <w:r w:rsidRPr="003D2544">
              <w:rPr>
                <w:rStyle w:val="BoldandItalics"/>
              </w:rPr>
              <w:t>Bold italicised</w:t>
            </w:r>
            <w:r w:rsidRPr="003D2544">
              <w:t xml:space="preserve"> wording in the Performance Criteria is detailed below.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Inquiry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CDF Commission/Board of inquiry</w:t>
            </w:r>
          </w:p>
          <w:p w:rsidR="00000000" w:rsidRPr="003D2544" w:rsidP="003D2544">
            <w:pPr>
              <w:pStyle w:val="ListBullet"/>
            </w:pPr>
            <w:r w:rsidRPr="003D2544">
              <w:t>General court of inquiry</w:t>
            </w:r>
          </w:p>
          <w:p w:rsidR="00000000" w:rsidRPr="003D2544" w:rsidP="003D2544">
            <w:pPr>
              <w:pStyle w:val="ListBullet"/>
            </w:pPr>
            <w:r w:rsidRPr="003D2544">
              <w:t>IG-ADF inquiry</w:t>
            </w:r>
          </w:p>
          <w:p w:rsidR="00000000" w:rsidRPr="003D2544" w:rsidP="003D2544">
            <w:pPr>
              <w:pStyle w:val="ListBullet"/>
            </w:pPr>
            <w:r w:rsidRPr="003D2544">
              <w:t>Inquiry officer inquiry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Routine inquiry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Appointing authority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commanders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commanding officers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Organisational policies and procedures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conventions including those covered by:</w:t>
            </w:r>
          </w:p>
          <w:p w:rsidR="00000000" w:rsidRPr="003D2544" w:rsidP="003D2544">
            <w:pPr>
              <w:pStyle w:val="ListBullet2"/>
            </w:pPr>
            <w:r w:rsidRPr="003D2544">
              <w:t>ADFP 06.1.4</w:t>
            </w:r>
          </w:p>
          <w:p w:rsidR="00000000" w:rsidRPr="003D2544" w:rsidP="003D2544">
            <w:pPr>
              <w:pStyle w:val="ListBullet2"/>
            </w:pPr>
            <w:r w:rsidRPr="003D2544">
              <w:t>Defence Act, Naval Defence Act, Air Force Act</w:t>
            </w:r>
          </w:p>
          <w:p w:rsidR="00000000" w:rsidRPr="003D2544" w:rsidP="003D2544">
            <w:pPr>
              <w:pStyle w:val="ListBullet2"/>
            </w:pPr>
            <w:r w:rsidRPr="003D2544">
              <w:t>DFDA</w:t>
            </w:r>
          </w:p>
          <w:p w:rsidR="00000000" w:rsidRPr="003D2544" w:rsidP="003D2544">
            <w:pPr>
              <w:pStyle w:val="ListBullet2"/>
            </w:pPr>
            <w:r w:rsidRPr="003D2544">
              <w:t>Defence (Inquiry) Regulations</w:t>
            </w:r>
          </w:p>
          <w:p w:rsidR="00000000" w:rsidP="003D2544">
            <w:pPr>
              <w:pStyle w:val="ListBullet2"/>
              <w:rPr>
                <w:lang w:val="en-NZ"/>
              </w:rPr>
            </w:pPr>
            <w:r w:rsidRPr="003D2544">
              <w:t>legislation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Independence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confirming lack of bias or declaring bias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 xml:space="preserve">confirming lack of conflict of interest or declaring conflict of interest 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Appropriate Defence publications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 xml:space="preserve"> Australian Defence Force Publication 06.1.4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Inquiry plan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allegations</w:t>
            </w:r>
          </w:p>
          <w:p w:rsidR="00000000" w:rsidRPr="003D2544" w:rsidP="003D2544">
            <w:pPr>
              <w:pStyle w:val="ListBullet"/>
            </w:pPr>
            <w:r w:rsidRPr="003D2544">
              <w:t>chronology of events</w:t>
            </w:r>
          </w:p>
          <w:p w:rsidR="00000000" w:rsidRPr="003D2544" w:rsidP="003D2544">
            <w:pPr>
              <w:pStyle w:val="ListBullet"/>
            </w:pPr>
            <w:r w:rsidRPr="003D2544">
              <w:t>itinerary</w:t>
            </w:r>
          </w:p>
          <w:p w:rsidR="00000000" w:rsidRPr="003D2544" w:rsidP="003D2544">
            <w:pPr>
              <w:pStyle w:val="ListBullet"/>
            </w:pPr>
            <w:r w:rsidRPr="003D2544">
              <w:t>list of evidence considered relevant</w:t>
            </w:r>
          </w:p>
          <w:p w:rsidR="00000000" w:rsidRPr="003D2544" w:rsidP="003D2544">
            <w:pPr>
              <w:pStyle w:val="ListBullet"/>
            </w:pPr>
            <w:r w:rsidRPr="003D2544">
              <w:t>list of issues requiring resolution</w:t>
            </w:r>
          </w:p>
          <w:p w:rsidR="00000000" w:rsidRPr="003D2544" w:rsidP="003D2544">
            <w:pPr>
              <w:pStyle w:val="ListBullet"/>
            </w:pPr>
            <w:r w:rsidRPr="003D2544">
              <w:t>list of preliminary questions for key witnesses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list of witnesses to be interviewed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>Advice is sought</w:t>
            </w:r>
            <w:r w:rsidRPr="003D2544">
              <w:t xml:space="preserve"> from: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Complaint Resolution Agency</w:t>
            </w:r>
          </w:p>
          <w:p w:rsidR="00000000" w:rsidRPr="003D2544" w:rsidP="003D2544">
            <w:pPr>
              <w:pStyle w:val="ListBullet"/>
            </w:pPr>
            <w:r w:rsidRPr="003D2544">
              <w:t>Defence Equity Organisation</w:t>
            </w:r>
          </w:p>
          <w:p w:rsidR="00000000" w:rsidRPr="003D2544" w:rsidP="003D2544">
            <w:pPr>
              <w:pStyle w:val="ListBullet"/>
            </w:pPr>
            <w:r w:rsidRPr="003D2544">
              <w:t>Defence legal service legal officer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specialist personnel with experience relevant to the topic of investigation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Interviews </w:t>
            </w:r>
            <w:r w:rsidRPr="003D254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advising witnesses of their rights and obligations</w:t>
            </w:r>
          </w:p>
          <w:p w:rsidR="00000000" w:rsidRPr="003D2544" w:rsidP="003D2544">
            <w:pPr>
              <w:pStyle w:val="ListBullet"/>
            </w:pPr>
            <w:r w:rsidRPr="003D2544">
              <w:t>advising witnesses that no guarantee of</w:t>
            </w:r>
            <w:r w:rsidRPr="003D2544">
              <w:t xml:space="preserve"> confidentiality can be given and that disclosure may occur (but not in contravention of the privacy act)</w:t>
            </w:r>
          </w:p>
          <w:p w:rsidR="00000000" w:rsidRPr="003D2544" w:rsidP="003D2544">
            <w:pPr>
              <w:pStyle w:val="ListBullet"/>
            </w:pPr>
            <w:r w:rsidRPr="003D2544">
              <w:t>applying fair hearing rules and no bias rule</w:t>
            </w:r>
          </w:p>
          <w:p w:rsidR="00000000" w:rsidRPr="003D2544" w:rsidP="003D2544">
            <w:pPr>
              <w:pStyle w:val="ListBullet"/>
            </w:pPr>
            <w:r w:rsidRPr="003D2544">
              <w:t>producing written transcripts and inquiry officer notes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recording interviews by audio or visual means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>Co</w:t>
            </w:r>
            <w:r w:rsidRPr="003D2544">
              <w:rPr>
                <w:rStyle w:val="BoldandItalics"/>
              </w:rPr>
              <w:t xml:space="preserve">nclusions and recommendations </w:t>
            </w:r>
            <w:r w:rsidRPr="003D2544">
              <w:t>only include those: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based on the evidence gathered</w:t>
            </w:r>
          </w:p>
          <w:p w:rsidR="00000000" w:rsidP="003D2544">
            <w:pPr>
              <w:pStyle w:val="ListBullet"/>
              <w:rPr>
                <w:lang w:val="en-NZ"/>
              </w:rPr>
            </w:pPr>
            <w:r w:rsidRPr="003D2544">
              <w:t>within the boundaries of the terms of reference</w:t>
            </w:r>
          </w:p>
        </w:tc>
      </w:tr>
      <w:tr w:rsidTr="003D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44">
            <w:pPr>
              <w:pStyle w:val="BodyText"/>
              <w:rPr>
                <w:lang w:val="en-NZ"/>
              </w:rPr>
            </w:pPr>
            <w:r w:rsidRPr="003D2544">
              <w:rPr>
                <w:rStyle w:val="BoldandItalics"/>
              </w:rPr>
              <w:t xml:space="preserve">Inquiry findings </w:t>
            </w:r>
            <w:r w:rsidRPr="003D2544">
              <w:t>may: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44" w:rsidP="003D2544">
            <w:pPr>
              <w:pStyle w:val="ListBullet"/>
            </w:pPr>
            <w:r w:rsidRPr="003D2544">
              <w:t>be in the form of a written report</w:t>
            </w:r>
          </w:p>
          <w:p w:rsidR="00000000" w:rsidRPr="003D2544" w:rsidP="003D2544">
            <w:pPr>
              <w:pStyle w:val="ListBullet"/>
            </w:pPr>
            <w:r w:rsidRPr="003D2544">
              <w:t>have time constraints imposed</w:t>
            </w:r>
          </w:p>
        </w:tc>
      </w:tr>
    </w:tbl>
    <w:p w:rsidR="004966A9" w:rsidP="003D2544">
      <w:pPr>
        <w:pStyle w:val="BodyText"/>
      </w:pPr>
    </w:p>
    <w:p w:rsidR="004966A9" w:rsidP="003D2544">
      <w:pPr>
        <w:pStyle w:val="BodyText"/>
      </w:pPr>
    </w:p>
    <w:p w:rsidR="00000000" w:rsidRPr="003D2544" w:rsidP="003D2544">
      <w:pPr>
        <w:pStyle w:val="Heading1"/>
      </w:pPr>
      <w:bookmarkStart w:id="12" w:name="O_508638"/>
      <w:bookmarkEnd w:id="12"/>
      <w:r w:rsidRPr="003D2544">
        <w:t>Unit Sector(s)</w:t>
      </w:r>
    </w:p>
    <w:p w:rsidR="00000000" w:rsidRPr="003D2544" w:rsidP="003D2544">
      <w:pPr>
        <w:pStyle w:val="BodyText"/>
      </w:pPr>
      <w:r w:rsidRPr="003D2544">
        <w:t>Not applicable.</w:t>
      </w:r>
    </w:p>
    <w:p w:rsidR="00000000" w:rsidRPr="003D2544" w:rsidP="003D2544"/>
    <w:sectPr w:rsidSect="003D25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44" w:rsidRPr="004966A9" w:rsidP="00496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A9" w:rsidP="003D2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66A9" w:rsidP="003D2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66A9" w:rsidP="003D2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44" w:rsidRPr="004966A9" w:rsidP="004966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A9" w:rsidRPr="002D2AF8" w:rsidP="003D2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DEFCM127A Conduct a Defence administrative inquiry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966A9" w:rsidP="003D2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EE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122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183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544"/>
  </w:style>
  <w:style w:type="character" w:customStyle="1" w:styleId="Heading1Char">
    <w:name w:val="Heading 1 Char"/>
    <w:basedOn w:val="DefaultParagraphFont"/>
    <w:link w:val="Heading1"/>
    <w:rsid w:val="003D2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5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5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5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5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544"/>
    <w:rPr>
      <w:b/>
      <w:spacing w:val="0"/>
    </w:rPr>
  </w:style>
  <w:style w:type="paragraph" w:styleId="ListBullet2">
    <w:name w:val="List Bullet 2"/>
    <w:basedOn w:val="List2"/>
    <w:rsid w:val="003D25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D2544"/>
    <w:pPr>
      <w:spacing w:before="60" w:after="60"/>
    </w:pPr>
  </w:style>
  <w:style w:type="character" w:customStyle="1" w:styleId="BoldandItalics">
    <w:name w:val="Bold and Italics"/>
    <w:qFormat/>
    <w:rsid w:val="003D25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D2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5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2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544"/>
    <w:rPr>
      <w:i/>
    </w:rPr>
  </w:style>
  <w:style w:type="paragraph" w:styleId="Caption">
    <w:name w:val="caption"/>
    <w:basedOn w:val="BodyText"/>
    <w:next w:val="Normal"/>
    <w:qFormat/>
    <w:rsid w:val="003D2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544"/>
  </w:style>
  <w:style w:type="paragraph" w:styleId="TableofFigures">
    <w:name w:val="table of figures"/>
    <w:basedOn w:val="Normal"/>
    <w:next w:val="Normal"/>
    <w:semiHidden/>
    <w:rsid w:val="003D2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544"/>
    <w:pPr>
      <w:numPr>
        <w:numId w:val="11"/>
      </w:numPr>
    </w:pPr>
  </w:style>
  <w:style w:type="character" w:customStyle="1" w:styleId="WingdingSymbols">
    <w:name w:val="Wingding Symbols"/>
    <w:rsid w:val="003D2544"/>
    <w:rPr>
      <w:rFonts w:ascii="Wingdings" w:hAnsi="Wingdings"/>
    </w:rPr>
  </w:style>
  <w:style w:type="paragraph" w:customStyle="1" w:styleId="TableHeading">
    <w:name w:val="Table Heading"/>
    <w:basedOn w:val="HeadingBase"/>
    <w:rsid w:val="003D2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544"/>
    <w:rPr>
      <w:color w:val="0033CC"/>
      <w:u w:val="none"/>
    </w:rPr>
  </w:style>
  <w:style w:type="paragraph" w:customStyle="1" w:styleId="BodyTextRight">
    <w:name w:val="Body Text Right"/>
    <w:basedOn w:val="BodyText"/>
    <w:rsid w:val="003D2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5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544"/>
    <w:rPr>
      <w:sz w:val="32"/>
    </w:rPr>
  </w:style>
  <w:style w:type="paragraph" w:customStyle="1" w:styleId="HeadingProcedure">
    <w:name w:val="Heading Procedure"/>
    <w:basedOn w:val="HeadingBase"/>
    <w:next w:val="Normal"/>
    <w:rsid w:val="003D2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D2544"/>
    <w:pPr>
      <w:ind w:firstLine="0"/>
    </w:pPr>
  </w:style>
  <w:style w:type="paragraph" w:customStyle="1" w:styleId="ListNote">
    <w:name w:val="List Note"/>
    <w:basedOn w:val="List"/>
    <w:rsid w:val="003D2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544"/>
    <w:rPr>
      <w:rFonts w:ascii="Courier New" w:hAnsi="Courier New"/>
    </w:rPr>
  </w:style>
  <w:style w:type="paragraph" w:customStyle="1" w:styleId="NoteBullet">
    <w:name w:val="Note Bullet"/>
    <w:basedOn w:val="Note"/>
    <w:rsid w:val="003D2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5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2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544"/>
    <w:rPr>
      <w:b/>
      <w:smallCaps/>
    </w:rPr>
  </w:style>
  <w:style w:type="paragraph" w:customStyle="1" w:styleId="TableListNumber">
    <w:name w:val="Table List Number"/>
    <w:basedOn w:val="ListNumber"/>
    <w:rsid w:val="003D2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544"/>
    <w:pPr>
      <w:numPr>
        <w:numId w:val="9"/>
      </w:numPr>
    </w:pPr>
  </w:style>
  <w:style w:type="paragraph" w:customStyle="1" w:styleId="ListAlpha2">
    <w:name w:val="List Alpha 2"/>
    <w:basedOn w:val="List2"/>
    <w:rsid w:val="003D2544"/>
    <w:pPr>
      <w:numPr>
        <w:numId w:val="8"/>
      </w:numPr>
    </w:pPr>
  </w:style>
  <w:style w:type="paragraph" w:styleId="List2">
    <w:name w:val="List 2"/>
    <w:basedOn w:val="BodyText"/>
    <w:rsid w:val="003D2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5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544"/>
    <w:pPr>
      <w:numPr>
        <w:numId w:val="3"/>
      </w:numPr>
    </w:pPr>
  </w:style>
  <w:style w:type="paragraph" w:styleId="ListBullet5">
    <w:name w:val="List Bullet 5"/>
    <w:basedOn w:val="List5"/>
    <w:rsid w:val="003D2544"/>
    <w:pPr>
      <w:numPr>
        <w:numId w:val="4"/>
      </w:numPr>
    </w:pPr>
  </w:style>
  <w:style w:type="paragraph" w:styleId="ListContinue2">
    <w:name w:val="List Continue 2"/>
    <w:basedOn w:val="List2"/>
    <w:rsid w:val="003D2544"/>
    <w:pPr>
      <w:ind w:firstLine="0"/>
    </w:pPr>
  </w:style>
  <w:style w:type="paragraph" w:styleId="ListContinue3">
    <w:name w:val="List Continue 3"/>
    <w:basedOn w:val="List3"/>
    <w:rsid w:val="003D2544"/>
    <w:pPr>
      <w:ind w:left="1021" w:firstLine="0"/>
    </w:pPr>
  </w:style>
  <w:style w:type="paragraph" w:styleId="ListContinue4">
    <w:name w:val="List Continue 4"/>
    <w:basedOn w:val="List4"/>
    <w:rsid w:val="003D2544"/>
    <w:pPr>
      <w:ind w:firstLine="0"/>
    </w:pPr>
  </w:style>
  <w:style w:type="paragraph" w:styleId="ListContinue5">
    <w:name w:val="List Continue 5"/>
    <w:basedOn w:val="List5"/>
    <w:rsid w:val="003D2544"/>
    <w:pPr>
      <w:ind w:firstLine="0"/>
    </w:pPr>
  </w:style>
  <w:style w:type="paragraph" w:styleId="ListNumber3">
    <w:name w:val="List Number 3"/>
    <w:basedOn w:val="List3"/>
    <w:rsid w:val="003D2544"/>
    <w:pPr>
      <w:numPr>
        <w:numId w:val="5"/>
      </w:numPr>
    </w:pPr>
  </w:style>
  <w:style w:type="paragraph" w:styleId="ListNumber4">
    <w:name w:val="List Number 4"/>
    <w:basedOn w:val="List4"/>
    <w:rsid w:val="003D2544"/>
    <w:pPr>
      <w:numPr>
        <w:numId w:val="6"/>
      </w:numPr>
    </w:pPr>
  </w:style>
  <w:style w:type="paragraph" w:styleId="ListNumber5">
    <w:name w:val="List Number 5"/>
    <w:basedOn w:val="List5"/>
    <w:rsid w:val="003D2544"/>
    <w:pPr>
      <w:numPr>
        <w:numId w:val="7"/>
      </w:numPr>
    </w:pPr>
  </w:style>
  <w:style w:type="paragraph" w:styleId="BlockText">
    <w:name w:val="Block Text"/>
    <w:basedOn w:val="Normal"/>
    <w:rsid w:val="003D2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544"/>
    <w:rPr>
      <w:sz w:val="16"/>
      <w:vertAlign w:val="superscript"/>
    </w:rPr>
  </w:style>
  <w:style w:type="character" w:customStyle="1" w:styleId="Symbols">
    <w:name w:val="Symbols"/>
    <w:basedOn w:val="DefaultParagraphFont"/>
    <w:rsid w:val="003D2544"/>
    <w:rPr>
      <w:rFonts w:ascii="Symbol" w:hAnsi="Symbol"/>
    </w:rPr>
  </w:style>
  <w:style w:type="character" w:customStyle="1" w:styleId="MenuOptions">
    <w:name w:val="Menu Options"/>
    <w:basedOn w:val="DefaultParagraphFont"/>
    <w:rsid w:val="003D2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544"/>
    <w:rPr>
      <w:b/>
    </w:rPr>
  </w:style>
  <w:style w:type="character" w:customStyle="1" w:styleId="Underlined">
    <w:name w:val="Underlined"/>
    <w:basedOn w:val="DefaultParagraphFont"/>
    <w:rsid w:val="003D2544"/>
    <w:rPr>
      <w:u w:val="single"/>
    </w:rPr>
  </w:style>
  <w:style w:type="paragraph" w:customStyle="1" w:styleId="TableBodyTextRight">
    <w:name w:val="Table Body Text Right"/>
    <w:basedOn w:val="TableBodyText"/>
    <w:rsid w:val="003D2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544"/>
    <w:rPr>
      <w:sz w:val="18"/>
    </w:rPr>
  </w:style>
  <w:style w:type="paragraph" w:customStyle="1" w:styleId="BodySmallRight">
    <w:name w:val="Body Small Right"/>
    <w:basedOn w:val="BodyTextRight"/>
    <w:rsid w:val="003D2544"/>
    <w:rPr>
      <w:sz w:val="18"/>
      <w:szCs w:val="18"/>
    </w:rPr>
  </w:style>
  <w:style w:type="paragraph" w:customStyle="1" w:styleId="MarginEdition">
    <w:name w:val="Margin Edition"/>
    <w:basedOn w:val="MarginNote"/>
    <w:rsid w:val="003D2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544"/>
    <w:rPr>
      <w:sz w:val="2"/>
      <w:szCs w:val="2"/>
    </w:rPr>
  </w:style>
  <w:style w:type="character" w:customStyle="1" w:styleId="Small">
    <w:name w:val="Small"/>
    <w:basedOn w:val="DefaultParagraphFont"/>
    <w:rsid w:val="003D2544"/>
    <w:rPr>
      <w:sz w:val="16"/>
    </w:rPr>
  </w:style>
  <w:style w:type="paragraph" w:customStyle="1" w:styleId="WideTable">
    <w:name w:val="Wide Table"/>
    <w:basedOn w:val="Normal"/>
    <w:rsid w:val="003D2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544"/>
  </w:style>
  <w:style w:type="paragraph" w:styleId="Quote">
    <w:name w:val="Quote"/>
    <w:basedOn w:val="Heading1"/>
    <w:link w:val="QuoteChar"/>
    <w:qFormat/>
    <w:rsid w:val="003D2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544"/>
    <w:pPr>
      <w:pageBreakBefore/>
    </w:pPr>
  </w:style>
  <w:style w:type="paragraph" w:customStyle="1" w:styleId="Border">
    <w:name w:val="Border"/>
    <w:basedOn w:val="Normal"/>
    <w:qFormat/>
    <w:rsid w:val="003D2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544"/>
    <w:rPr>
      <w:u w:val="single"/>
    </w:rPr>
  </w:style>
  <w:style w:type="paragraph" w:styleId="BalloonText">
    <w:name w:val="Balloon Text"/>
    <w:basedOn w:val="Normal"/>
    <w:link w:val="BalloonTextChar"/>
    <w:rsid w:val="003D2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5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5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938</Words>
  <Characters>5934</Characters>
  <Application>Microsoft Office Word</Application>
  <DocSecurity>0</DocSecurity>
  <Lines>211</Lines>
  <Paragraphs>132</Paragraphs>
  <ScaleCrop>false</ScaleCrop>
  <Company>Author-it Software Corporation Ltd.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DEFCM127A Conduct a Defence administrative inquiry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2013-01-24T04:01:00Z</dcterms:created>
  <dcterms:modified xsi:type="dcterms:W3CDTF">2013-01-24T04:01:00Z</dcterms:modified>
</cp:coreProperties>
</file>