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5C5" w:rsidP="004915C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DEFCM115B Apply service discipline law</w:t>
      </w:r>
      <w:r>
        <w:fldChar w:fldCharType="end"/>
      </w:r>
    </w:p>
    <w:p w:rsidR="004915C5" w:rsidP="004915C5">
      <w:pPr>
        <w:pStyle w:val="Version"/>
        <w:sectPr w:rsidSect="00DE7D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7D32" w:rsidP="00DE7D32">
      <w:pPr>
        <w:pStyle w:val="SuperHeading"/>
      </w:pPr>
      <w:r w:rsidRPr="00DE7D32">
        <w:t>DEFCM115B Apply service discipline law</w:t>
      </w:r>
    </w:p>
    <w:p w:rsidR="00000000" w:rsidRPr="00DE7D32" w:rsidP="00DE7D32">
      <w:pPr>
        <w:pStyle w:val="Heading1"/>
      </w:pPr>
      <w:bookmarkStart w:id="1" w:name="O_508244"/>
      <w:bookmarkEnd w:id="1"/>
      <w:r w:rsidRPr="00DE7D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TableBodyText"/>
            </w:pPr>
            <w:r w:rsidRPr="00DE7D3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TableBodyText"/>
            </w:pPr>
            <w:r w:rsidRPr="00DE7D3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TableBodyText"/>
              <w:rPr>
                <w:lang w:val="en-NZ"/>
              </w:rPr>
            </w:pPr>
            <w:r w:rsidRPr="00DE7D32">
              <w:rPr>
                <w:rStyle w:val="SpecialBold"/>
              </w:rPr>
              <w:t>Comments</w:t>
            </w:r>
          </w:p>
        </w:tc>
      </w:tr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TableBodyText"/>
              <w:rPr>
                <w:lang w:val="en-NZ"/>
              </w:rPr>
            </w:pPr>
            <w:r w:rsidRPr="00DE7D32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TableBodyText"/>
              <w:rPr>
                <w:lang w:val="en-NZ"/>
              </w:rPr>
            </w:pPr>
            <w:r w:rsidRPr="00DE7D32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TableBodyText"/>
              <w:rPr>
                <w:lang w:val="en-NZ"/>
              </w:rPr>
            </w:pPr>
            <w:r w:rsidRPr="00DE7D32">
              <w:t xml:space="preserve">Layout adjusted. No changes to content. </w:t>
            </w:r>
          </w:p>
        </w:tc>
      </w:tr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TableBodyText"/>
              <w:rPr>
                <w:lang w:val="en-NZ"/>
              </w:rPr>
            </w:pPr>
            <w:r w:rsidRPr="00DE7D3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TableBodyText"/>
              <w:rPr>
                <w:lang w:val="en-NZ"/>
              </w:rPr>
            </w:pPr>
            <w:r w:rsidRPr="00DE7D32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TableBodyText"/>
            </w:pPr>
            <w:r w:rsidRPr="00DE7D32">
              <w:t xml:space="preserve">Primary release. </w:t>
            </w:r>
          </w:p>
        </w:tc>
      </w:tr>
    </w:tbl>
    <w:p w:rsidR="004915C5" w:rsidP="00DE7D32">
      <w:pPr>
        <w:pStyle w:val="TableBodyText"/>
      </w:pPr>
    </w:p>
    <w:p w:rsidR="004915C5" w:rsidP="00DE7D32">
      <w:pPr>
        <w:pStyle w:val="TableBodyText"/>
      </w:pPr>
    </w:p>
    <w:p w:rsidR="00000000" w:rsidRPr="00DE7D32" w:rsidP="00DE7D32">
      <w:pPr>
        <w:pStyle w:val="Heading1"/>
      </w:pPr>
      <w:bookmarkStart w:id="2" w:name="O_508241"/>
      <w:bookmarkEnd w:id="2"/>
      <w:r w:rsidRPr="00DE7D32">
        <w:t>Unit Descriptor</w:t>
      </w:r>
    </w:p>
    <w:p w:rsidR="00000000" w:rsidRPr="00DE7D32" w:rsidP="00DE7D32">
      <w:pPr>
        <w:pStyle w:val="BodyText"/>
      </w:pPr>
      <w:r w:rsidRPr="00DE7D32">
        <w:t>This unit covers the competency required to apply service discipline and the provisions of the Defence Force Discipline Act (DFDA).</w:t>
      </w:r>
    </w:p>
    <w:p w:rsidR="00000000" w:rsidRPr="00DE7D32" w:rsidP="00DE7D32">
      <w:pPr>
        <w:pStyle w:val="BodyText"/>
      </w:pPr>
      <w:r w:rsidRPr="00DE7D32">
        <w:t>It is designed to meet the level of responsibility of a supervisor in the Australian Defence Force (ADF) and is a level belo</w:t>
      </w:r>
      <w:r w:rsidRPr="00DE7D32">
        <w:t>w the duties of a prosecutor and defending officer.</w:t>
      </w:r>
    </w:p>
    <w:p w:rsidR="00000000" w:rsidRPr="00DE7D32" w:rsidP="00DE7D32">
      <w:pPr>
        <w:pStyle w:val="AllowPageBreak"/>
      </w:pPr>
    </w:p>
    <w:p w:rsidR="00000000" w:rsidRPr="00DE7D32" w:rsidP="00DE7D32">
      <w:pPr>
        <w:pStyle w:val="Heading1"/>
      </w:pPr>
      <w:bookmarkStart w:id="3" w:name="O_508250"/>
      <w:bookmarkEnd w:id="3"/>
      <w:r w:rsidRPr="00DE7D32">
        <w:t>Application of the Unit</w:t>
      </w:r>
    </w:p>
    <w:p w:rsidR="004915C5" w:rsidP="00DE7D32">
      <w:pPr>
        <w:pStyle w:val="BodyText"/>
      </w:pPr>
      <w:r w:rsidRPr="00DE7D32">
        <w:t>As agreed in the creation of this Training Package, applications for units transferred from the PUA00 Public Safety Training Package will be developed as part of c</w:t>
      </w:r>
      <w:r w:rsidRPr="00DE7D32">
        <w:t>ontinuous improvement plans, and taking into account the change in Unit of Competency format as detailed in templates for Streamlined Training Packages.</w:t>
      </w:r>
    </w:p>
    <w:p w:rsidR="004915C5" w:rsidP="00DE7D32">
      <w:pPr>
        <w:pStyle w:val="BodyText"/>
      </w:pPr>
    </w:p>
    <w:p w:rsidR="00000000" w:rsidRPr="00DE7D32" w:rsidP="00DE7D32">
      <w:pPr>
        <w:pStyle w:val="Heading1"/>
      </w:pPr>
      <w:bookmarkStart w:id="4" w:name="O_508238"/>
      <w:bookmarkEnd w:id="4"/>
      <w:r w:rsidRPr="00DE7D32">
        <w:t>Licensing/Regulatory Information</w:t>
      </w:r>
    </w:p>
    <w:p w:rsidR="00000000" w:rsidRPr="00DE7D32" w:rsidP="00DE7D32">
      <w:pPr>
        <w:pStyle w:val="BodyText"/>
      </w:pPr>
      <w:r w:rsidRPr="00DE7D32">
        <w:t>Not applicable.</w:t>
      </w:r>
    </w:p>
    <w:p w:rsidR="00000000" w:rsidRPr="00DE7D32" w:rsidP="00DE7D32">
      <w:pPr>
        <w:pStyle w:val="AllowPageBreak"/>
      </w:pPr>
    </w:p>
    <w:p w:rsidR="00000000" w:rsidRPr="00DE7D32" w:rsidP="00DE7D32">
      <w:pPr>
        <w:pStyle w:val="Heading1"/>
      </w:pPr>
      <w:bookmarkStart w:id="5" w:name="O_508245"/>
      <w:bookmarkEnd w:id="5"/>
      <w:r w:rsidRPr="00DE7D32">
        <w:t>Pre-Requisites</w:t>
      </w:r>
    </w:p>
    <w:p w:rsidR="00000000" w:rsidRPr="00DE7D32" w:rsidP="00DE7D32">
      <w:pPr>
        <w:pStyle w:val="BodyText"/>
      </w:pPr>
      <w:r w:rsidRPr="00DE7D32">
        <w:t xml:space="preserve">Not </w:t>
      </w:r>
      <w:r w:rsidRPr="00DE7D32">
        <w:t xml:space="preserve">applicable. </w:t>
      </w:r>
    </w:p>
    <w:p w:rsidR="00000000" w:rsidRPr="00DE7D32" w:rsidP="00DE7D32">
      <w:pPr>
        <w:pStyle w:val="AllowPageBreak"/>
      </w:pPr>
    </w:p>
    <w:p w:rsidR="00000000" w:rsidRPr="00DE7D32" w:rsidP="00DE7D32">
      <w:pPr>
        <w:pStyle w:val="Heading1"/>
      </w:pPr>
      <w:bookmarkStart w:id="6" w:name="O_508246"/>
      <w:bookmarkEnd w:id="6"/>
      <w:r w:rsidRPr="00DE7D32">
        <w:t>Employability Skills Information</w:t>
      </w:r>
    </w:p>
    <w:p w:rsidR="00000000" w:rsidRPr="00DE7D32" w:rsidP="00DE7D32">
      <w:pPr>
        <w:pStyle w:val="BodyText"/>
      </w:pPr>
      <w:r w:rsidRPr="00DE7D32">
        <w:t>This unit contains employability skills.</w:t>
      </w:r>
    </w:p>
    <w:p w:rsidR="00000000" w:rsidRPr="00DE7D32" w:rsidP="00DE7D32">
      <w:pPr>
        <w:pStyle w:val="AllowPageBreak"/>
      </w:pPr>
    </w:p>
    <w:p w:rsidR="00000000" w:rsidRPr="00DE7D32" w:rsidP="00DE7D32">
      <w:pPr>
        <w:pStyle w:val="Heading1"/>
      </w:pPr>
      <w:bookmarkStart w:id="7" w:name="O_508247"/>
      <w:bookmarkEnd w:id="7"/>
      <w:r w:rsidRPr="00DE7D3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BodyText"/>
            </w:pPr>
            <w:r w:rsidRPr="00DE7D32">
              <w:t xml:space="preserve">Performance Criteria describe the required performance needed to demonstrate achievement of the element. Where </w:t>
            </w:r>
            <w:r w:rsidRPr="00DE7D32">
              <w:rPr>
                <w:rStyle w:val="BoldandItalics"/>
              </w:rPr>
              <w:t>bold italicised</w:t>
            </w:r>
            <w:r w:rsidRPr="00DE7D32">
              <w:t xml:space="preserve"> text is used, further information is detailed in the Required Skills and Knowledge and/or the Range Statement. Assessment of perf</w:t>
            </w:r>
            <w:r w:rsidRPr="00DE7D32">
              <w:t>ormance is to be consistent with the Evidence Guide.</w:t>
            </w:r>
          </w:p>
        </w:tc>
      </w:tr>
    </w:tbl>
    <w:p w:rsidR="00000000" w:rsidRPr="00DE7D32" w:rsidP="00DE7D32">
      <w:pPr>
        <w:pStyle w:val="BodyText"/>
      </w:pPr>
    </w:p>
    <w:p w:rsidR="00000000" w:rsidRPr="00DE7D32" w:rsidP="00DE7D32">
      <w:pPr>
        <w:pStyle w:val="AllowPageBreak"/>
      </w:pPr>
    </w:p>
    <w:p w:rsidR="00000000" w:rsidRPr="00DE7D32" w:rsidP="00DE7D32">
      <w:pPr>
        <w:pStyle w:val="Heading1"/>
      </w:pPr>
      <w:bookmarkStart w:id="8" w:name="O_508248"/>
      <w:bookmarkEnd w:id="8"/>
      <w:r w:rsidRPr="00DE7D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BodyText"/>
            </w:pPr>
            <w:r w:rsidRPr="00DE7D3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SpecialBold"/>
              </w:rPr>
              <w:t>PERFORMANCE CRITERIA</w:t>
            </w:r>
          </w:p>
        </w:tc>
      </w:tr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List"/>
              <w:rPr>
                <w:lang w:val="en-NZ"/>
              </w:rPr>
            </w:pPr>
            <w:r w:rsidRPr="00DE7D32">
              <w:t>1.</w:t>
            </w:r>
            <w:r w:rsidRPr="00DE7D32">
              <w:tab/>
            </w:r>
            <w:r w:rsidRPr="00DE7D32">
              <w:rPr>
                <w:rStyle w:val="SpecialBold"/>
              </w:rPr>
              <w:t>Provide advice on service discipline law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"/>
            </w:pPr>
            <w:r w:rsidRPr="00DE7D32">
              <w:t>1.1</w:t>
            </w:r>
            <w:r w:rsidRPr="00DE7D32">
              <w:tab/>
            </w:r>
            <w:r w:rsidRPr="00DE7D32">
              <w:t>Words or actions constituting common service offences against the DFDA for which a service member may be charged and convicted by a service tribunal are correctly identified as required.</w:t>
            </w:r>
          </w:p>
          <w:p w:rsidR="00000000" w:rsidRPr="00DE7D32" w:rsidP="00DE7D32">
            <w:pPr>
              <w:pStyle w:val="List"/>
            </w:pPr>
            <w:r w:rsidRPr="00DE7D32">
              <w:t>1.2</w:t>
            </w:r>
            <w:r w:rsidRPr="00DE7D32">
              <w:tab/>
              <w:t>Privileges of witnesses are explained as required.</w:t>
            </w:r>
          </w:p>
          <w:p w:rsidR="00000000" w:rsidRPr="00DE7D32" w:rsidP="00DE7D32">
            <w:pPr>
              <w:pStyle w:val="List"/>
            </w:pPr>
            <w:r w:rsidRPr="00DE7D32">
              <w:t>1.3</w:t>
            </w:r>
            <w:r w:rsidRPr="00DE7D32">
              <w:tab/>
            </w:r>
            <w:r w:rsidRPr="00DE7D32">
              <w:rPr>
                <w:rStyle w:val="BoldandItalics"/>
              </w:rPr>
              <w:t>Subordinat</w:t>
            </w:r>
            <w:r w:rsidRPr="00DE7D32">
              <w:rPr>
                <w:rStyle w:val="BoldandItalics"/>
              </w:rPr>
              <w:t>es</w:t>
            </w:r>
            <w:r w:rsidRPr="00DE7D32">
              <w:t xml:space="preserve"> </w:t>
            </w:r>
            <w:r w:rsidRPr="00DE7D32">
              <w:rPr>
                <w:rStyle w:val="BoldandItalics"/>
              </w:rPr>
              <w:t>are advised</w:t>
            </w:r>
            <w:r w:rsidRPr="00DE7D32">
              <w:t xml:space="preserve"> of the judicial process, </w:t>
            </w:r>
            <w:r w:rsidRPr="00DE7D32">
              <w:rPr>
                <w:rStyle w:val="BoldandItalics"/>
              </w:rPr>
              <w:t>documentation</w:t>
            </w:r>
            <w:r w:rsidRPr="00DE7D32">
              <w:t xml:space="preserve"> requirements and the </w:t>
            </w:r>
            <w:r w:rsidRPr="00DE7D32">
              <w:rPr>
                <w:rStyle w:val="BoldandItalics"/>
              </w:rPr>
              <w:t>legal rights</w:t>
            </w:r>
            <w:r w:rsidRPr="00DE7D32">
              <w:t xml:space="preserve"> of a service member.</w:t>
            </w:r>
          </w:p>
          <w:p w:rsidR="00000000" w:rsidRPr="00DE7D32" w:rsidP="00DE7D32">
            <w:pPr>
              <w:pStyle w:val="List"/>
            </w:pPr>
            <w:r w:rsidRPr="00DE7D32">
              <w:t>1.4</w:t>
            </w:r>
            <w:r w:rsidRPr="00DE7D32">
              <w:tab/>
            </w:r>
            <w:r w:rsidRPr="00DE7D32">
              <w:rPr>
                <w:rStyle w:val="BoldandItalics"/>
              </w:rPr>
              <w:t>Procedures applying to offenders in custody</w:t>
            </w:r>
            <w:r w:rsidRPr="00DE7D32">
              <w:t xml:space="preserve"> are explained to subordinates as required.</w:t>
            </w:r>
          </w:p>
          <w:p w:rsidR="00000000" w:rsidRPr="00DE7D32" w:rsidP="00DE7D32">
            <w:pPr>
              <w:pStyle w:val="List"/>
            </w:pPr>
            <w:r w:rsidRPr="00DE7D32">
              <w:t>1.5</w:t>
            </w:r>
            <w:r w:rsidRPr="00DE7D32">
              <w:tab/>
            </w:r>
            <w:r w:rsidRPr="00DE7D32">
              <w:rPr>
                <w:rStyle w:val="BoldandItalics"/>
              </w:rPr>
              <w:t>Professional standards</w:t>
            </w:r>
            <w:r w:rsidRPr="00DE7D32">
              <w:t xml:space="preserve"> to be applied in the administration of a summary proceedings are explained to subordinates as required.</w:t>
            </w:r>
          </w:p>
          <w:p w:rsidR="00000000" w:rsidRPr="00DE7D32" w:rsidP="00DE7D32">
            <w:pPr>
              <w:pStyle w:val="List"/>
            </w:pPr>
            <w:r w:rsidRPr="00DE7D32">
              <w:t>1.6</w:t>
            </w:r>
            <w:r w:rsidRPr="00DE7D32">
              <w:tab/>
              <w:t>Post</w:t>
            </w:r>
            <w:r w:rsidRPr="00DE7D32">
              <w:noBreakHyphen/>
              <w:t xml:space="preserve">tribunal procedures are explained to subordinates as required in accordance with </w:t>
            </w:r>
            <w:r w:rsidRPr="00DE7D32">
              <w:rPr>
                <w:rStyle w:val="BoldandItalics"/>
              </w:rPr>
              <w:t>standard procedures</w:t>
            </w:r>
            <w:r w:rsidRPr="00DE7D32">
              <w:t>.</w:t>
            </w:r>
          </w:p>
          <w:p w:rsidR="00000000" w:rsidRPr="00DE7D32" w:rsidP="00DE7D32">
            <w:pPr>
              <w:pStyle w:val="List"/>
            </w:pPr>
            <w:r w:rsidRPr="00DE7D32">
              <w:t>1.7</w:t>
            </w:r>
            <w:r w:rsidRPr="00DE7D32">
              <w:tab/>
              <w:t>Subordinates are informed of the rol</w:t>
            </w:r>
            <w:r w:rsidRPr="00DE7D32">
              <w:t>e and jurisdiction of a discipline officer, disciplinary infringements, punishments available to a discipline officer and the rights of an accused.</w:t>
            </w:r>
          </w:p>
          <w:p w:rsidR="00000000" w:rsidRPr="00DE7D32" w:rsidP="00DE7D32">
            <w:pPr>
              <w:pStyle w:val="List"/>
            </w:pPr>
            <w:r w:rsidRPr="00DE7D32">
              <w:t>1.8</w:t>
            </w:r>
            <w:r w:rsidRPr="00DE7D32">
              <w:tab/>
              <w:t>Subordinates are shown how to prepare for proceedings including the preparation of personal statements.</w:t>
            </w:r>
          </w:p>
          <w:p w:rsidR="00000000" w:rsidP="00DE7D32">
            <w:pPr>
              <w:pStyle w:val="List"/>
              <w:rPr>
                <w:lang w:val="en-NZ"/>
              </w:rPr>
            </w:pPr>
            <w:r w:rsidRPr="00DE7D32">
              <w:t>1.9</w:t>
            </w:r>
            <w:r w:rsidRPr="00DE7D32">
              <w:tab/>
              <w:t>Duties of a recorder are explained and demonstrated to subordinates as required.</w:t>
            </w:r>
          </w:p>
        </w:tc>
      </w:tr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List"/>
              <w:rPr>
                <w:lang w:val="en-NZ"/>
              </w:rPr>
            </w:pPr>
            <w:r w:rsidRPr="00DE7D32">
              <w:t>2.</w:t>
            </w:r>
            <w:r w:rsidRPr="00DE7D32">
              <w:tab/>
            </w:r>
            <w:r w:rsidRPr="00DE7D32">
              <w:rPr>
                <w:rStyle w:val="SpecialBold"/>
              </w:rPr>
              <w:t>Perform the duties of a relevant officer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"/>
            </w:pPr>
            <w:r w:rsidRPr="00DE7D32">
              <w:t>2.1</w:t>
            </w:r>
            <w:r w:rsidRPr="00DE7D32">
              <w:tab/>
              <w:t>Documentation is administered to the defendant in accordance with standard procedures.</w:t>
            </w:r>
          </w:p>
          <w:p w:rsidR="00000000" w:rsidP="00DE7D32">
            <w:pPr>
              <w:pStyle w:val="List"/>
              <w:rPr>
                <w:lang w:val="en-NZ"/>
              </w:rPr>
            </w:pPr>
            <w:r w:rsidRPr="00DE7D32">
              <w:t>2.2</w:t>
            </w:r>
            <w:r w:rsidRPr="00DE7D32">
              <w:tab/>
              <w:t>Advice on the outcome of sub</w:t>
            </w:r>
            <w:r w:rsidRPr="00DE7D32">
              <w:noBreakHyphen/>
              <w:t>un</w:t>
            </w:r>
            <w:r w:rsidRPr="00DE7D32">
              <w:t>it disciplinary matters is provided to the defendant in accordance with standard procedures.</w:t>
            </w:r>
          </w:p>
        </w:tc>
      </w:tr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List"/>
              <w:rPr>
                <w:lang w:val="en-NZ"/>
              </w:rPr>
            </w:pPr>
            <w:r w:rsidRPr="00DE7D32">
              <w:t>3.</w:t>
            </w:r>
            <w:r w:rsidRPr="00DE7D32">
              <w:tab/>
            </w:r>
            <w:r w:rsidRPr="00DE7D32">
              <w:rPr>
                <w:rStyle w:val="SpecialBold"/>
              </w:rPr>
              <w:t>Arrest members of the ADF who commit an offence/s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"/>
            </w:pPr>
            <w:r w:rsidRPr="00DE7D32">
              <w:t>3.1</w:t>
            </w:r>
            <w:r w:rsidRPr="00DE7D32">
              <w:tab/>
              <w:t>Offenders are arrested without warrants, using the necessary force and are placed in custody in accordanc</w:t>
            </w:r>
            <w:r w:rsidRPr="00DE7D32">
              <w:t>e with standard procedures.</w:t>
            </w:r>
          </w:p>
          <w:p w:rsidR="00000000" w:rsidRPr="00DE7D32" w:rsidP="00DE7D32">
            <w:pPr>
              <w:pStyle w:val="List"/>
            </w:pPr>
            <w:r w:rsidRPr="00DE7D32">
              <w:t>3.2</w:t>
            </w:r>
            <w:r w:rsidRPr="00DE7D32">
              <w:tab/>
              <w:t>Rights of a person under arrest are protected in accordance with standard procedures.</w:t>
            </w:r>
          </w:p>
        </w:tc>
      </w:tr>
    </w:tbl>
    <w:p w:rsidR="004915C5" w:rsidP="00DE7D32">
      <w:pPr>
        <w:pStyle w:val="BodyText"/>
      </w:pPr>
    </w:p>
    <w:p w:rsidR="004915C5" w:rsidP="00DE7D32">
      <w:pPr>
        <w:pStyle w:val="BodyText"/>
      </w:pPr>
    </w:p>
    <w:p w:rsidR="00000000" w:rsidRPr="00DE7D32" w:rsidP="00DE7D32">
      <w:pPr>
        <w:pStyle w:val="Heading1"/>
      </w:pPr>
      <w:bookmarkStart w:id="9" w:name="O_508240"/>
      <w:bookmarkEnd w:id="9"/>
      <w:r w:rsidRPr="00DE7D3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t>This describes the essential skills and knowledge and their level, required for this uni</w:t>
            </w:r>
            <w:r w:rsidRPr="00DE7D32">
              <w:t>t.</w:t>
            </w:r>
          </w:p>
        </w:tc>
      </w:tr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SpecialBold"/>
              </w:rPr>
              <w:t>Required Skills</w:t>
            </w:r>
          </w:p>
        </w:tc>
      </w:tr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Bullet"/>
            </w:pPr>
            <w:r w:rsidRPr="00DE7D32">
              <w:t>communication skills (briefing, responding to questioning, listening, reflecting, establishing rapport, negotiation, conflict resolution)</w:t>
            </w:r>
          </w:p>
          <w:p w:rsidR="00000000" w:rsidRPr="00DE7D32" w:rsidP="00DE7D32">
            <w:pPr>
              <w:pStyle w:val="ListBullet"/>
            </w:pPr>
            <w:r w:rsidRPr="00DE7D32">
              <w:t>decision making and problem solving skills</w:t>
            </w:r>
          </w:p>
          <w:p w:rsidR="00000000" w:rsidP="00DE7D32">
            <w:pPr>
              <w:pStyle w:val="ListBullet"/>
              <w:rPr>
                <w:lang w:val="en-NZ"/>
              </w:rPr>
            </w:pPr>
            <w:r w:rsidRPr="00DE7D32">
              <w:t>prepare statements and complete documentation</w:t>
            </w:r>
          </w:p>
        </w:tc>
      </w:tr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SpecialBold"/>
              </w:rPr>
              <w:t>Required Knowledge</w:t>
            </w:r>
          </w:p>
        </w:tc>
      </w:tr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Bullet"/>
            </w:pPr>
            <w:r w:rsidRPr="00DE7D32">
              <w:t>ADF judicial policies and procedures for service tribunals</w:t>
            </w:r>
          </w:p>
          <w:p w:rsidR="00000000" w:rsidRPr="00DE7D32" w:rsidP="00DE7D32">
            <w:pPr>
              <w:pStyle w:val="ListBullet"/>
            </w:pPr>
            <w:r w:rsidRPr="00DE7D32">
              <w:t>application of DFDA to service members</w:t>
            </w:r>
          </w:p>
          <w:p w:rsidR="00000000" w:rsidRPr="00DE7D32" w:rsidP="00DE7D32">
            <w:pPr>
              <w:pStyle w:val="ListBullet"/>
            </w:pPr>
            <w:r w:rsidRPr="00DE7D32">
              <w:t>composition and content of the Defence Law Manual (DLM) and other relevant law including offences under the DFDA and the rules of evidenc</w:t>
            </w:r>
            <w:r w:rsidRPr="00DE7D32">
              <w:t xml:space="preserve">e </w:t>
            </w:r>
          </w:p>
          <w:p w:rsidR="00000000" w:rsidRPr="00DE7D32" w:rsidP="00DE7D32">
            <w:pPr>
              <w:pStyle w:val="ListBullet"/>
            </w:pPr>
            <w:r w:rsidRPr="00DE7D32">
              <w:t>equity and diversity</w:t>
            </w:r>
          </w:p>
          <w:p w:rsidR="00000000" w:rsidRPr="00DE7D32" w:rsidP="00DE7D32">
            <w:pPr>
              <w:pStyle w:val="ListBullet"/>
            </w:pPr>
            <w:r w:rsidRPr="00DE7D32">
              <w:t xml:space="preserve">nature and limits of Defence jurisdiction </w:t>
            </w:r>
          </w:p>
          <w:p w:rsidR="00000000" w:rsidRPr="00DE7D32" w:rsidP="00DE7D32">
            <w:pPr>
              <w:pStyle w:val="ListBullet"/>
            </w:pPr>
            <w:r w:rsidRPr="00DE7D32">
              <w:t>Work health and safety (WHS)</w:t>
            </w:r>
          </w:p>
          <w:p w:rsidR="00000000" w:rsidRPr="00DE7D32" w:rsidP="00DE7D32">
            <w:pPr>
              <w:pStyle w:val="ListBullet"/>
            </w:pPr>
            <w:r w:rsidRPr="00DE7D32">
              <w:t>origin and structure of the Defence legal system</w:t>
            </w:r>
          </w:p>
          <w:p w:rsidR="00000000" w:rsidRPr="00DE7D32" w:rsidP="00DE7D32">
            <w:pPr>
              <w:pStyle w:val="ListBullet"/>
            </w:pPr>
            <w:r w:rsidRPr="00DE7D32">
              <w:t>risk management</w:t>
            </w:r>
          </w:p>
          <w:p w:rsidR="00000000" w:rsidRPr="00DE7D32" w:rsidP="00DE7D32">
            <w:pPr>
              <w:pStyle w:val="ListBullet"/>
            </w:pPr>
            <w:r w:rsidRPr="00DE7D32">
              <w:t>role, duties and powers of a discipline officer</w:t>
            </w:r>
          </w:p>
          <w:p w:rsidR="00000000" w:rsidRPr="00DE7D32" w:rsidP="00DE7D32">
            <w:pPr>
              <w:pStyle w:val="ListBullet"/>
            </w:pPr>
            <w:r w:rsidRPr="00DE7D32">
              <w:t>scales of punishment</w:t>
            </w:r>
          </w:p>
          <w:p w:rsidR="00000000" w:rsidRPr="00DE7D32" w:rsidP="00DE7D32">
            <w:pPr>
              <w:pStyle w:val="ListBullet"/>
            </w:pPr>
            <w:r w:rsidRPr="00DE7D32">
              <w:t>service tribunal procedures and processes</w:t>
            </w:r>
          </w:p>
        </w:tc>
      </w:tr>
    </w:tbl>
    <w:p w:rsidR="00000000" w:rsidRPr="00DE7D32" w:rsidP="00DE7D32">
      <w:pPr>
        <w:pStyle w:val="BodyText"/>
      </w:pPr>
    </w:p>
    <w:p w:rsidR="00000000" w:rsidRPr="00DE7D32" w:rsidP="00DE7D32">
      <w:pPr>
        <w:pStyle w:val="AllowPageBreak"/>
      </w:pPr>
    </w:p>
    <w:p w:rsidR="00000000" w:rsidRPr="00DE7D32" w:rsidP="00DE7D32">
      <w:pPr>
        <w:pStyle w:val="Heading1"/>
      </w:pPr>
      <w:bookmarkStart w:id="10" w:name="O_508239"/>
      <w:bookmarkEnd w:id="10"/>
      <w:r w:rsidRPr="00DE7D3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BodyText"/>
            </w:pPr>
            <w:r w:rsidRPr="00DE7D32">
              <w:t>Assessment must confirm the ability to analyse and synthesise information.</w:t>
            </w:r>
          </w:p>
          <w:p w:rsidR="00000000" w:rsidRPr="00DE7D32" w:rsidP="00DE7D32">
            <w:pPr>
              <w:pStyle w:val="BodyText"/>
            </w:pPr>
            <w:r w:rsidRPr="00DE7D32">
              <w:rPr>
                <w:rStyle w:val="SpecialBold"/>
              </w:rPr>
              <w:t xml:space="preserve">Consistency </w:t>
            </w:r>
            <w:r w:rsidRPr="00DE7D32">
              <w:rPr>
                <w:rStyle w:val="SpecialBold"/>
              </w:rPr>
              <w:t>in performance</w:t>
            </w:r>
          </w:p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t>Competency should be demonstrated over time in a range of situations that could be expected in the workplace.</w:t>
            </w:r>
          </w:p>
        </w:tc>
      </w:tr>
      <w:tr w:rsidTr="004915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BodyText"/>
            </w:pPr>
            <w:r w:rsidRPr="00DE7D3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BodyText"/>
            </w:pPr>
            <w:r w:rsidRPr="00DE7D32">
              <w:rPr>
                <w:rStyle w:val="SpecialBold"/>
              </w:rPr>
              <w:t>Context of assessment</w:t>
            </w:r>
          </w:p>
          <w:p w:rsidR="00000000" w:rsidRPr="00DE7D32" w:rsidP="00DE7D32">
            <w:pPr>
              <w:pStyle w:val="BodyText"/>
            </w:pPr>
            <w:r w:rsidRPr="00DE7D32">
              <w:t>Competency should be assessed in the workplace or in a simulated workplace environment.</w:t>
            </w:r>
          </w:p>
          <w:p w:rsidR="00000000" w:rsidRPr="00DE7D32" w:rsidP="00DE7D32">
            <w:pPr>
              <w:pStyle w:val="BodyText"/>
            </w:pPr>
            <w:r w:rsidRPr="00DE7D32">
              <w:rPr>
                <w:rStyle w:val="SpecialBold"/>
              </w:rPr>
              <w:t>Specific resources for assessment</w:t>
            </w:r>
          </w:p>
          <w:p w:rsidR="00000000" w:rsidRPr="00DE7D32" w:rsidP="00DE7D32">
            <w:pPr>
              <w:pStyle w:val="BodyText"/>
            </w:pPr>
            <w:r w:rsidRPr="00DE7D32">
              <w:t>There are no special resource requirements for this unit.</w:t>
            </w:r>
          </w:p>
        </w:tc>
      </w:tr>
    </w:tbl>
    <w:p w:rsidR="00000000" w:rsidRPr="00DE7D32" w:rsidP="00DE7D32">
      <w:pPr>
        <w:pStyle w:val="BodyText"/>
      </w:pPr>
    </w:p>
    <w:p w:rsidR="00000000" w:rsidRPr="00DE7D32" w:rsidP="00DE7D32">
      <w:pPr>
        <w:pStyle w:val="AllowPageBreak"/>
      </w:pPr>
    </w:p>
    <w:p w:rsidR="00000000" w:rsidRPr="00DE7D32" w:rsidP="00DE7D32">
      <w:pPr>
        <w:pStyle w:val="Heading1"/>
      </w:pPr>
      <w:bookmarkStart w:id="11" w:name="O_508242"/>
      <w:bookmarkEnd w:id="11"/>
      <w:r w:rsidRPr="00DE7D3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t>The Range Statement relates to the Unit o</w:t>
            </w:r>
            <w:r w:rsidRPr="00DE7D32">
              <w:t xml:space="preserve">f Competency as a whole. It allows for different work environments and situations that may affect performance. </w:t>
            </w:r>
            <w:r w:rsidRPr="00DE7D32">
              <w:rPr>
                <w:rStyle w:val="BoldandItalics"/>
              </w:rPr>
              <w:t>Bold italicised</w:t>
            </w:r>
            <w:r w:rsidRPr="00DE7D32">
              <w:t xml:space="preserve"> wording in the Performance Criteria is detailed below.</w:t>
            </w:r>
          </w:p>
        </w:tc>
      </w:tr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BoldandItalics"/>
              </w:rPr>
              <w:t>Subordinates are advised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Bullet"/>
            </w:pPr>
            <w:r w:rsidRPr="00DE7D32">
              <w:t>during summary proceedings</w:t>
            </w:r>
          </w:p>
          <w:p w:rsidR="00000000" w:rsidRPr="00DE7D32" w:rsidP="00DE7D32">
            <w:pPr>
              <w:pStyle w:val="ListBullet"/>
            </w:pPr>
            <w:r w:rsidRPr="00DE7D32">
              <w:t>when being charged</w:t>
            </w:r>
          </w:p>
          <w:p w:rsidR="00000000" w:rsidP="00DE7D32">
            <w:pPr>
              <w:pStyle w:val="ListBullet"/>
              <w:rPr>
                <w:lang w:val="en-NZ"/>
              </w:rPr>
            </w:pPr>
            <w:r w:rsidRPr="00DE7D32">
              <w:t>when being questioned</w:t>
            </w:r>
          </w:p>
        </w:tc>
      </w:tr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BoldandItalics"/>
              </w:rPr>
              <w:t xml:space="preserve">Documentation </w:t>
            </w:r>
            <w:r w:rsidRPr="00DE7D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Bullet"/>
            </w:pPr>
            <w:r w:rsidRPr="00DE7D32">
              <w:t>form numbers PD 103, 104, 105, 108</w:t>
            </w:r>
          </w:p>
          <w:p w:rsidR="00000000" w:rsidRPr="00DE7D32" w:rsidP="00DE7D32">
            <w:pPr>
              <w:pStyle w:val="ListBullet"/>
            </w:pPr>
            <w:r w:rsidRPr="00DE7D32">
              <w:t>investigating officer’s reports</w:t>
            </w:r>
          </w:p>
          <w:p w:rsidR="00000000" w:rsidRPr="00DE7D32" w:rsidP="00DE7D32">
            <w:pPr>
              <w:pStyle w:val="ListBullet"/>
            </w:pPr>
            <w:r w:rsidRPr="00DE7D32">
              <w:t>medical and other specialist reports</w:t>
            </w:r>
          </w:p>
          <w:p w:rsidR="00000000" w:rsidRPr="00DE7D32" w:rsidP="00DE7D32">
            <w:pPr>
              <w:pStyle w:val="ListBullet"/>
            </w:pPr>
            <w:r w:rsidRPr="00DE7D32">
              <w:t>statutory declarations</w:t>
            </w:r>
          </w:p>
          <w:p w:rsidR="00000000" w:rsidP="00DE7D32">
            <w:pPr>
              <w:pStyle w:val="ListBullet"/>
              <w:rPr>
                <w:lang w:val="en-NZ"/>
              </w:rPr>
            </w:pPr>
            <w:r w:rsidRPr="00DE7D32">
              <w:t>witness statements</w:t>
            </w:r>
          </w:p>
        </w:tc>
      </w:tr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BoldandItalics"/>
              </w:rPr>
              <w:t>Legal rights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Bullet"/>
            </w:pPr>
            <w:r w:rsidRPr="00DE7D32">
              <w:t>arrest</w:t>
            </w:r>
          </w:p>
          <w:p w:rsidR="00000000" w:rsidRPr="00DE7D32" w:rsidP="00DE7D32">
            <w:pPr>
              <w:pStyle w:val="ListBullet"/>
            </w:pPr>
            <w:r w:rsidRPr="00DE7D32">
              <w:t>custody</w:t>
            </w:r>
          </w:p>
          <w:p w:rsidR="00000000" w:rsidP="00DE7D32">
            <w:pPr>
              <w:pStyle w:val="ListBullet"/>
              <w:rPr>
                <w:lang w:val="en-NZ"/>
              </w:rPr>
            </w:pPr>
            <w:r w:rsidRPr="00DE7D32">
              <w:t>procedures for summon</w:t>
            </w:r>
            <w:r w:rsidRPr="00DE7D32">
              <w:t>s</w:t>
            </w:r>
          </w:p>
        </w:tc>
      </w:tr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BoldandItalics"/>
              </w:rPr>
              <w:t xml:space="preserve">Procedures applying to offenders in custody </w:t>
            </w:r>
            <w:r w:rsidRPr="00DE7D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Bullet"/>
            </w:pPr>
            <w:r w:rsidRPr="00DE7D32">
              <w:t>attendance checks</w:t>
            </w:r>
          </w:p>
          <w:p w:rsidR="00000000" w:rsidRPr="00DE7D32" w:rsidP="00DE7D32">
            <w:pPr>
              <w:pStyle w:val="ListBullet"/>
            </w:pPr>
            <w:r w:rsidRPr="00DE7D32">
              <w:t>effect on pay</w:t>
            </w:r>
          </w:p>
          <w:p w:rsidR="00000000" w:rsidRPr="00DE7D32" w:rsidP="00DE7D32">
            <w:pPr>
              <w:pStyle w:val="ListBullet"/>
            </w:pPr>
            <w:r w:rsidRPr="00DE7D32">
              <w:t>effects on the performance of duty</w:t>
            </w:r>
          </w:p>
          <w:p w:rsidR="00000000" w:rsidRPr="00DE7D32" w:rsidP="00DE7D32">
            <w:pPr>
              <w:pStyle w:val="ListBullet"/>
            </w:pPr>
            <w:r w:rsidRPr="00DE7D32">
              <w:t>reporting conditions</w:t>
            </w:r>
          </w:p>
          <w:p w:rsidR="00000000" w:rsidP="00DE7D32">
            <w:pPr>
              <w:pStyle w:val="ListBullet"/>
              <w:rPr>
                <w:lang w:val="en-NZ"/>
              </w:rPr>
            </w:pPr>
            <w:r w:rsidRPr="00DE7D32">
              <w:t>rights of persons</w:t>
            </w:r>
          </w:p>
        </w:tc>
      </w:tr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BoldandItalics"/>
              </w:rPr>
              <w:t xml:space="preserve">Professional standards </w:t>
            </w:r>
            <w:r w:rsidRPr="00DE7D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Bullet"/>
            </w:pPr>
            <w:r w:rsidRPr="00DE7D32">
              <w:t>appearance</w:t>
            </w:r>
          </w:p>
          <w:p w:rsidR="00000000" w:rsidRPr="00DE7D32" w:rsidP="00DE7D32">
            <w:pPr>
              <w:pStyle w:val="ListBullet"/>
            </w:pPr>
            <w:r w:rsidRPr="00DE7D32">
              <w:t>bearing</w:t>
            </w:r>
          </w:p>
          <w:p w:rsidR="00000000" w:rsidRPr="00DE7D32" w:rsidP="00DE7D32">
            <w:pPr>
              <w:pStyle w:val="ListBullet"/>
            </w:pPr>
            <w:r w:rsidRPr="00DE7D32">
              <w:t>code of ethics</w:t>
            </w:r>
          </w:p>
          <w:p w:rsidR="00000000" w:rsidRPr="00DE7D32" w:rsidP="00DE7D32">
            <w:pPr>
              <w:pStyle w:val="ListBullet"/>
            </w:pPr>
            <w:r w:rsidRPr="00DE7D32">
              <w:t xml:space="preserve">confidence </w:t>
            </w:r>
          </w:p>
          <w:p w:rsidR="00000000" w:rsidRPr="00DE7D32" w:rsidP="00DE7D32">
            <w:pPr>
              <w:pStyle w:val="ListBullet"/>
            </w:pPr>
            <w:r w:rsidRPr="00DE7D32">
              <w:t>dress standard</w:t>
            </w:r>
          </w:p>
          <w:p w:rsidR="00000000" w:rsidRPr="00DE7D32" w:rsidP="00DE7D32">
            <w:pPr>
              <w:pStyle w:val="ListBullet"/>
            </w:pPr>
            <w:r w:rsidRPr="00DE7D32">
              <w:t>impartiality</w:t>
            </w:r>
          </w:p>
          <w:p w:rsidR="00000000" w:rsidRPr="00DE7D32" w:rsidP="00DE7D32">
            <w:pPr>
              <w:pStyle w:val="ListBullet"/>
            </w:pPr>
            <w:r w:rsidRPr="00DE7D32">
              <w:t>integrity</w:t>
            </w:r>
          </w:p>
          <w:p w:rsidR="00000000" w:rsidRPr="00DE7D32" w:rsidP="00DE7D32">
            <w:pPr>
              <w:pStyle w:val="ListBullet"/>
            </w:pPr>
            <w:r w:rsidRPr="00DE7D32">
              <w:t>language</w:t>
            </w:r>
          </w:p>
          <w:p w:rsidR="00000000" w:rsidP="00DE7D32">
            <w:pPr>
              <w:pStyle w:val="ListBullet"/>
              <w:rPr>
                <w:lang w:val="en-NZ"/>
              </w:rPr>
            </w:pPr>
            <w:r w:rsidRPr="00DE7D32">
              <w:t>respect for people and office held</w:t>
            </w:r>
          </w:p>
        </w:tc>
      </w:tr>
      <w:tr w:rsidTr="00DE7D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D32">
            <w:pPr>
              <w:pStyle w:val="BodyText"/>
              <w:rPr>
                <w:lang w:val="en-NZ"/>
              </w:rPr>
            </w:pPr>
            <w:r w:rsidRPr="00DE7D32">
              <w:rPr>
                <w:rStyle w:val="BoldandItalics"/>
              </w:rPr>
              <w:t xml:space="preserve">Standard procedures </w:t>
            </w:r>
            <w:r w:rsidRPr="00DE7D3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D32" w:rsidP="00DE7D32">
            <w:pPr>
              <w:pStyle w:val="ListBullet"/>
            </w:pPr>
            <w:r w:rsidRPr="00DE7D32">
              <w:t>provisions of the Defence Act and the DFDA</w:t>
            </w:r>
          </w:p>
          <w:p w:rsidR="00000000" w:rsidRPr="00DE7D32" w:rsidP="00DE7D32">
            <w:pPr>
              <w:pStyle w:val="ListBullet"/>
            </w:pPr>
            <w:r w:rsidRPr="00DE7D32">
              <w:t>regulations, orders and instructions made under the Defence Act and DFDA</w:t>
            </w:r>
          </w:p>
          <w:p w:rsidR="00000000" w:rsidRPr="00DE7D32" w:rsidP="00DE7D32">
            <w:pPr>
              <w:pStyle w:val="ListBullet"/>
            </w:pPr>
            <w:r w:rsidRPr="00DE7D32">
              <w:t>Standing Operating Procedures</w:t>
            </w:r>
          </w:p>
          <w:p w:rsidR="00000000" w:rsidRPr="00DE7D32" w:rsidP="00DE7D32">
            <w:pPr>
              <w:pStyle w:val="ListBullet"/>
            </w:pPr>
            <w:r w:rsidRPr="00DE7D32">
              <w:t>Standing Orders</w:t>
            </w:r>
          </w:p>
        </w:tc>
      </w:tr>
    </w:tbl>
    <w:p w:rsidR="00000000" w:rsidRPr="00DE7D32" w:rsidP="00DE7D32">
      <w:pPr>
        <w:pStyle w:val="BodyText"/>
      </w:pPr>
    </w:p>
    <w:p w:rsidR="00000000" w:rsidRPr="00DE7D32" w:rsidP="00DE7D32">
      <w:pPr>
        <w:pStyle w:val="AllowPageBreak"/>
      </w:pPr>
    </w:p>
    <w:p w:rsidR="00000000" w:rsidRPr="00DE7D32" w:rsidP="00DE7D32">
      <w:pPr>
        <w:pStyle w:val="Heading1"/>
      </w:pPr>
      <w:bookmarkStart w:id="12" w:name="O_508243"/>
      <w:bookmarkEnd w:id="12"/>
      <w:r w:rsidRPr="00DE7D32">
        <w:t>Unit Sector(s)</w:t>
      </w:r>
    </w:p>
    <w:p w:rsidR="00000000" w:rsidRPr="00DE7D32" w:rsidP="00DE7D32">
      <w:pPr>
        <w:pStyle w:val="BodyText"/>
      </w:pPr>
      <w:r w:rsidRPr="00DE7D32">
        <w:t>Not applicable.</w:t>
      </w:r>
    </w:p>
    <w:p w:rsidR="00000000" w:rsidRPr="00DE7D32" w:rsidP="00DE7D32"/>
    <w:sectPr w:rsidSect="00DE7D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32" w:rsidRPr="004915C5" w:rsidP="004915C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C5" w:rsidP="00DE7D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915C5" w:rsidP="00DE7D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915C5" w:rsidP="00DE7D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32" w:rsidRPr="004915C5" w:rsidP="004915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D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C5" w:rsidRPr="002D2AF8" w:rsidP="00DE7D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DEFCM115B Apply service discipline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4915C5" w:rsidP="00DE7D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34C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B2C5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D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D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D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D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D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D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D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D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D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D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D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D32"/>
  </w:style>
  <w:style w:type="character" w:customStyle="1" w:styleId="Heading1Char">
    <w:name w:val="Heading 1 Char"/>
    <w:basedOn w:val="DefaultParagraphFont"/>
    <w:link w:val="Heading1"/>
    <w:rsid w:val="00DE7D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D3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D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7D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7D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7D32"/>
    <w:rPr>
      <w:b/>
      <w:spacing w:val="0"/>
    </w:rPr>
  </w:style>
  <w:style w:type="paragraph" w:customStyle="1" w:styleId="SuperHeading">
    <w:name w:val="SuperHeading"/>
    <w:basedOn w:val="Normal"/>
    <w:rsid w:val="00DE7D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D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E7D32"/>
    <w:pPr>
      <w:spacing w:before="60" w:after="60"/>
    </w:pPr>
  </w:style>
  <w:style w:type="character" w:customStyle="1" w:styleId="BoldandItalics">
    <w:name w:val="Bold and Italics"/>
    <w:qFormat/>
    <w:rsid w:val="00DE7D3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E7D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D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D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D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D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D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D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D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D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D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D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D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D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D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D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D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7D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7D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D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D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7D3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7D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D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D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D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D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D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D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D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D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D32"/>
    <w:rPr>
      <w:i/>
    </w:rPr>
  </w:style>
  <w:style w:type="paragraph" w:styleId="Caption">
    <w:name w:val="caption"/>
    <w:basedOn w:val="BodyText"/>
    <w:next w:val="Normal"/>
    <w:qFormat/>
    <w:rsid w:val="00DE7D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D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D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D32"/>
  </w:style>
  <w:style w:type="paragraph" w:styleId="TableofFigures">
    <w:name w:val="table of figures"/>
    <w:basedOn w:val="Normal"/>
    <w:next w:val="Normal"/>
    <w:semiHidden/>
    <w:rsid w:val="00DE7D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D32"/>
    <w:pPr>
      <w:numPr>
        <w:numId w:val="10"/>
      </w:numPr>
    </w:pPr>
  </w:style>
  <w:style w:type="character" w:customStyle="1" w:styleId="WingdingSymbols">
    <w:name w:val="Wingding Symbols"/>
    <w:rsid w:val="00DE7D32"/>
    <w:rPr>
      <w:rFonts w:ascii="Wingdings" w:hAnsi="Wingdings"/>
    </w:rPr>
  </w:style>
  <w:style w:type="paragraph" w:customStyle="1" w:styleId="TableHeading">
    <w:name w:val="Table Heading"/>
    <w:basedOn w:val="HeadingBase"/>
    <w:rsid w:val="00DE7D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D32"/>
    <w:rPr>
      <w:color w:val="0033CC"/>
      <w:u w:val="none"/>
    </w:rPr>
  </w:style>
  <w:style w:type="paragraph" w:customStyle="1" w:styleId="BodyTextRight">
    <w:name w:val="Body Text Right"/>
    <w:basedOn w:val="BodyText"/>
    <w:rsid w:val="00DE7D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D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D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D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D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D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D32"/>
    <w:rPr>
      <w:sz w:val="32"/>
    </w:rPr>
  </w:style>
  <w:style w:type="paragraph" w:customStyle="1" w:styleId="HeadingProcedure">
    <w:name w:val="Heading Procedure"/>
    <w:basedOn w:val="HeadingBase"/>
    <w:next w:val="Normal"/>
    <w:rsid w:val="00DE7D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E7D32"/>
    <w:pPr>
      <w:ind w:firstLine="0"/>
    </w:pPr>
  </w:style>
  <w:style w:type="paragraph" w:customStyle="1" w:styleId="ListNote">
    <w:name w:val="List Note"/>
    <w:basedOn w:val="List"/>
    <w:rsid w:val="00DE7D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D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D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D32"/>
    <w:rPr>
      <w:rFonts w:ascii="Courier New" w:hAnsi="Courier New"/>
    </w:rPr>
  </w:style>
  <w:style w:type="paragraph" w:customStyle="1" w:styleId="NoteBullet">
    <w:name w:val="Note Bullet"/>
    <w:basedOn w:val="Note"/>
    <w:rsid w:val="00DE7D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D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D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D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D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D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D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D32"/>
    <w:rPr>
      <w:b/>
      <w:smallCaps/>
    </w:rPr>
  </w:style>
  <w:style w:type="paragraph" w:customStyle="1" w:styleId="TableListNumber">
    <w:name w:val="Table List Number"/>
    <w:basedOn w:val="ListNumber"/>
    <w:rsid w:val="00DE7D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D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D32"/>
    <w:pPr>
      <w:numPr>
        <w:numId w:val="8"/>
      </w:numPr>
    </w:pPr>
  </w:style>
  <w:style w:type="paragraph" w:customStyle="1" w:styleId="ListAlpha2">
    <w:name w:val="List Alpha 2"/>
    <w:basedOn w:val="List2"/>
    <w:rsid w:val="00DE7D32"/>
    <w:pPr>
      <w:numPr>
        <w:numId w:val="7"/>
      </w:numPr>
    </w:pPr>
  </w:style>
  <w:style w:type="paragraph" w:styleId="List2">
    <w:name w:val="List 2"/>
    <w:basedOn w:val="BodyText"/>
    <w:rsid w:val="00DE7D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D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D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D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D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D32"/>
    <w:pPr>
      <w:numPr>
        <w:numId w:val="2"/>
      </w:numPr>
    </w:pPr>
  </w:style>
  <w:style w:type="paragraph" w:styleId="ListBullet5">
    <w:name w:val="List Bullet 5"/>
    <w:basedOn w:val="List5"/>
    <w:rsid w:val="00DE7D32"/>
    <w:pPr>
      <w:numPr>
        <w:numId w:val="3"/>
      </w:numPr>
    </w:pPr>
  </w:style>
  <w:style w:type="paragraph" w:styleId="ListContinue2">
    <w:name w:val="List Continue 2"/>
    <w:basedOn w:val="List2"/>
    <w:rsid w:val="00DE7D32"/>
    <w:pPr>
      <w:ind w:firstLine="0"/>
    </w:pPr>
  </w:style>
  <w:style w:type="paragraph" w:styleId="ListContinue3">
    <w:name w:val="List Continue 3"/>
    <w:basedOn w:val="List3"/>
    <w:rsid w:val="00DE7D32"/>
    <w:pPr>
      <w:ind w:left="1021" w:firstLine="0"/>
    </w:pPr>
  </w:style>
  <w:style w:type="paragraph" w:styleId="ListContinue4">
    <w:name w:val="List Continue 4"/>
    <w:basedOn w:val="List4"/>
    <w:rsid w:val="00DE7D32"/>
    <w:pPr>
      <w:ind w:firstLine="0"/>
    </w:pPr>
  </w:style>
  <w:style w:type="paragraph" w:styleId="ListContinue5">
    <w:name w:val="List Continue 5"/>
    <w:basedOn w:val="List5"/>
    <w:rsid w:val="00DE7D32"/>
    <w:pPr>
      <w:ind w:firstLine="0"/>
    </w:pPr>
  </w:style>
  <w:style w:type="paragraph" w:styleId="ListNumber3">
    <w:name w:val="List Number 3"/>
    <w:basedOn w:val="List3"/>
    <w:rsid w:val="00DE7D32"/>
    <w:pPr>
      <w:numPr>
        <w:numId w:val="4"/>
      </w:numPr>
    </w:pPr>
  </w:style>
  <w:style w:type="paragraph" w:styleId="ListNumber4">
    <w:name w:val="List Number 4"/>
    <w:basedOn w:val="List4"/>
    <w:rsid w:val="00DE7D32"/>
    <w:pPr>
      <w:numPr>
        <w:numId w:val="5"/>
      </w:numPr>
    </w:pPr>
  </w:style>
  <w:style w:type="paragraph" w:styleId="ListNumber5">
    <w:name w:val="List Number 5"/>
    <w:basedOn w:val="List5"/>
    <w:rsid w:val="00DE7D32"/>
    <w:pPr>
      <w:numPr>
        <w:numId w:val="6"/>
      </w:numPr>
    </w:pPr>
  </w:style>
  <w:style w:type="paragraph" w:styleId="BlockText">
    <w:name w:val="Block Text"/>
    <w:basedOn w:val="Normal"/>
    <w:rsid w:val="00DE7D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D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D32"/>
    <w:rPr>
      <w:sz w:val="16"/>
      <w:vertAlign w:val="superscript"/>
    </w:rPr>
  </w:style>
  <w:style w:type="character" w:customStyle="1" w:styleId="Symbols">
    <w:name w:val="Symbols"/>
    <w:basedOn w:val="DefaultParagraphFont"/>
    <w:rsid w:val="00DE7D32"/>
    <w:rPr>
      <w:rFonts w:ascii="Symbol" w:hAnsi="Symbol"/>
    </w:rPr>
  </w:style>
  <w:style w:type="character" w:customStyle="1" w:styleId="MenuOptions">
    <w:name w:val="Menu Options"/>
    <w:basedOn w:val="DefaultParagraphFont"/>
    <w:rsid w:val="00DE7D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D32"/>
    <w:rPr>
      <w:b/>
    </w:rPr>
  </w:style>
  <w:style w:type="character" w:customStyle="1" w:styleId="Underlined">
    <w:name w:val="Underlined"/>
    <w:basedOn w:val="DefaultParagraphFont"/>
    <w:rsid w:val="00DE7D32"/>
    <w:rPr>
      <w:u w:val="single"/>
    </w:rPr>
  </w:style>
  <w:style w:type="paragraph" w:customStyle="1" w:styleId="TableBodyTextRight">
    <w:name w:val="Table Body Text Right"/>
    <w:basedOn w:val="TableBodyText"/>
    <w:rsid w:val="00DE7D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D32"/>
    <w:rPr>
      <w:sz w:val="18"/>
    </w:rPr>
  </w:style>
  <w:style w:type="paragraph" w:customStyle="1" w:styleId="BodySmallRight">
    <w:name w:val="Body Small Right"/>
    <w:basedOn w:val="BodyTextRight"/>
    <w:rsid w:val="00DE7D32"/>
    <w:rPr>
      <w:sz w:val="18"/>
      <w:szCs w:val="18"/>
    </w:rPr>
  </w:style>
  <w:style w:type="paragraph" w:customStyle="1" w:styleId="MarginEdition">
    <w:name w:val="Margin Edition"/>
    <w:basedOn w:val="MarginNote"/>
    <w:rsid w:val="00DE7D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D32"/>
    <w:rPr>
      <w:sz w:val="2"/>
      <w:szCs w:val="2"/>
    </w:rPr>
  </w:style>
  <w:style w:type="character" w:customStyle="1" w:styleId="Small">
    <w:name w:val="Small"/>
    <w:basedOn w:val="DefaultParagraphFont"/>
    <w:rsid w:val="00DE7D32"/>
    <w:rPr>
      <w:sz w:val="16"/>
    </w:rPr>
  </w:style>
  <w:style w:type="paragraph" w:customStyle="1" w:styleId="WideTable">
    <w:name w:val="Wide Table"/>
    <w:basedOn w:val="Normal"/>
    <w:rsid w:val="00DE7D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D32"/>
  </w:style>
  <w:style w:type="paragraph" w:styleId="Quote">
    <w:name w:val="Quote"/>
    <w:basedOn w:val="Heading1"/>
    <w:link w:val="QuoteChar"/>
    <w:qFormat/>
    <w:rsid w:val="00DE7D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D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D32"/>
    <w:pPr>
      <w:pageBreakBefore/>
    </w:pPr>
  </w:style>
  <w:style w:type="paragraph" w:customStyle="1" w:styleId="Border">
    <w:name w:val="Border"/>
    <w:basedOn w:val="Normal"/>
    <w:qFormat/>
    <w:rsid w:val="00DE7D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D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D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D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D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D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D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D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D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D32"/>
    <w:rPr>
      <w:u w:val="single"/>
    </w:rPr>
  </w:style>
  <w:style w:type="paragraph" w:styleId="BalloonText">
    <w:name w:val="Balloon Text"/>
    <w:basedOn w:val="Normal"/>
    <w:link w:val="BalloonTextChar"/>
    <w:rsid w:val="00DE7D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D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D3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D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D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D3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823</Words>
  <Characters>4982</Characters>
  <Application>Microsoft Office Word</Application>
  <DocSecurity>0</DocSecurity>
  <Lines>187</Lines>
  <Paragraphs>113</Paragraphs>
  <ScaleCrop>false</ScaleCrop>
  <Company>Author-it Software Corporation Ltd.</Company>
  <LinksUpToDate>false</LinksUpToDate>
  <CharactersWithSpaces>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DEFCM115B Apply service discipline law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2013-01-25T17:00:00Z</dcterms:created>
  <dcterms:modified xsi:type="dcterms:W3CDTF">2013-01-25T17:00:00Z</dcterms:modified>
</cp:coreProperties>
</file>