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3748" w:rsidP="00C53748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DEFCA433 Supervise the operation of direct fire support weapons</w:t>
      </w:r>
      <w:r>
        <w:fldChar w:fldCharType="end"/>
      </w:r>
    </w:p>
    <w:p w:rsidR="00C53748" w:rsidP="00C53748">
      <w:pPr>
        <w:pStyle w:val="Version"/>
        <w:sectPr w:rsidSect="00F269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690C" w:rsidP="00F2690C">
      <w:pPr>
        <w:pStyle w:val="SuperHeading"/>
      </w:pPr>
      <w:r w:rsidRPr="00F2690C">
        <w:t>DEFCA433 Supervise the operation of direct fire support weapons</w:t>
      </w:r>
    </w:p>
    <w:p w:rsidR="00000000" w:rsidRPr="00F2690C" w:rsidP="00F2690C">
      <w:pPr>
        <w:pStyle w:val="Heading1"/>
      </w:pPr>
      <w:bookmarkStart w:id="1" w:name="O_518267"/>
      <w:bookmarkEnd w:id="1"/>
      <w:r w:rsidRPr="00F269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C53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0C" w:rsidP="00F2690C">
            <w:pPr>
              <w:pStyle w:val="BodyText"/>
            </w:pPr>
            <w:r w:rsidRPr="00F2690C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0C" w:rsidP="00F2690C">
            <w:pPr>
              <w:pStyle w:val="BodyText"/>
            </w:pPr>
            <w:r w:rsidRPr="00F2690C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C">
            <w:pPr>
              <w:pStyle w:val="BodyText"/>
              <w:rPr>
                <w:lang w:val="en-NZ"/>
              </w:rPr>
            </w:pPr>
            <w:r w:rsidRPr="00F2690C">
              <w:rPr>
                <w:rStyle w:val="SpecialBold"/>
              </w:rPr>
              <w:t>Comments</w:t>
            </w:r>
          </w:p>
        </w:tc>
      </w:tr>
      <w:tr w:rsidTr="00C53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C">
            <w:pPr>
              <w:pStyle w:val="BodyText"/>
              <w:rPr>
                <w:lang w:val="en-NZ"/>
              </w:rPr>
            </w:pPr>
            <w:r w:rsidRPr="00F2690C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C">
            <w:pPr>
              <w:pStyle w:val="BodyText"/>
              <w:rPr>
                <w:lang w:val="en-NZ"/>
              </w:rPr>
            </w:pPr>
            <w:r w:rsidRPr="00F2690C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0C" w:rsidP="00F2690C">
            <w:pPr>
              <w:pStyle w:val="BodyText"/>
            </w:pPr>
            <w:r w:rsidRPr="00F2690C">
              <w:t>New unit. Replaces and is equivalent to DEFCA426B Supervise the operation of direct fire support weapons. Unit Descriptor updated.  Pre-requisite removed. Application added.</w:t>
            </w:r>
          </w:p>
        </w:tc>
      </w:tr>
    </w:tbl>
    <w:p w:rsidR="00000000" w:rsidRPr="00F2690C" w:rsidP="00F2690C">
      <w:pPr>
        <w:pStyle w:val="BodyText"/>
      </w:pPr>
    </w:p>
    <w:p w:rsidR="00000000" w:rsidRPr="00F2690C" w:rsidP="00F2690C">
      <w:pPr>
        <w:pStyle w:val="AllowPageBreak"/>
      </w:pPr>
    </w:p>
    <w:p w:rsidR="00000000" w:rsidRPr="00F2690C" w:rsidP="00F2690C">
      <w:pPr>
        <w:pStyle w:val="Heading1"/>
      </w:pPr>
      <w:bookmarkStart w:id="2" w:name="O_518268"/>
      <w:bookmarkEnd w:id="2"/>
      <w:r w:rsidRPr="00F2690C">
        <w:t>Unit Descriptor</w:t>
      </w:r>
    </w:p>
    <w:p w:rsidR="00000000" w:rsidRPr="00F2690C" w:rsidP="00F2690C">
      <w:pPr>
        <w:pStyle w:val="BodyText"/>
      </w:pPr>
      <w:r w:rsidRPr="00F2690C">
        <w:t>This unit covers the competency required to sup</w:t>
      </w:r>
      <w:r w:rsidRPr="00F2690C">
        <w:t xml:space="preserve">ervise and control all aspects of the operation of direct fire support weapons. </w:t>
      </w:r>
    </w:p>
    <w:p w:rsidR="00000000" w:rsidRPr="00F2690C" w:rsidP="00F2690C">
      <w:pPr>
        <w:pStyle w:val="BodyText"/>
      </w:pPr>
      <w:r w:rsidRPr="00F2690C">
        <w:t>No licensing, legislative, regulatory or certification requirements apply to this unit at the time of publication. In a Defence context, this means that there is no civilian n</w:t>
      </w:r>
      <w:r w:rsidRPr="00F2690C">
        <w:t>eed to hold this unit in order to meet licensing, legislative, regulatory or certification requirements.</w:t>
      </w:r>
    </w:p>
    <w:p w:rsidR="00000000" w:rsidRPr="00F2690C" w:rsidP="00F2690C">
      <w:pPr>
        <w:pStyle w:val="AllowPageBreak"/>
      </w:pPr>
    </w:p>
    <w:p w:rsidR="00000000" w:rsidRPr="00F2690C" w:rsidP="00F2690C">
      <w:pPr>
        <w:pStyle w:val="Heading1"/>
      </w:pPr>
      <w:bookmarkStart w:id="3" w:name="O_518269"/>
      <w:bookmarkEnd w:id="3"/>
      <w:r w:rsidRPr="00F2690C">
        <w:t>Application of the Unit</w:t>
      </w:r>
    </w:p>
    <w:p w:rsidR="00000000" w:rsidRPr="00F2690C" w:rsidP="00F2690C">
      <w:pPr>
        <w:pStyle w:val="BodyText"/>
      </w:pPr>
      <w:r w:rsidRPr="00F2690C">
        <w:t>This competency was developed for combat arms personnel required to supervise and control all aspects of direc</w:t>
      </w:r>
      <w:r w:rsidRPr="00F2690C">
        <w:t>t fire support weapons in a deployed operational environment but is applicable to any individual in this field of work.</w:t>
      </w:r>
    </w:p>
    <w:p w:rsidR="00000000" w:rsidRPr="00F2690C" w:rsidP="00F2690C">
      <w:pPr>
        <w:pStyle w:val="BodyText"/>
      </w:pPr>
      <w:r w:rsidRPr="00F2690C">
        <w:t>Typically supervisors work independently and lead a team under direct and/or indirect supervision, use discretion and judgement, and tak</w:t>
      </w:r>
      <w:r w:rsidRPr="00F2690C">
        <w:t>e responsibility for the quality of their outputs.</w:t>
      </w:r>
    </w:p>
    <w:p w:rsidR="00000000" w:rsidRPr="00F2690C" w:rsidP="00F2690C">
      <w:pPr>
        <w:pStyle w:val="BodyText"/>
      </w:pPr>
      <w:r w:rsidRPr="00F2690C">
        <w:t>All activities are carried out in accordance with relevant organisational policies and procedures.</w:t>
      </w:r>
    </w:p>
    <w:p w:rsidR="00000000" w:rsidRPr="00F2690C" w:rsidP="00F2690C">
      <w:pPr>
        <w:pStyle w:val="AllowPageBreak"/>
      </w:pPr>
    </w:p>
    <w:p w:rsidR="00000000" w:rsidRPr="00F2690C" w:rsidP="00F2690C">
      <w:pPr>
        <w:pStyle w:val="Heading1"/>
      </w:pPr>
      <w:bookmarkStart w:id="4" w:name="O_518270"/>
      <w:bookmarkEnd w:id="4"/>
      <w:r w:rsidRPr="00F2690C">
        <w:t>Licensing/Regulatory Information</w:t>
      </w:r>
    </w:p>
    <w:p w:rsidR="00000000" w:rsidRPr="00F2690C" w:rsidP="00F2690C">
      <w:pPr>
        <w:pStyle w:val="BodyText"/>
      </w:pPr>
      <w:r w:rsidRPr="00F2690C">
        <w:t>Not applicable.</w:t>
      </w:r>
    </w:p>
    <w:p w:rsidR="00000000" w:rsidRPr="00F2690C" w:rsidP="00F2690C">
      <w:pPr>
        <w:pStyle w:val="AllowPageBreak"/>
      </w:pPr>
    </w:p>
    <w:p w:rsidR="00000000" w:rsidRPr="00F2690C" w:rsidP="00F2690C">
      <w:pPr>
        <w:pStyle w:val="Heading1"/>
      </w:pPr>
      <w:bookmarkStart w:id="5" w:name="O_518271"/>
      <w:bookmarkEnd w:id="5"/>
      <w:r w:rsidRPr="00F2690C">
        <w:t>Pre-Requisites</w:t>
      </w:r>
    </w:p>
    <w:p w:rsidR="00000000" w:rsidRPr="00F2690C" w:rsidP="00F2690C">
      <w:pPr>
        <w:pStyle w:val="BodyText"/>
      </w:pPr>
      <w:r w:rsidRPr="00F2690C">
        <w:t>DEFCA414B Operate direct fire support weapon systems on operations</w:t>
      </w:r>
    </w:p>
    <w:p w:rsidR="00000000" w:rsidRPr="00F2690C" w:rsidP="00F2690C">
      <w:pPr>
        <w:pStyle w:val="AllowPageBreak"/>
      </w:pPr>
    </w:p>
    <w:p w:rsidR="00000000" w:rsidRPr="00F2690C" w:rsidP="00F2690C">
      <w:pPr>
        <w:pStyle w:val="Heading1"/>
      </w:pPr>
      <w:bookmarkStart w:id="6" w:name="O_518272"/>
      <w:bookmarkEnd w:id="6"/>
      <w:r w:rsidRPr="00F2690C">
        <w:t>Employability Skills Information</w:t>
      </w:r>
    </w:p>
    <w:p w:rsidR="00000000" w:rsidRPr="00F2690C" w:rsidP="00F2690C">
      <w:pPr>
        <w:pStyle w:val="BodyText"/>
      </w:pPr>
      <w:r w:rsidRPr="00F2690C">
        <w:t>This unit contains employability skills.</w:t>
      </w:r>
    </w:p>
    <w:p w:rsidR="00000000" w:rsidRPr="00F2690C" w:rsidP="00F2690C">
      <w:pPr>
        <w:pStyle w:val="AllowPageBreak"/>
      </w:pPr>
    </w:p>
    <w:p w:rsidR="00000000" w:rsidRPr="00F2690C" w:rsidP="00F2690C">
      <w:pPr>
        <w:pStyle w:val="Heading1"/>
      </w:pPr>
      <w:bookmarkStart w:id="7" w:name="O_518273"/>
      <w:bookmarkEnd w:id="7"/>
      <w:r w:rsidRPr="00F2690C">
        <w:t>Elements and Performance Criteria Pre-Content</w:t>
      </w:r>
    </w:p>
    <w:p w:rsidR="00000000" w:rsidRPr="00F2690C" w:rsidP="00F2690C">
      <w:pPr>
        <w:pStyle w:val="BodyText"/>
      </w:pPr>
      <w:r w:rsidRPr="00F2690C">
        <w:t>Not applicable.</w:t>
      </w:r>
    </w:p>
    <w:p w:rsidR="00000000" w:rsidRPr="00F2690C" w:rsidP="00F2690C">
      <w:pPr>
        <w:pStyle w:val="AllowPageBreak"/>
      </w:pPr>
    </w:p>
    <w:p w:rsidR="00000000" w:rsidRPr="00F2690C" w:rsidP="00F2690C">
      <w:pPr>
        <w:pStyle w:val="Heading1"/>
      </w:pPr>
      <w:bookmarkStart w:id="8" w:name="O_518274"/>
      <w:bookmarkEnd w:id="8"/>
      <w:r w:rsidRPr="00F2690C">
        <w:t>El</w:t>
      </w:r>
      <w:r w:rsidRPr="00F2690C">
        <w:t>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269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0C" w:rsidP="00F2690C">
            <w:pPr>
              <w:pStyle w:val="BodyText"/>
            </w:pPr>
            <w:r w:rsidRPr="00F2690C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C">
            <w:pPr>
              <w:pStyle w:val="BodyText"/>
              <w:rPr>
                <w:lang w:val="en-NZ"/>
              </w:rPr>
            </w:pPr>
            <w:r w:rsidRPr="00F2690C">
              <w:rPr>
                <w:rStyle w:val="SpecialBold"/>
              </w:rPr>
              <w:t>PERFORMANCE CRITERIA</w:t>
            </w:r>
          </w:p>
        </w:tc>
      </w:tr>
      <w:tr w:rsidTr="00F269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C">
            <w:pPr>
              <w:pStyle w:val="BodyText"/>
              <w:rPr>
                <w:lang w:val="en-NZ"/>
              </w:rPr>
            </w:pPr>
            <w:r w:rsidRPr="00F2690C">
              <w:t>Elements describe the essential outcomes of a Unit of Competency.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C">
            <w:pPr>
              <w:pStyle w:val="BodyText"/>
              <w:rPr>
                <w:lang w:val="en-NZ"/>
              </w:rPr>
            </w:pPr>
            <w:r w:rsidRPr="00F2690C">
              <w:t xml:space="preserve">Performance Criteria describe the required performance needed to demonstrate achievement of the element. Where </w:t>
            </w:r>
            <w:r w:rsidRPr="00F2690C">
              <w:rPr>
                <w:rStyle w:val="BoldandItalics"/>
              </w:rPr>
              <w:t>bold italicised</w:t>
            </w:r>
            <w:r w:rsidRPr="00F2690C">
              <w:t xml:space="preserve"> t</w:t>
            </w:r>
            <w:r w:rsidRPr="00F2690C">
              <w:t>ext is used, further information is detailed in the Range Statement. Assessment of performance is to be consistent with the Evidence Guide.</w:t>
            </w:r>
          </w:p>
        </w:tc>
      </w:tr>
      <w:tr w:rsidTr="00F269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C">
            <w:pPr>
              <w:pStyle w:val="List"/>
              <w:rPr>
                <w:lang w:val="en-NZ"/>
              </w:rPr>
            </w:pPr>
            <w:r w:rsidRPr="00F2690C">
              <w:rPr>
                <w:rStyle w:val="SpecialBold"/>
              </w:rPr>
              <w:t>1.</w:t>
            </w:r>
            <w:r w:rsidRPr="00F2690C">
              <w:rPr>
                <w:rStyle w:val="SpecialBold"/>
              </w:rPr>
              <w:tab/>
              <w:t>Prepare and deploy direct fire support weapons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0C" w:rsidP="00F2690C">
            <w:pPr>
              <w:pStyle w:val="List"/>
            </w:pPr>
            <w:r w:rsidRPr="00F2690C">
              <w:t>1.1</w:t>
            </w:r>
            <w:r w:rsidRPr="00F2690C">
              <w:tab/>
            </w:r>
            <w:r w:rsidRPr="00F2690C">
              <w:rPr>
                <w:rStyle w:val="BoldandItalics"/>
              </w:rPr>
              <w:t>Resources required</w:t>
            </w:r>
            <w:r w:rsidRPr="00F2690C">
              <w:t xml:space="preserve"> for the performance of the task </w:t>
            </w:r>
            <w:r w:rsidRPr="00F2690C">
              <w:t>are determined and organised in accordance with orders.</w:t>
            </w:r>
          </w:p>
          <w:p w:rsidR="00000000" w:rsidRPr="00F2690C" w:rsidP="00F2690C">
            <w:pPr>
              <w:pStyle w:val="List"/>
            </w:pPr>
            <w:r w:rsidRPr="00F2690C">
              <w:t>1.2</w:t>
            </w:r>
            <w:r w:rsidRPr="00F2690C">
              <w:tab/>
              <w:t xml:space="preserve">Identified problems/shortfalls are reported to immediate supervisor in accordance with </w:t>
            </w:r>
            <w:r w:rsidRPr="00F2690C">
              <w:rPr>
                <w:rStyle w:val="BoldandItalics"/>
              </w:rPr>
              <w:t>standard procedures.</w:t>
            </w:r>
          </w:p>
          <w:p w:rsidR="00000000" w:rsidRPr="00F2690C" w:rsidP="00F2690C">
            <w:pPr>
              <w:pStyle w:val="List"/>
            </w:pPr>
            <w:r w:rsidRPr="00F2690C">
              <w:t>1.3</w:t>
            </w:r>
            <w:r w:rsidRPr="00F2690C">
              <w:tab/>
            </w:r>
            <w:r w:rsidRPr="00F2690C">
              <w:rPr>
                <w:rStyle w:val="BoldandItalics"/>
              </w:rPr>
              <w:t>Direct fire support weapons</w:t>
            </w:r>
            <w:r w:rsidRPr="00F2690C">
              <w:t xml:space="preserve"> are deployed and the command post (where appropriate) is</w:t>
            </w:r>
            <w:r w:rsidRPr="00F2690C">
              <w:t xml:space="preserve"> established and supervised in accordance with orders.</w:t>
            </w:r>
          </w:p>
          <w:p w:rsidR="00000000" w:rsidP="00F2690C">
            <w:pPr>
              <w:pStyle w:val="List"/>
              <w:rPr>
                <w:lang w:val="en-NZ"/>
              </w:rPr>
            </w:pPr>
            <w:r w:rsidRPr="00F2690C">
              <w:t>1.4</w:t>
            </w:r>
            <w:r w:rsidRPr="00F2690C">
              <w:tab/>
              <w:t>Work health and safety (WHS) requirements and recognised safety precautions are applied throughout the operation.</w:t>
            </w:r>
          </w:p>
        </w:tc>
      </w:tr>
      <w:tr w:rsidTr="00F269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C">
            <w:pPr>
              <w:pStyle w:val="List"/>
              <w:rPr>
                <w:lang w:val="en-NZ"/>
              </w:rPr>
            </w:pPr>
            <w:r w:rsidRPr="00F2690C">
              <w:rPr>
                <w:rStyle w:val="SpecialBold"/>
              </w:rPr>
              <w:t>2.</w:t>
            </w:r>
            <w:r w:rsidRPr="00F2690C">
              <w:rPr>
                <w:rStyle w:val="SpecialBold"/>
              </w:rPr>
              <w:tab/>
              <w:t>Engage targets with direct fire support weapons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0C" w:rsidP="00F2690C">
            <w:pPr>
              <w:pStyle w:val="List"/>
            </w:pPr>
            <w:r w:rsidRPr="00F2690C">
              <w:t>2.1</w:t>
            </w:r>
            <w:r w:rsidRPr="00F2690C">
              <w:tab/>
              <w:t>Accuracy of all firing data</w:t>
            </w:r>
            <w:r w:rsidRPr="00F2690C">
              <w:t xml:space="preserve"> is confirmed.</w:t>
            </w:r>
          </w:p>
          <w:p w:rsidR="00000000" w:rsidRPr="00F2690C" w:rsidP="00F2690C">
            <w:pPr>
              <w:pStyle w:val="List"/>
            </w:pPr>
            <w:r w:rsidRPr="00F2690C">
              <w:t>2.2</w:t>
            </w:r>
            <w:r w:rsidRPr="00F2690C">
              <w:tab/>
              <w:t>Lay of all weapons are correct before firing.</w:t>
            </w:r>
          </w:p>
          <w:p w:rsidR="00000000" w:rsidRPr="00F2690C" w:rsidP="00F2690C">
            <w:pPr>
              <w:pStyle w:val="List"/>
            </w:pPr>
            <w:r w:rsidRPr="00F2690C">
              <w:t>2.3</w:t>
            </w:r>
            <w:r w:rsidRPr="00F2690C">
              <w:tab/>
              <w:t>Appropriate firing orders are given to the direct fire support weapon operators.</w:t>
            </w:r>
          </w:p>
          <w:p w:rsidR="00000000" w:rsidRPr="00F2690C" w:rsidP="00F2690C">
            <w:pPr>
              <w:pStyle w:val="List"/>
            </w:pPr>
            <w:r w:rsidRPr="00F2690C">
              <w:t>2.4</w:t>
            </w:r>
            <w:r w:rsidRPr="00F2690C">
              <w:tab/>
              <w:t xml:space="preserve">Appropriate </w:t>
            </w:r>
            <w:r w:rsidRPr="00F2690C">
              <w:rPr>
                <w:rStyle w:val="BoldandItalics"/>
              </w:rPr>
              <w:t>ammunition</w:t>
            </w:r>
            <w:r w:rsidRPr="00F2690C">
              <w:t xml:space="preserve"> is selected in accordance with orders.</w:t>
            </w:r>
          </w:p>
          <w:p w:rsidR="00000000" w:rsidP="00F2690C">
            <w:pPr>
              <w:pStyle w:val="List"/>
              <w:rPr>
                <w:lang w:val="en-NZ"/>
              </w:rPr>
            </w:pPr>
            <w:r w:rsidRPr="00F2690C">
              <w:t>2.5</w:t>
            </w:r>
            <w:r w:rsidRPr="00F2690C">
              <w:tab/>
              <w:t>Direct fire support weapons operatio</w:t>
            </w:r>
            <w:r w:rsidRPr="00F2690C">
              <w:t>ns are directed and controlled in accordance with orders and standard procedures.</w:t>
            </w:r>
          </w:p>
        </w:tc>
      </w:tr>
      <w:tr w:rsidTr="00F269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C">
            <w:pPr>
              <w:pStyle w:val="List"/>
              <w:rPr>
                <w:lang w:val="en-NZ"/>
              </w:rPr>
            </w:pPr>
            <w:r w:rsidRPr="00F2690C">
              <w:rPr>
                <w:rStyle w:val="SpecialBold"/>
              </w:rPr>
              <w:t>3.</w:t>
            </w:r>
            <w:r w:rsidRPr="00F2690C">
              <w:rPr>
                <w:rStyle w:val="SpecialBold"/>
              </w:rPr>
              <w:tab/>
              <w:t>Ensure direct fire support weapons are maintained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0C" w:rsidP="00F2690C">
            <w:pPr>
              <w:pStyle w:val="List"/>
            </w:pPr>
            <w:r w:rsidRPr="00F2690C">
              <w:t>3.1</w:t>
            </w:r>
            <w:r w:rsidRPr="00F2690C">
              <w:tab/>
              <w:t>Operator maintenance activities are supervised.</w:t>
            </w:r>
          </w:p>
          <w:p w:rsidR="00000000" w:rsidRPr="00F2690C" w:rsidP="00F2690C">
            <w:pPr>
              <w:pStyle w:val="List"/>
            </w:pPr>
            <w:r w:rsidRPr="00F2690C">
              <w:t>3.2</w:t>
            </w:r>
            <w:r w:rsidRPr="00F2690C">
              <w:tab/>
              <w:t>Reported defects are rectified within limits of authority or rep</w:t>
            </w:r>
            <w:r w:rsidRPr="00F2690C">
              <w:t>orted to supervisor.</w:t>
            </w:r>
          </w:p>
          <w:p w:rsidR="00000000" w:rsidRPr="00F2690C" w:rsidP="00F2690C">
            <w:pPr>
              <w:pStyle w:val="List"/>
            </w:pPr>
            <w:r w:rsidRPr="00F2690C">
              <w:t>3.3</w:t>
            </w:r>
            <w:r w:rsidRPr="00F2690C">
              <w:tab/>
            </w:r>
            <w:r w:rsidRPr="00F2690C">
              <w:rPr>
                <w:rStyle w:val="BoldandItalics"/>
              </w:rPr>
              <w:t>Maintenance</w:t>
            </w:r>
            <w:r w:rsidRPr="00F2690C">
              <w:t xml:space="preserve"> activities are completed in accordance with standard procedures.</w:t>
            </w:r>
          </w:p>
        </w:tc>
      </w:tr>
    </w:tbl>
    <w:p w:rsidR="00C53748" w:rsidP="00F2690C">
      <w:pPr>
        <w:pStyle w:val="BodyText"/>
      </w:pPr>
    </w:p>
    <w:p w:rsidR="00C53748" w:rsidP="00F2690C">
      <w:pPr>
        <w:pStyle w:val="BodyText"/>
      </w:pPr>
    </w:p>
    <w:p w:rsidR="00000000" w:rsidRPr="00F2690C" w:rsidP="00F2690C">
      <w:pPr>
        <w:pStyle w:val="Heading1"/>
      </w:pPr>
      <w:bookmarkStart w:id="9" w:name="O_518275"/>
      <w:bookmarkEnd w:id="9"/>
      <w:r w:rsidRPr="00F2690C">
        <w:t>Required Skills and Knowledge</w:t>
      </w:r>
    </w:p>
    <w:p w:rsidR="00000000" w:rsidRPr="00F2690C" w:rsidP="00F2690C">
      <w:pPr>
        <w:pStyle w:val="BodyText"/>
      </w:pPr>
      <w:r w:rsidRPr="00F2690C">
        <w:t>Required Skills</w:t>
      </w:r>
    </w:p>
    <w:p w:rsidR="00000000" w:rsidRPr="00F2690C" w:rsidP="00F2690C">
      <w:pPr>
        <w:pStyle w:val="ListBullet"/>
      </w:pPr>
      <w:r w:rsidRPr="00F2690C">
        <w:t>interpret orders</w:t>
      </w:r>
    </w:p>
    <w:p w:rsidR="00000000" w:rsidRPr="00F2690C" w:rsidP="00F2690C">
      <w:pPr>
        <w:pStyle w:val="BodyText"/>
      </w:pPr>
      <w:r w:rsidRPr="00F2690C">
        <w:t>Required Knowledge</w:t>
      </w:r>
    </w:p>
    <w:p w:rsidR="00000000" w:rsidRPr="00F2690C" w:rsidP="00F2690C">
      <w:pPr>
        <w:pStyle w:val="ListBullet"/>
      </w:pPr>
      <w:r w:rsidRPr="00F2690C">
        <w:t>ammunition identification:</w:t>
      </w:r>
    </w:p>
    <w:p w:rsidR="00000000" w:rsidRPr="00F2690C" w:rsidP="00F2690C">
      <w:pPr>
        <w:pStyle w:val="ListBullet2"/>
      </w:pPr>
      <w:r w:rsidRPr="00F2690C">
        <w:t>type</w:t>
      </w:r>
    </w:p>
    <w:p w:rsidR="00000000" w:rsidRPr="00F2690C" w:rsidP="00F2690C">
      <w:pPr>
        <w:pStyle w:val="ListBullet2"/>
      </w:pPr>
      <w:r w:rsidRPr="00F2690C">
        <w:t>colour</w:t>
      </w:r>
    </w:p>
    <w:p w:rsidR="00000000" w:rsidRPr="00F2690C" w:rsidP="00F2690C">
      <w:pPr>
        <w:pStyle w:val="ListBullet2"/>
      </w:pPr>
      <w:r w:rsidRPr="00F2690C">
        <w:t>hazard band</w:t>
      </w:r>
    </w:p>
    <w:p w:rsidR="00000000" w:rsidRPr="00F2690C" w:rsidP="00F2690C">
      <w:pPr>
        <w:pStyle w:val="ListBullet2"/>
      </w:pPr>
      <w:r w:rsidRPr="00F2690C">
        <w:t>labelling</w:t>
      </w:r>
    </w:p>
    <w:p w:rsidR="00000000" w:rsidRPr="00F2690C" w:rsidP="00F2690C">
      <w:pPr>
        <w:pStyle w:val="ListBullet2"/>
      </w:pPr>
      <w:r w:rsidRPr="00F2690C">
        <w:t>markings</w:t>
      </w:r>
    </w:p>
    <w:p w:rsidR="00000000" w:rsidRPr="00F2690C" w:rsidP="00F2690C">
      <w:pPr>
        <w:pStyle w:val="ListBullet2"/>
      </w:pPr>
      <w:r w:rsidRPr="00F2690C">
        <w:t>lot/batch numbers</w:t>
      </w:r>
    </w:p>
    <w:p w:rsidR="00000000" w:rsidRPr="00F2690C" w:rsidP="00F2690C">
      <w:pPr>
        <w:pStyle w:val="ListBullet2"/>
      </w:pPr>
      <w:r w:rsidRPr="00F2690C">
        <w:t>packaging</w:t>
      </w:r>
    </w:p>
    <w:p w:rsidR="00000000" w:rsidRPr="00F2690C" w:rsidP="00F2690C">
      <w:pPr>
        <w:pStyle w:val="ListBullet2"/>
      </w:pPr>
      <w:r w:rsidRPr="00F2690C">
        <w:t>nomenclature</w:t>
      </w:r>
    </w:p>
    <w:p w:rsidR="00C53748" w:rsidP="00F2690C">
      <w:pPr>
        <w:pStyle w:val="ListBullet"/>
      </w:pPr>
      <w:r w:rsidRPr="00F2690C">
        <w:t>safety precautions associated with the task</w:t>
      </w:r>
    </w:p>
    <w:p w:rsidR="00C53748" w:rsidP="00F2690C">
      <w:pPr>
        <w:pStyle w:val="ListBullet"/>
      </w:pPr>
    </w:p>
    <w:p w:rsidR="00000000" w:rsidRPr="00F2690C" w:rsidP="00F2690C">
      <w:pPr>
        <w:pStyle w:val="Heading1"/>
      </w:pPr>
      <w:bookmarkStart w:id="10" w:name="O_518276"/>
      <w:bookmarkEnd w:id="10"/>
      <w:r w:rsidRPr="00F2690C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269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C">
            <w:pPr>
              <w:pStyle w:val="BodyText"/>
              <w:rPr>
                <w:lang w:val="en-NZ"/>
              </w:rPr>
            </w:pPr>
            <w:r w:rsidRPr="00F2690C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0C" w:rsidP="00F2690C">
            <w:pPr>
              <w:pStyle w:val="BodyText"/>
            </w:pPr>
            <w:r w:rsidRPr="00F2690C">
              <w:t>Assessment must confirm the ability to effectively direct and control the direct fire support weapon crew; to supervise both sustained fire machine gun and medium direct fire support weapons; to supervise command post activities when established; and to su</w:t>
            </w:r>
            <w:r w:rsidRPr="00F2690C">
              <w:t>pervise sight testing supervise non</w:t>
            </w:r>
            <w:r w:rsidRPr="00F2690C">
              <w:noBreakHyphen/>
              <w:t>technical inspections.</w:t>
            </w:r>
          </w:p>
          <w:p w:rsidR="00000000" w:rsidRPr="00F2690C" w:rsidP="00F2690C">
            <w:pPr>
              <w:pStyle w:val="BodyText"/>
            </w:pPr>
            <w:r w:rsidRPr="00F2690C">
              <w:rPr>
                <w:rStyle w:val="SpecialBold"/>
              </w:rPr>
              <w:t>Consistency in performance</w:t>
            </w:r>
          </w:p>
          <w:p w:rsidR="00000000" w:rsidP="00F2690C">
            <w:pPr>
              <w:pStyle w:val="BodyText"/>
              <w:rPr>
                <w:lang w:val="en-NZ"/>
              </w:rPr>
            </w:pPr>
            <w:r w:rsidRPr="00F2690C">
              <w:t>Competency should be demonstrated in a simulated operational environment over time while firing live high explosive and ball link ammunition.</w:t>
            </w:r>
          </w:p>
        </w:tc>
      </w:tr>
      <w:tr w:rsidTr="00F269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0C" w:rsidP="00F2690C">
            <w:pPr>
              <w:pStyle w:val="BodyText"/>
            </w:pPr>
            <w:r w:rsidRPr="00F2690C">
              <w:rPr>
                <w:rStyle w:val="SpecialBold"/>
              </w:rPr>
              <w:t>Context of and specific res</w:t>
            </w:r>
            <w:r w:rsidRPr="00F2690C">
              <w:rPr>
                <w:rStyle w:val="SpecialBold"/>
              </w:rPr>
              <w:t>ources for assessment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0C" w:rsidP="00F2690C">
            <w:pPr>
              <w:pStyle w:val="BodyText"/>
            </w:pPr>
            <w:r w:rsidRPr="00F2690C">
              <w:rPr>
                <w:rStyle w:val="SpecialBold"/>
              </w:rPr>
              <w:t>Context of assessment</w:t>
            </w:r>
          </w:p>
          <w:p w:rsidR="00000000" w:rsidRPr="00F2690C" w:rsidP="00F2690C">
            <w:pPr>
              <w:pStyle w:val="BodyText"/>
            </w:pPr>
            <w:r w:rsidRPr="00F2690C">
              <w:t>Competency should be assessed in a simulated operational environment.</w:t>
            </w:r>
          </w:p>
          <w:p w:rsidR="00000000" w:rsidRPr="00F2690C" w:rsidP="00F2690C">
            <w:pPr>
              <w:pStyle w:val="BodyText"/>
            </w:pPr>
            <w:r w:rsidRPr="00F2690C">
              <w:rPr>
                <w:rStyle w:val="SpecialBold"/>
              </w:rPr>
              <w:t>Specific resources for assessment</w:t>
            </w:r>
          </w:p>
          <w:p w:rsidR="00000000" w:rsidRPr="00F2690C" w:rsidP="00F2690C">
            <w:pPr>
              <w:pStyle w:val="BodyText"/>
            </w:pPr>
            <w:r w:rsidRPr="00F2690C">
              <w:t>Access to at least two direct fire support weapons of each type such as sustained fire machine gun and mediu</w:t>
            </w:r>
            <w:r w:rsidRPr="00F2690C">
              <w:t>m direct fire support weapons; competent direct fire support weapon crews; live ammunition; and a live firing range.</w:t>
            </w:r>
          </w:p>
        </w:tc>
      </w:tr>
    </w:tbl>
    <w:p w:rsidR="00C53748" w:rsidP="00F2690C">
      <w:pPr>
        <w:pStyle w:val="BodyText"/>
      </w:pPr>
    </w:p>
    <w:p w:rsidR="00C53748" w:rsidP="00F2690C">
      <w:pPr>
        <w:pStyle w:val="BodyText"/>
      </w:pPr>
    </w:p>
    <w:p w:rsidR="00000000" w:rsidRPr="00F2690C" w:rsidP="00F2690C">
      <w:pPr>
        <w:pStyle w:val="Heading1"/>
      </w:pPr>
      <w:bookmarkStart w:id="11" w:name="O_518277"/>
      <w:bookmarkEnd w:id="11"/>
      <w:r w:rsidRPr="00F2690C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269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C">
            <w:pPr>
              <w:pStyle w:val="BodyText"/>
              <w:rPr>
                <w:lang w:val="en-NZ"/>
              </w:rPr>
            </w:pPr>
            <w:r w:rsidRPr="00F2690C">
              <w:t xml:space="preserve">The Range Statement relates to the Unit of Competency as a whole. It allows for different work environments and situations that may affect performance. </w:t>
            </w:r>
            <w:r w:rsidRPr="00F2690C">
              <w:rPr>
                <w:rStyle w:val="BoldandItalics"/>
              </w:rPr>
              <w:t>Bold italicised</w:t>
            </w:r>
            <w:r w:rsidRPr="00F2690C">
              <w:t xml:space="preserve"> wording in the Performance Criteria is detailed below.</w:t>
            </w:r>
          </w:p>
        </w:tc>
      </w:tr>
      <w:tr w:rsidTr="00F269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C">
            <w:pPr>
              <w:pStyle w:val="BodyText"/>
              <w:rPr>
                <w:lang w:val="en-NZ"/>
              </w:rPr>
            </w:pPr>
            <w:r w:rsidRPr="00F2690C">
              <w:rPr>
                <w:rStyle w:val="BoldandItalics"/>
              </w:rPr>
              <w:t xml:space="preserve">Resources required </w:t>
            </w:r>
            <w:r w:rsidRPr="00F2690C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0C" w:rsidP="00F2690C">
            <w:pPr>
              <w:pStyle w:val="ListBullet"/>
            </w:pPr>
            <w:r w:rsidRPr="00F2690C">
              <w:t>Ammunition</w:t>
            </w:r>
          </w:p>
          <w:p w:rsidR="00000000" w:rsidRPr="00F2690C" w:rsidP="00F2690C">
            <w:pPr>
              <w:pStyle w:val="ListBullet"/>
            </w:pPr>
            <w:r w:rsidRPr="00F2690C">
              <w:t>Any allocated support</w:t>
            </w:r>
          </w:p>
          <w:p w:rsidR="00000000" w:rsidRPr="00F2690C" w:rsidP="00F2690C">
            <w:pPr>
              <w:pStyle w:val="ListBullet"/>
            </w:pPr>
            <w:r w:rsidRPr="00F2690C">
              <w:t>Materials</w:t>
            </w:r>
          </w:p>
          <w:p w:rsidR="00000000" w:rsidRPr="00F2690C" w:rsidP="00F2690C">
            <w:pPr>
              <w:pStyle w:val="ListBullet"/>
            </w:pPr>
            <w:r w:rsidRPr="00F2690C">
              <w:t>Personnel</w:t>
            </w:r>
          </w:p>
          <w:p w:rsidR="00000000" w:rsidRPr="00F2690C" w:rsidP="00F2690C">
            <w:pPr>
              <w:pStyle w:val="ListBullet"/>
            </w:pPr>
            <w:r w:rsidRPr="00F2690C">
              <w:t>Stores</w:t>
            </w:r>
          </w:p>
          <w:p w:rsidR="00000000" w:rsidRPr="00F2690C" w:rsidP="00F2690C">
            <w:pPr>
              <w:pStyle w:val="ListBullet"/>
            </w:pPr>
            <w:r w:rsidRPr="00F2690C">
              <w:t>Vehicles</w:t>
            </w:r>
          </w:p>
          <w:p w:rsidR="00000000" w:rsidP="00F2690C">
            <w:pPr>
              <w:pStyle w:val="ListBullet"/>
              <w:rPr>
                <w:lang w:val="en-NZ"/>
              </w:rPr>
            </w:pPr>
            <w:r w:rsidRPr="00F2690C">
              <w:t>Weapons</w:t>
            </w:r>
          </w:p>
        </w:tc>
      </w:tr>
      <w:tr w:rsidTr="00F269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C">
            <w:pPr>
              <w:pStyle w:val="BodyText"/>
              <w:rPr>
                <w:lang w:val="en-NZ"/>
              </w:rPr>
            </w:pPr>
            <w:r w:rsidRPr="00F2690C">
              <w:rPr>
                <w:rStyle w:val="BoldandItalics"/>
              </w:rPr>
              <w:t xml:space="preserve">Standard procedures </w:t>
            </w:r>
            <w:r w:rsidRPr="00F2690C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0C" w:rsidP="00F2690C">
            <w:pPr>
              <w:pStyle w:val="ListBullet"/>
            </w:pPr>
            <w:r w:rsidRPr="00F2690C">
              <w:t>Australian Standards</w:t>
            </w:r>
          </w:p>
          <w:p w:rsidR="00000000" w:rsidRPr="00F2690C" w:rsidP="00F2690C">
            <w:pPr>
              <w:pStyle w:val="ListBullet"/>
            </w:pPr>
            <w:r w:rsidRPr="00F2690C">
              <w:t>Defence Instructions</w:t>
            </w:r>
          </w:p>
          <w:p w:rsidR="00000000" w:rsidRPr="00F2690C" w:rsidP="00F2690C">
            <w:pPr>
              <w:pStyle w:val="ListBullet"/>
            </w:pPr>
            <w:r w:rsidRPr="00F2690C">
              <w:t>Doctrine pamphlets</w:t>
            </w:r>
          </w:p>
          <w:p w:rsidR="00000000" w:rsidRPr="00F2690C" w:rsidP="00F2690C">
            <w:pPr>
              <w:pStyle w:val="ListBullet"/>
            </w:pPr>
            <w:r w:rsidRPr="00F2690C">
              <w:t>Job guides, other publications</w:t>
            </w:r>
          </w:p>
          <w:p w:rsidR="00000000" w:rsidRPr="00F2690C" w:rsidP="00F2690C">
            <w:pPr>
              <w:pStyle w:val="ListBullet"/>
            </w:pPr>
            <w:r w:rsidRPr="00F2690C">
              <w:t>Manufacturers’</w:t>
            </w:r>
            <w:r w:rsidRPr="00F2690C">
              <w:t xml:space="preserve"> handbooks, industry specifications and technical instructions</w:t>
            </w:r>
          </w:p>
          <w:p w:rsidR="00000000" w:rsidRPr="00F2690C" w:rsidP="00F2690C">
            <w:pPr>
              <w:pStyle w:val="ListBullet"/>
            </w:pPr>
            <w:r w:rsidRPr="00F2690C">
              <w:t>WHS regulations</w:t>
            </w:r>
          </w:p>
          <w:p w:rsidR="00000000" w:rsidRPr="00F2690C" w:rsidP="00F2690C">
            <w:pPr>
              <w:pStyle w:val="ListBullet"/>
            </w:pPr>
            <w:r w:rsidRPr="00F2690C">
              <w:t xml:space="preserve">Organisational policies and procedures </w:t>
            </w:r>
          </w:p>
          <w:p w:rsidR="00000000" w:rsidRPr="00F2690C" w:rsidP="00F2690C">
            <w:pPr>
              <w:pStyle w:val="ListBullet"/>
            </w:pPr>
            <w:r w:rsidRPr="00F2690C">
              <w:t>Procedure manuals</w:t>
            </w:r>
          </w:p>
          <w:p w:rsidR="00000000" w:rsidRPr="00F2690C" w:rsidP="00F2690C">
            <w:pPr>
              <w:pStyle w:val="ListBullet"/>
            </w:pPr>
            <w:r w:rsidRPr="00F2690C">
              <w:t>Relevant local government by</w:t>
            </w:r>
            <w:r w:rsidRPr="00F2690C">
              <w:noBreakHyphen/>
              <w:t>laws</w:t>
            </w:r>
          </w:p>
          <w:p w:rsidR="00000000" w:rsidRPr="00F2690C" w:rsidP="00F2690C">
            <w:pPr>
              <w:pStyle w:val="ListBullet"/>
            </w:pPr>
            <w:r w:rsidRPr="00F2690C">
              <w:t>Relevant state/territory or federal legislation</w:t>
            </w:r>
          </w:p>
          <w:p w:rsidR="00000000" w:rsidRPr="00F2690C" w:rsidP="00F2690C">
            <w:pPr>
              <w:pStyle w:val="ListBullet"/>
            </w:pPr>
            <w:r w:rsidRPr="00F2690C">
              <w:t>Routine Orders</w:t>
            </w:r>
          </w:p>
          <w:p w:rsidR="00000000" w:rsidRPr="00F2690C" w:rsidP="00F2690C">
            <w:pPr>
              <w:pStyle w:val="ListBullet"/>
            </w:pPr>
            <w:r w:rsidRPr="00F2690C">
              <w:t>Standing Operating Procedures</w:t>
            </w:r>
          </w:p>
          <w:p w:rsidR="00000000" w:rsidRPr="00F2690C" w:rsidP="00F2690C">
            <w:pPr>
              <w:pStyle w:val="ListBullet"/>
            </w:pPr>
            <w:r w:rsidRPr="00F2690C">
              <w:t>Standing Orders</w:t>
            </w:r>
          </w:p>
          <w:p w:rsidR="00000000" w:rsidP="00F2690C">
            <w:pPr>
              <w:pStyle w:val="ListBullet"/>
              <w:rPr>
                <w:lang w:val="en-NZ"/>
              </w:rPr>
            </w:pPr>
            <w:r w:rsidRPr="00F2690C">
              <w:t>Written and verbal orders</w:t>
            </w:r>
          </w:p>
        </w:tc>
      </w:tr>
      <w:tr w:rsidTr="00F269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C">
            <w:pPr>
              <w:pStyle w:val="BodyText"/>
              <w:rPr>
                <w:lang w:val="en-NZ"/>
              </w:rPr>
            </w:pPr>
            <w:r w:rsidRPr="00F2690C">
              <w:rPr>
                <w:rStyle w:val="BoldandItalics"/>
              </w:rPr>
              <w:t xml:space="preserve">Direct fire support weapons </w:t>
            </w:r>
            <w:r w:rsidRPr="00F2690C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0C" w:rsidP="00F2690C">
            <w:pPr>
              <w:pStyle w:val="ListBullet"/>
            </w:pPr>
            <w:r w:rsidRPr="00F2690C">
              <w:t>M72</w:t>
            </w:r>
          </w:p>
          <w:p w:rsidR="00000000" w:rsidRPr="00F2690C" w:rsidP="00F2690C">
            <w:pPr>
              <w:pStyle w:val="ListBullet"/>
            </w:pPr>
            <w:r w:rsidRPr="00F2690C">
              <w:t>84 mm Carl Gustaf</w:t>
            </w:r>
          </w:p>
          <w:p w:rsidR="00000000" w:rsidP="00F2690C">
            <w:pPr>
              <w:pStyle w:val="ListBullet"/>
              <w:rPr>
                <w:lang w:val="en-NZ"/>
              </w:rPr>
            </w:pPr>
            <w:r w:rsidRPr="00F2690C">
              <w:t>GMG</w:t>
            </w:r>
          </w:p>
        </w:tc>
      </w:tr>
      <w:tr w:rsidTr="00F269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C">
            <w:pPr>
              <w:pStyle w:val="BodyText"/>
              <w:rPr>
                <w:lang w:val="en-NZ"/>
              </w:rPr>
            </w:pPr>
            <w:r w:rsidRPr="00F2690C">
              <w:rPr>
                <w:rStyle w:val="BoldandItalics"/>
              </w:rPr>
              <w:t xml:space="preserve">Ammunition </w:t>
            </w:r>
            <w:r w:rsidRPr="00F2690C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0C" w:rsidP="00F2690C">
            <w:pPr>
              <w:pStyle w:val="ListBullet"/>
            </w:pPr>
            <w:r w:rsidRPr="00F2690C">
              <w:t>High explosive</w:t>
            </w:r>
          </w:p>
          <w:p w:rsidR="00000000" w:rsidRPr="00F2690C" w:rsidP="00F2690C">
            <w:pPr>
              <w:pStyle w:val="ListBullet"/>
            </w:pPr>
            <w:r w:rsidRPr="00F2690C">
              <w:t>High explosive anti-tank</w:t>
            </w:r>
          </w:p>
          <w:p w:rsidR="00000000" w:rsidRPr="00F2690C" w:rsidP="00F2690C">
            <w:pPr>
              <w:pStyle w:val="ListBullet"/>
            </w:pPr>
            <w:r w:rsidRPr="00F2690C">
              <w:t>High explosive dual purpose</w:t>
            </w:r>
          </w:p>
          <w:p w:rsidR="00000000" w:rsidRPr="00F2690C" w:rsidP="00F2690C">
            <w:pPr>
              <w:pStyle w:val="ListBullet"/>
            </w:pPr>
            <w:r w:rsidRPr="00F2690C">
              <w:t>Illumination</w:t>
            </w:r>
          </w:p>
          <w:p w:rsidR="00000000" w:rsidRPr="00F2690C" w:rsidP="00F2690C">
            <w:pPr>
              <w:pStyle w:val="ListBullet"/>
            </w:pPr>
            <w:r w:rsidRPr="00F2690C">
              <w:t>Practice</w:t>
            </w:r>
          </w:p>
          <w:p w:rsidR="00000000" w:rsidRPr="00F2690C" w:rsidP="00F2690C">
            <w:pPr>
              <w:pStyle w:val="ListBullet"/>
            </w:pPr>
            <w:r w:rsidRPr="00F2690C">
              <w:t>Rocket assist</w:t>
            </w:r>
          </w:p>
          <w:p w:rsidR="00000000" w:rsidRPr="00F2690C" w:rsidP="00F2690C">
            <w:pPr>
              <w:pStyle w:val="ListBullet"/>
            </w:pPr>
            <w:r w:rsidRPr="00F2690C">
              <w:t>Smoke</w:t>
            </w:r>
          </w:p>
          <w:p w:rsidR="00000000" w:rsidRPr="00F2690C" w:rsidP="00F2690C">
            <w:pPr>
              <w:pStyle w:val="ListBullet"/>
            </w:pPr>
            <w:r w:rsidRPr="00F2690C">
              <w:t>Sub calibre</w:t>
            </w:r>
          </w:p>
          <w:p w:rsidR="00000000" w:rsidP="00F2690C">
            <w:pPr>
              <w:pStyle w:val="ListBullet"/>
              <w:rPr>
                <w:lang w:val="en-NZ"/>
              </w:rPr>
            </w:pPr>
            <w:r w:rsidRPr="00F2690C">
              <w:t>Tracer</w:t>
            </w:r>
          </w:p>
        </w:tc>
      </w:tr>
      <w:tr w:rsidTr="00F269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C">
            <w:pPr>
              <w:pStyle w:val="BodyText"/>
              <w:rPr>
                <w:lang w:val="en-NZ"/>
              </w:rPr>
            </w:pPr>
            <w:r w:rsidRPr="00F2690C">
              <w:rPr>
                <w:rStyle w:val="BoldandItalics"/>
              </w:rPr>
              <w:t xml:space="preserve">Maintenance of direct fire support weapons </w:t>
            </w:r>
            <w:r w:rsidRPr="00F2690C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0C" w:rsidP="00F2690C">
            <w:pPr>
              <w:pStyle w:val="ListBullet"/>
            </w:pPr>
            <w:r w:rsidRPr="00F2690C">
              <w:t>Bore sighting</w:t>
            </w:r>
          </w:p>
          <w:p w:rsidR="00000000" w:rsidRPr="00F2690C" w:rsidP="00F2690C">
            <w:pPr>
              <w:pStyle w:val="ListBullet"/>
            </w:pPr>
            <w:r w:rsidRPr="00F2690C">
              <w:t>Non</w:t>
            </w:r>
            <w:r w:rsidRPr="00F2690C">
              <w:noBreakHyphen/>
              <w:t>technical inspection</w:t>
            </w:r>
          </w:p>
          <w:p w:rsidR="00000000" w:rsidRPr="00F2690C" w:rsidP="00F2690C">
            <w:pPr>
              <w:pStyle w:val="ListBullet"/>
            </w:pPr>
            <w:r w:rsidRPr="00F2690C">
              <w:t>Sight testing</w:t>
            </w:r>
          </w:p>
        </w:tc>
      </w:tr>
    </w:tbl>
    <w:p w:rsidR="00C53748" w:rsidP="00F2690C">
      <w:pPr>
        <w:pStyle w:val="BodyText"/>
      </w:pPr>
    </w:p>
    <w:p w:rsidR="00C53748" w:rsidP="00F2690C">
      <w:pPr>
        <w:pStyle w:val="BodyText"/>
      </w:pPr>
    </w:p>
    <w:p w:rsidR="00000000" w:rsidRPr="00F2690C" w:rsidP="00F2690C">
      <w:pPr>
        <w:pStyle w:val="Heading1"/>
      </w:pPr>
      <w:bookmarkStart w:id="12" w:name="O_518278"/>
      <w:bookmarkEnd w:id="12"/>
      <w:r w:rsidRPr="00F2690C">
        <w:t>Unit Sector(s)</w:t>
      </w:r>
    </w:p>
    <w:p w:rsidR="00000000" w:rsidRPr="00F2690C" w:rsidP="00F2690C">
      <w:pPr>
        <w:pStyle w:val="BodyText"/>
      </w:pPr>
      <w:r w:rsidRPr="00F2690C">
        <w:t>Not applicable.</w:t>
      </w:r>
    </w:p>
    <w:p w:rsidR="00000000" w:rsidRPr="00F2690C" w:rsidP="00F2690C"/>
    <w:sectPr w:rsidSect="00F269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9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90C" w:rsidRPr="00C53748" w:rsidP="00C53748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9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748" w:rsidP="00F269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3748" w:rsidP="00F269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53748" w:rsidP="00F269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9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90C" w:rsidRPr="00C53748" w:rsidP="00C5374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9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748" w:rsidRPr="002D2AF8" w:rsidP="00F269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DEFCA433 Supervise the operation of direct fire support weapons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C53748" w:rsidP="00F269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F649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9CE3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AE9B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69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69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69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69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69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69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69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69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69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69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69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690C"/>
  </w:style>
  <w:style w:type="character" w:customStyle="1" w:styleId="Heading1Char">
    <w:name w:val="Heading 1 Char"/>
    <w:basedOn w:val="DefaultParagraphFont"/>
    <w:link w:val="Heading1"/>
    <w:rsid w:val="00F269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690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690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2690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2690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690C"/>
    <w:rPr>
      <w:b/>
      <w:spacing w:val="0"/>
    </w:rPr>
  </w:style>
  <w:style w:type="paragraph" w:styleId="ListBullet2">
    <w:name w:val="List Bullet 2"/>
    <w:basedOn w:val="List2"/>
    <w:rsid w:val="00F2690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69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69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2690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269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69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69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69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69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69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69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69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69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69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69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69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69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69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69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69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69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690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269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69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69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69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69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69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69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69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69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69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69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69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69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690C"/>
    <w:rPr>
      <w:i/>
    </w:rPr>
  </w:style>
  <w:style w:type="paragraph" w:styleId="Caption">
    <w:name w:val="caption"/>
    <w:basedOn w:val="BodyText"/>
    <w:next w:val="Normal"/>
    <w:qFormat/>
    <w:rsid w:val="00F269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69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69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690C"/>
  </w:style>
  <w:style w:type="paragraph" w:styleId="TableofFigures">
    <w:name w:val="table of figures"/>
    <w:basedOn w:val="Normal"/>
    <w:next w:val="Normal"/>
    <w:semiHidden/>
    <w:rsid w:val="00F269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690C"/>
    <w:pPr>
      <w:numPr>
        <w:numId w:val="11"/>
      </w:numPr>
    </w:pPr>
  </w:style>
  <w:style w:type="character" w:customStyle="1" w:styleId="WingdingSymbols">
    <w:name w:val="Wingding Symbols"/>
    <w:rsid w:val="00F2690C"/>
    <w:rPr>
      <w:rFonts w:ascii="Wingdings" w:hAnsi="Wingdings"/>
    </w:rPr>
  </w:style>
  <w:style w:type="paragraph" w:customStyle="1" w:styleId="TableHeading">
    <w:name w:val="Table Heading"/>
    <w:basedOn w:val="HeadingBase"/>
    <w:rsid w:val="00F269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690C"/>
    <w:rPr>
      <w:color w:val="0033CC"/>
      <w:u w:val="none"/>
    </w:rPr>
  </w:style>
  <w:style w:type="paragraph" w:customStyle="1" w:styleId="BodyTextRight">
    <w:name w:val="Body Text Right"/>
    <w:basedOn w:val="BodyText"/>
    <w:rsid w:val="00F269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69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69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69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69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69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690C"/>
    <w:rPr>
      <w:sz w:val="32"/>
    </w:rPr>
  </w:style>
  <w:style w:type="paragraph" w:customStyle="1" w:styleId="HeadingProcedure">
    <w:name w:val="Heading Procedure"/>
    <w:basedOn w:val="HeadingBase"/>
    <w:next w:val="Normal"/>
    <w:rsid w:val="00F269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690C"/>
    <w:pPr>
      <w:spacing w:before="60" w:after="60"/>
    </w:pPr>
  </w:style>
  <w:style w:type="paragraph" w:styleId="ListContinue">
    <w:name w:val="List Continue"/>
    <w:basedOn w:val="List"/>
    <w:rsid w:val="00F2690C"/>
    <w:pPr>
      <w:ind w:firstLine="0"/>
    </w:pPr>
  </w:style>
  <w:style w:type="paragraph" w:customStyle="1" w:styleId="ListNote">
    <w:name w:val="List Note"/>
    <w:basedOn w:val="List"/>
    <w:rsid w:val="00F269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69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69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690C"/>
    <w:rPr>
      <w:rFonts w:ascii="Courier New" w:hAnsi="Courier New"/>
    </w:rPr>
  </w:style>
  <w:style w:type="paragraph" w:customStyle="1" w:styleId="NoteBullet">
    <w:name w:val="Note Bullet"/>
    <w:basedOn w:val="Note"/>
    <w:rsid w:val="00F269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69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69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69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690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269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69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690C"/>
    <w:rPr>
      <w:b/>
      <w:smallCaps/>
    </w:rPr>
  </w:style>
  <w:style w:type="paragraph" w:customStyle="1" w:styleId="TableListNumber">
    <w:name w:val="Table List Number"/>
    <w:basedOn w:val="ListNumber"/>
    <w:rsid w:val="00F269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69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690C"/>
    <w:pPr>
      <w:numPr>
        <w:numId w:val="9"/>
      </w:numPr>
    </w:pPr>
  </w:style>
  <w:style w:type="paragraph" w:customStyle="1" w:styleId="ListAlpha2">
    <w:name w:val="List Alpha 2"/>
    <w:basedOn w:val="List2"/>
    <w:rsid w:val="00F2690C"/>
    <w:pPr>
      <w:numPr>
        <w:numId w:val="8"/>
      </w:numPr>
    </w:pPr>
  </w:style>
  <w:style w:type="paragraph" w:styleId="List2">
    <w:name w:val="List 2"/>
    <w:basedOn w:val="BodyText"/>
    <w:rsid w:val="00F269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69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69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69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690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690C"/>
    <w:pPr>
      <w:numPr>
        <w:numId w:val="3"/>
      </w:numPr>
    </w:pPr>
  </w:style>
  <w:style w:type="paragraph" w:styleId="ListBullet5">
    <w:name w:val="List Bullet 5"/>
    <w:basedOn w:val="List5"/>
    <w:rsid w:val="00F2690C"/>
    <w:pPr>
      <w:numPr>
        <w:numId w:val="4"/>
      </w:numPr>
    </w:pPr>
  </w:style>
  <w:style w:type="paragraph" w:styleId="ListContinue2">
    <w:name w:val="List Continue 2"/>
    <w:basedOn w:val="List2"/>
    <w:rsid w:val="00F2690C"/>
    <w:pPr>
      <w:ind w:firstLine="0"/>
    </w:pPr>
  </w:style>
  <w:style w:type="paragraph" w:styleId="ListContinue3">
    <w:name w:val="List Continue 3"/>
    <w:basedOn w:val="List3"/>
    <w:rsid w:val="00F2690C"/>
    <w:pPr>
      <w:ind w:left="1021" w:firstLine="0"/>
    </w:pPr>
  </w:style>
  <w:style w:type="paragraph" w:styleId="ListContinue4">
    <w:name w:val="List Continue 4"/>
    <w:basedOn w:val="List4"/>
    <w:rsid w:val="00F2690C"/>
    <w:pPr>
      <w:ind w:firstLine="0"/>
    </w:pPr>
  </w:style>
  <w:style w:type="paragraph" w:styleId="ListContinue5">
    <w:name w:val="List Continue 5"/>
    <w:basedOn w:val="List5"/>
    <w:rsid w:val="00F2690C"/>
    <w:pPr>
      <w:ind w:firstLine="0"/>
    </w:pPr>
  </w:style>
  <w:style w:type="paragraph" w:styleId="ListNumber3">
    <w:name w:val="List Number 3"/>
    <w:basedOn w:val="List3"/>
    <w:rsid w:val="00F2690C"/>
    <w:pPr>
      <w:numPr>
        <w:numId w:val="5"/>
      </w:numPr>
    </w:pPr>
  </w:style>
  <w:style w:type="paragraph" w:styleId="ListNumber4">
    <w:name w:val="List Number 4"/>
    <w:basedOn w:val="List4"/>
    <w:rsid w:val="00F2690C"/>
    <w:pPr>
      <w:numPr>
        <w:numId w:val="6"/>
      </w:numPr>
    </w:pPr>
  </w:style>
  <w:style w:type="paragraph" w:styleId="ListNumber5">
    <w:name w:val="List Number 5"/>
    <w:basedOn w:val="List5"/>
    <w:rsid w:val="00F2690C"/>
    <w:pPr>
      <w:numPr>
        <w:numId w:val="7"/>
      </w:numPr>
    </w:pPr>
  </w:style>
  <w:style w:type="paragraph" w:styleId="BlockText">
    <w:name w:val="Block Text"/>
    <w:basedOn w:val="Normal"/>
    <w:rsid w:val="00F269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69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690C"/>
    <w:rPr>
      <w:sz w:val="16"/>
      <w:vertAlign w:val="superscript"/>
    </w:rPr>
  </w:style>
  <w:style w:type="character" w:customStyle="1" w:styleId="Symbols">
    <w:name w:val="Symbols"/>
    <w:basedOn w:val="DefaultParagraphFont"/>
    <w:rsid w:val="00F2690C"/>
    <w:rPr>
      <w:rFonts w:ascii="Symbol" w:hAnsi="Symbol"/>
    </w:rPr>
  </w:style>
  <w:style w:type="character" w:customStyle="1" w:styleId="MenuOptions">
    <w:name w:val="Menu Options"/>
    <w:basedOn w:val="DefaultParagraphFont"/>
    <w:rsid w:val="00F269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690C"/>
    <w:rPr>
      <w:b/>
    </w:rPr>
  </w:style>
  <w:style w:type="character" w:customStyle="1" w:styleId="Underlined">
    <w:name w:val="Underlined"/>
    <w:basedOn w:val="DefaultParagraphFont"/>
    <w:rsid w:val="00F2690C"/>
    <w:rPr>
      <w:u w:val="single"/>
    </w:rPr>
  </w:style>
  <w:style w:type="paragraph" w:customStyle="1" w:styleId="TableBodyTextRight">
    <w:name w:val="Table Body Text Right"/>
    <w:basedOn w:val="TableBodyText"/>
    <w:rsid w:val="00F269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690C"/>
    <w:rPr>
      <w:sz w:val="18"/>
    </w:rPr>
  </w:style>
  <w:style w:type="paragraph" w:customStyle="1" w:styleId="BodySmallRight">
    <w:name w:val="Body Small Right"/>
    <w:basedOn w:val="BodyTextRight"/>
    <w:rsid w:val="00F2690C"/>
    <w:rPr>
      <w:sz w:val="18"/>
      <w:szCs w:val="18"/>
    </w:rPr>
  </w:style>
  <w:style w:type="paragraph" w:customStyle="1" w:styleId="MarginEdition">
    <w:name w:val="Margin Edition"/>
    <w:basedOn w:val="MarginNote"/>
    <w:rsid w:val="00F269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690C"/>
    <w:rPr>
      <w:sz w:val="2"/>
      <w:szCs w:val="2"/>
    </w:rPr>
  </w:style>
  <w:style w:type="character" w:customStyle="1" w:styleId="Small">
    <w:name w:val="Small"/>
    <w:basedOn w:val="DefaultParagraphFont"/>
    <w:rsid w:val="00F2690C"/>
    <w:rPr>
      <w:sz w:val="16"/>
    </w:rPr>
  </w:style>
  <w:style w:type="paragraph" w:customStyle="1" w:styleId="WideTable">
    <w:name w:val="Wide Table"/>
    <w:basedOn w:val="Normal"/>
    <w:rsid w:val="00F269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690C"/>
  </w:style>
  <w:style w:type="paragraph" w:styleId="Quote">
    <w:name w:val="Quote"/>
    <w:basedOn w:val="Heading1"/>
    <w:link w:val="QuoteChar"/>
    <w:qFormat/>
    <w:rsid w:val="00F269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69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690C"/>
    <w:pPr>
      <w:pageBreakBefore/>
    </w:pPr>
  </w:style>
  <w:style w:type="paragraph" w:customStyle="1" w:styleId="Border">
    <w:name w:val="Border"/>
    <w:basedOn w:val="Normal"/>
    <w:qFormat/>
    <w:rsid w:val="00F269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69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69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69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69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69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69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69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69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690C"/>
    <w:rPr>
      <w:u w:val="single"/>
    </w:rPr>
  </w:style>
  <w:style w:type="paragraph" w:styleId="BalloonText">
    <w:name w:val="Balloon Text"/>
    <w:basedOn w:val="Normal"/>
    <w:link w:val="BalloonTextChar"/>
    <w:rsid w:val="00F269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69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690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69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69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690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773</Words>
  <Characters>4884</Characters>
  <Application>Microsoft Office Word</Application>
  <DocSecurity>0</DocSecurity>
  <Lines>195</Lines>
  <Paragraphs>114</Paragraphs>
  <ScaleCrop>false</ScaleCrop>
  <Company>Author-it Software Corporation Ltd.</Company>
  <LinksUpToDate>false</LinksUpToDate>
  <CharactersWithSpaces>5593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DEFCA433 Supervise the operation of direct fire support weapons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2013-01-25T17:19:00Z</dcterms:created>
  <dcterms:modified xsi:type="dcterms:W3CDTF">2013-01-25T17:19:00Z</dcterms:modified>
</cp:coreProperties>
</file>