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006" w:rsidP="00AA5006">
      <w:pPr>
        <w:pStyle w:val="Title"/>
      </w:pPr>
      <w:bookmarkStart w:id="0" w:name="_GoBack"/>
      <w:bookmarkEnd w:id="0"/>
      <w:r>
        <w:fldChar w:fldCharType="begin"/>
      </w:r>
      <w:r>
        <w:instrText xml:space="preserve"> TITLE   \* MERGEFORMAT </w:instrText>
      </w:r>
      <w:r>
        <w:fldChar w:fldCharType="separate"/>
      </w:r>
      <w:r>
        <w:t>DEFCA414B Operate direct fire support weapon systems on operations</w:t>
      </w:r>
      <w:r>
        <w:fldChar w:fldCharType="end"/>
      </w:r>
    </w:p>
    <w:p w:rsidR="00AA5006" w:rsidP="00AA5006">
      <w:pPr>
        <w:pStyle w:val="Version"/>
        <w:sectPr w:rsidSect="005D4D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4DFA" w:rsidP="005D4DFA">
      <w:pPr>
        <w:pStyle w:val="SuperHeading"/>
      </w:pPr>
      <w:r w:rsidRPr="005D4DFA">
        <w:t>DEFCA414B Operate direct fire support weapon systems on operations</w:t>
      </w:r>
    </w:p>
    <w:p w:rsidR="00000000" w:rsidRPr="005D4DFA" w:rsidP="005D4DFA">
      <w:pPr>
        <w:pStyle w:val="Heading1"/>
      </w:pPr>
      <w:bookmarkStart w:id="1" w:name="O_517493"/>
      <w:bookmarkEnd w:id="1"/>
      <w:r w:rsidRPr="005D4DFA">
        <w:t>Modification History</w:t>
      </w:r>
    </w:p>
    <w:tbl>
      <w:tblPr>
        <w:tblW w:w="0" w:type="auto"/>
        <w:tblLayout w:type="fixed"/>
        <w:tblCellMar>
          <w:left w:w="62" w:type="dxa"/>
          <w:right w:w="62" w:type="dxa"/>
        </w:tblCellMar>
        <w:tblLook w:val="0000"/>
      </w:tblPr>
      <w:tblGrid>
        <w:gridCol w:w="1134"/>
        <w:gridCol w:w="1701"/>
        <w:gridCol w:w="4536"/>
      </w:tblGrid>
      <w:tr w:rsidTr="00AA50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DFA" w:rsidP="005D4DFA">
            <w:pPr>
              <w:pStyle w:val="BodyText"/>
            </w:pPr>
            <w:r w:rsidRPr="005D4DFA">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DFA" w:rsidP="005D4DFA">
            <w:pPr>
              <w:pStyle w:val="BodyText"/>
            </w:pPr>
            <w:r w:rsidRPr="005D4DFA">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DFA">
            <w:pPr>
              <w:pStyle w:val="BodyText"/>
              <w:rPr>
                <w:lang w:val="en-NZ"/>
              </w:rPr>
            </w:pPr>
            <w:r w:rsidRPr="005D4DFA">
              <w:rPr>
                <w:rStyle w:val="SpecialBold"/>
              </w:rPr>
              <w:t>Comments</w:t>
            </w:r>
          </w:p>
        </w:tc>
      </w:tr>
      <w:tr w:rsidTr="00AA5006">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DFA">
            <w:pPr>
              <w:pStyle w:val="BodyText"/>
              <w:rPr>
                <w:lang w:val="en-NZ"/>
              </w:rPr>
            </w:pPr>
            <w:r w:rsidRPr="005D4DFA">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DFA">
            <w:pPr>
              <w:pStyle w:val="BodyText"/>
              <w:rPr>
                <w:lang w:val="en-NZ"/>
              </w:rPr>
            </w:pPr>
            <w:r w:rsidRPr="005D4DFA">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DFA">
            <w:pPr>
              <w:pStyle w:val="BodyText"/>
              <w:rPr>
                <w:lang w:val="en-NZ"/>
              </w:rPr>
            </w:pPr>
            <w:r w:rsidRPr="005D4DFA">
              <w:t>Unit descriptor updated. Application added. Minor Range Statement change. Evidence Guide updated.</w:t>
            </w:r>
          </w:p>
        </w:tc>
      </w:tr>
      <w:tr w:rsidTr="00AA500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DFA">
            <w:pPr>
              <w:pStyle w:val="BodyText"/>
              <w:rPr>
                <w:lang w:val="en-NZ"/>
              </w:rPr>
            </w:pPr>
            <w:r w:rsidRPr="005D4DFA">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DFA">
            <w:pPr>
              <w:pStyle w:val="BodyText"/>
              <w:rPr>
                <w:lang w:val="en-NZ"/>
              </w:rPr>
            </w:pPr>
            <w:r w:rsidRPr="005D4DFA">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DFA" w:rsidP="005D4DFA">
            <w:pPr>
              <w:pStyle w:val="BodyText"/>
            </w:pPr>
            <w:r w:rsidRPr="005D4DFA">
              <w:t>Release</w:t>
            </w:r>
          </w:p>
        </w:tc>
      </w:tr>
    </w:tbl>
    <w:p w:rsidR="00000000" w:rsidRPr="005D4DFA" w:rsidP="005D4DFA">
      <w:pPr>
        <w:pStyle w:val="BodyText"/>
      </w:pPr>
    </w:p>
    <w:p w:rsidR="00000000" w:rsidRPr="005D4DFA" w:rsidP="005D4DFA">
      <w:pPr>
        <w:pStyle w:val="AllowPageBreak"/>
      </w:pPr>
    </w:p>
    <w:p w:rsidR="00000000" w:rsidRPr="005D4DFA" w:rsidP="005D4DFA">
      <w:pPr>
        <w:pStyle w:val="Heading1"/>
      </w:pPr>
      <w:bookmarkStart w:id="2" w:name="O_517492"/>
      <w:bookmarkEnd w:id="2"/>
      <w:r w:rsidRPr="005D4DFA">
        <w:t>Unit Descriptor</w:t>
      </w:r>
    </w:p>
    <w:p w:rsidR="00000000" w:rsidRPr="005D4DFA" w:rsidP="005D4DFA">
      <w:pPr>
        <w:pStyle w:val="BodyText"/>
      </w:pPr>
      <w:r w:rsidRPr="005D4DFA">
        <w:t xml:space="preserve">This unit covers the competency required to safely handle, aim, fire, and maintain direct fire support weapon systems   (such as the 84 mm Carl Gustaf) </w:t>
      </w:r>
      <w:r w:rsidRPr="005D4DFA">
        <w:t>designed to destroy targets and provide battlefield effects. The weapon system is carried and operated by a team.</w:t>
      </w:r>
    </w:p>
    <w:p w:rsidR="00000000" w:rsidRPr="005D4DFA" w:rsidP="005D4DFA">
      <w:pPr>
        <w:pStyle w:val="BodyText"/>
      </w:pPr>
      <w:r w:rsidRPr="005D4DFA">
        <w:t xml:space="preserve">All members of the team must be thoroughly familiar with target identification, the characteristics and capabilities of the weapon system and </w:t>
      </w:r>
      <w:r w:rsidRPr="005D4DFA">
        <w:t>be competent in the application of fire in an operational environment.</w:t>
      </w:r>
    </w:p>
    <w:p w:rsidR="00000000" w:rsidRPr="005D4DFA" w:rsidP="005D4DFA">
      <w:pPr>
        <w:pStyle w:val="BodyText"/>
      </w:pPr>
      <w:r w:rsidRPr="005D4DFA">
        <w:t xml:space="preserve">The team will usually operate under direct Orders for Opening Fire and in accordance with the Rules of Engagement. </w:t>
      </w:r>
    </w:p>
    <w:p w:rsidR="00000000" w:rsidRPr="005D4DFA" w:rsidP="005D4DFA">
      <w:pPr>
        <w:pStyle w:val="BodyText"/>
      </w:pPr>
      <w:r w:rsidRPr="005D4DFA">
        <w:t>No licensing, legislative, regulatory or certification requirements a</w:t>
      </w:r>
      <w:r w:rsidRPr="005D4DFA">
        <w:t>pply to this unit at the time of publication. In a Defence context, this means that there is no civilian need to hold this unit in order to meet licensing, legislative, regulatory or certification requirements.</w:t>
      </w:r>
    </w:p>
    <w:p w:rsidR="00000000" w:rsidRPr="005D4DFA" w:rsidP="005D4DFA">
      <w:pPr>
        <w:pStyle w:val="AllowPageBreak"/>
      </w:pPr>
    </w:p>
    <w:p w:rsidR="00000000" w:rsidRPr="005D4DFA" w:rsidP="005D4DFA">
      <w:pPr>
        <w:pStyle w:val="Heading1"/>
      </w:pPr>
      <w:bookmarkStart w:id="3" w:name="O_517491"/>
      <w:bookmarkEnd w:id="3"/>
      <w:r w:rsidRPr="005D4DFA">
        <w:t>Application of the Unit</w:t>
      </w:r>
    </w:p>
    <w:p w:rsidR="00000000" w:rsidRPr="005D4DFA" w:rsidP="005D4DFA">
      <w:pPr>
        <w:pStyle w:val="BodyText"/>
      </w:pPr>
      <w:r w:rsidRPr="005D4DFA">
        <w:t>This</w:t>
      </w:r>
      <w:r w:rsidRPr="005D4DFA">
        <w:t xml:space="preserve"> competency was developed for combat arms personnel required to safely handle, aim, fire, and maintain direct fire support weapon systems designed to destroy targets and provide battlefield effects on operations in a deployed operational environment but is</w:t>
      </w:r>
      <w:r w:rsidRPr="005D4DFA">
        <w:t xml:space="preserve"> applicable to any individual in this field of work.</w:t>
      </w:r>
    </w:p>
    <w:p w:rsidR="00000000" w:rsidRPr="005D4DFA" w:rsidP="005D4DFA">
      <w:pPr>
        <w:pStyle w:val="BodyText"/>
      </w:pPr>
      <w:r w:rsidRPr="005D4DFA">
        <w:t>Typically, operators work as part of a team under direct supervision applying Orders for Opening Fire and in accordance with the Rules of Engagement, use discretion and judgement, and take responsibility</w:t>
      </w:r>
      <w:r w:rsidRPr="005D4DFA">
        <w:t xml:space="preserve"> for the quality of their outputs. All activities are carried out in accordance with relevant organisational policies and procedures.</w:t>
      </w:r>
    </w:p>
    <w:p w:rsidR="00000000" w:rsidRPr="005D4DFA" w:rsidP="005D4DFA">
      <w:pPr>
        <w:pStyle w:val="AllowPageBreak"/>
      </w:pPr>
    </w:p>
    <w:p w:rsidR="00000000" w:rsidRPr="005D4DFA" w:rsidP="005D4DFA">
      <w:pPr>
        <w:pStyle w:val="Heading1"/>
      </w:pPr>
      <w:bookmarkStart w:id="4" w:name="O_517490"/>
      <w:bookmarkEnd w:id="4"/>
      <w:r w:rsidRPr="005D4DFA">
        <w:t>Licensing/Regulatory Information</w:t>
      </w:r>
    </w:p>
    <w:p w:rsidR="00000000" w:rsidRPr="005D4DFA" w:rsidP="005D4DFA">
      <w:pPr>
        <w:pStyle w:val="BodyText"/>
      </w:pPr>
      <w:r w:rsidRPr="005D4DFA">
        <w:t>Not applicable.</w:t>
      </w:r>
    </w:p>
    <w:p w:rsidR="00000000" w:rsidRPr="005D4DFA" w:rsidP="005D4DFA">
      <w:pPr>
        <w:pStyle w:val="AllowPageBreak"/>
      </w:pPr>
    </w:p>
    <w:p w:rsidR="00000000" w:rsidRPr="005D4DFA" w:rsidP="005D4DFA">
      <w:pPr>
        <w:pStyle w:val="Heading1"/>
      </w:pPr>
      <w:bookmarkStart w:id="5" w:name="O_517489"/>
      <w:bookmarkEnd w:id="5"/>
      <w:r w:rsidRPr="005D4DFA">
        <w:t>Pre-Requisites</w:t>
      </w:r>
    </w:p>
    <w:p w:rsidR="00000000" w:rsidRPr="005D4DFA" w:rsidP="005D4DFA">
      <w:pPr>
        <w:pStyle w:val="BodyText"/>
      </w:pPr>
      <w:r w:rsidRPr="005D4DFA">
        <w:t>Not applicable.</w:t>
      </w:r>
    </w:p>
    <w:p w:rsidR="00000000" w:rsidRPr="005D4DFA" w:rsidP="005D4DFA">
      <w:pPr>
        <w:pStyle w:val="AllowPageBreak"/>
      </w:pPr>
    </w:p>
    <w:p w:rsidR="00000000" w:rsidRPr="005D4DFA" w:rsidP="005D4DFA">
      <w:pPr>
        <w:pStyle w:val="Heading1"/>
      </w:pPr>
      <w:bookmarkStart w:id="6" w:name="O_517488"/>
      <w:bookmarkEnd w:id="6"/>
      <w:r w:rsidRPr="005D4DFA">
        <w:t>Employability Skills Information</w:t>
      </w:r>
    </w:p>
    <w:p w:rsidR="00000000" w:rsidRPr="005D4DFA" w:rsidP="005D4DFA">
      <w:pPr>
        <w:pStyle w:val="BodyText"/>
      </w:pPr>
      <w:r w:rsidRPr="005D4DFA">
        <w:t>This unit contains employability skills.</w:t>
      </w:r>
    </w:p>
    <w:p w:rsidR="00000000" w:rsidRPr="005D4DFA" w:rsidP="005D4DFA">
      <w:pPr>
        <w:pStyle w:val="AllowPageBreak"/>
      </w:pPr>
    </w:p>
    <w:p w:rsidR="00000000" w:rsidRPr="005D4DFA" w:rsidP="005D4DFA">
      <w:pPr>
        <w:pStyle w:val="Heading1"/>
      </w:pPr>
      <w:bookmarkStart w:id="7" w:name="O_517487"/>
      <w:bookmarkEnd w:id="7"/>
      <w:r w:rsidRPr="005D4DFA">
        <w:t>Elements and Performance Criteria Pre-Content</w:t>
      </w:r>
    </w:p>
    <w:tbl>
      <w:tblPr>
        <w:tblW w:w="0" w:type="auto"/>
        <w:tblLayout w:type="fixed"/>
        <w:tblCellMar>
          <w:left w:w="62" w:type="dxa"/>
          <w:right w:w="62" w:type="dxa"/>
        </w:tblCellMar>
        <w:tblLook w:val="0000"/>
      </w:tblPr>
      <w:tblGrid>
        <w:gridCol w:w="3060"/>
        <w:gridCol w:w="5580"/>
      </w:tblGrid>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
              <w:rPr>
                <w:lang w:val="en-NZ"/>
              </w:rPr>
            </w:pPr>
            <w:r w:rsidRPr="005D4DFA">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BodyText"/>
            </w:pPr>
            <w:r w:rsidRPr="005D4DFA">
              <w:t>Performance Criteria describe the required p</w:t>
            </w:r>
            <w:r w:rsidRPr="005D4DFA">
              <w:t xml:space="preserve">erformance needed to demonstrate achievement of the element. Where </w:t>
            </w:r>
            <w:r w:rsidRPr="005D4DFA">
              <w:rPr>
                <w:rStyle w:val="BoldandItalics"/>
              </w:rPr>
              <w:t>bold italicised</w:t>
            </w:r>
            <w:r w:rsidRPr="005D4DFA">
              <w:t xml:space="preserve"> text is used, further information is detailed in the Range Statement. Assessment of performance is to be consistent with the Evidence Guide.</w:t>
            </w:r>
          </w:p>
        </w:tc>
      </w:tr>
    </w:tbl>
    <w:p w:rsidR="00000000" w:rsidRPr="005D4DFA" w:rsidP="005D4DFA">
      <w:pPr>
        <w:pStyle w:val="BodyText"/>
      </w:pPr>
    </w:p>
    <w:p w:rsidR="00000000" w:rsidRPr="005D4DFA" w:rsidP="005D4DFA">
      <w:pPr>
        <w:pStyle w:val="AllowPageBreak"/>
      </w:pPr>
    </w:p>
    <w:p w:rsidR="00000000" w:rsidRPr="005D4DFA" w:rsidP="005D4DFA">
      <w:pPr>
        <w:pStyle w:val="Heading1"/>
      </w:pPr>
      <w:bookmarkStart w:id="8" w:name="O_517486"/>
      <w:bookmarkEnd w:id="8"/>
      <w:r w:rsidRPr="005D4DFA">
        <w:t>Elements and Performance Criteria</w:t>
      </w:r>
    </w:p>
    <w:tbl>
      <w:tblPr>
        <w:tblW w:w="0" w:type="auto"/>
        <w:tblLayout w:type="fixed"/>
        <w:tblCellMar>
          <w:left w:w="62" w:type="dxa"/>
          <w:right w:w="62" w:type="dxa"/>
        </w:tblCellMar>
        <w:tblLook w:val="0000"/>
      </w:tblPr>
      <w:tblGrid>
        <w:gridCol w:w="3060"/>
        <w:gridCol w:w="5580"/>
      </w:tblGrid>
      <w:tr w:rsidTr="00AA50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DFA" w:rsidP="005D4DFA">
            <w:pPr>
              <w:pStyle w:val="BodyText"/>
            </w:pPr>
            <w:r w:rsidRPr="005D4DFA">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DFA">
            <w:pPr>
              <w:pStyle w:val="BodyText"/>
              <w:rPr>
                <w:lang w:val="en-NZ"/>
              </w:rPr>
            </w:pPr>
            <w:r w:rsidRPr="005D4DFA">
              <w:rPr>
                <w:rStyle w:val="SpecialBold"/>
              </w:rPr>
              <w:t>PERFORMANCE CRITERIA</w:t>
            </w:r>
          </w:p>
        </w:tc>
      </w:tr>
      <w:tr w:rsidTr="00AA50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DFA">
            <w:pPr>
              <w:pStyle w:val="List"/>
              <w:rPr>
                <w:lang w:val="en-NZ"/>
              </w:rPr>
            </w:pPr>
            <w:r w:rsidRPr="005D4DFA">
              <w:rPr>
                <w:rStyle w:val="SpecialBold"/>
              </w:rPr>
              <w:t>1.</w:t>
            </w:r>
            <w:r w:rsidRPr="005D4DFA">
              <w:rPr>
                <w:rStyle w:val="SpecialBold"/>
              </w:rPr>
              <w:tab/>
              <w:t>Handle a direct fire support system</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DFA" w:rsidP="005D4DFA">
            <w:pPr>
              <w:pStyle w:val="List"/>
            </w:pPr>
            <w:r w:rsidRPr="005D4DFA">
              <w:t>1.1</w:t>
            </w:r>
            <w:r w:rsidRPr="005D4DFA">
              <w:tab/>
              <w:t xml:space="preserve">Weapon is safely handled and carried in accordance with </w:t>
            </w:r>
            <w:r w:rsidRPr="005D4DFA">
              <w:rPr>
                <w:rStyle w:val="BoldandItalics"/>
              </w:rPr>
              <w:t>standard procedures.</w:t>
            </w:r>
          </w:p>
          <w:p w:rsidR="00000000" w:rsidRPr="005D4DFA" w:rsidP="005D4DFA">
            <w:pPr>
              <w:pStyle w:val="List"/>
            </w:pPr>
            <w:r w:rsidRPr="005D4DFA">
              <w:t>1.2</w:t>
            </w:r>
            <w:r w:rsidRPr="005D4DFA">
              <w:tab/>
            </w:r>
            <w:r w:rsidRPr="005D4DFA">
              <w:rPr>
                <w:rStyle w:val="BoldandItalics"/>
              </w:rPr>
              <w:t>Ammunition</w:t>
            </w:r>
            <w:r w:rsidRPr="005D4DFA">
              <w:t xml:space="preserve"> is identified, selected and safely handled in accordance </w:t>
            </w:r>
            <w:r w:rsidRPr="005D4DFA">
              <w:t>with standard procedures.</w:t>
            </w:r>
          </w:p>
          <w:p w:rsidR="00000000" w:rsidRPr="005D4DFA" w:rsidP="005D4DFA">
            <w:pPr>
              <w:pStyle w:val="List"/>
            </w:pPr>
            <w:r w:rsidRPr="005D4DFA">
              <w:t>1.3</w:t>
            </w:r>
            <w:r w:rsidRPr="005D4DFA">
              <w:tab/>
            </w:r>
            <w:r w:rsidRPr="005D4DFA">
              <w:rPr>
                <w:rStyle w:val="BoldandItalics"/>
              </w:rPr>
              <w:t>Weapon drills</w:t>
            </w:r>
            <w:r w:rsidRPr="005D4DFA">
              <w:t xml:space="preserve"> are conducted in accordance with standard procedures.</w:t>
            </w:r>
          </w:p>
          <w:p w:rsidR="00000000" w:rsidRPr="005D4DFA" w:rsidP="005D4DFA">
            <w:pPr>
              <w:pStyle w:val="List"/>
            </w:pPr>
            <w:r w:rsidRPr="005D4DFA">
              <w:t>1.4</w:t>
            </w:r>
            <w:r w:rsidRPr="005D4DFA">
              <w:tab/>
            </w:r>
            <w:r w:rsidRPr="005D4DFA">
              <w:rPr>
                <w:rStyle w:val="BoldandItalics"/>
              </w:rPr>
              <w:t>Fire positions</w:t>
            </w:r>
            <w:r w:rsidRPr="005D4DFA">
              <w:t xml:space="preserve"> are adopted as required by environment and threat.</w:t>
            </w:r>
          </w:p>
          <w:p w:rsidR="00000000" w:rsidRPr="005D4DFA" w:rsidP="005D4DFA">
            <w:pPr>
              <w:pStyle w:val="List"/>
            </w:pPr>
            <w:r w:rsidRPr="005D4DFA">
              <w:t>1.5</w:t>
            </w:r>
            <w:r w:rsidRPr="005D4DFA">
              <w:tab/>
            </w:r>
            <w:r w:rsidRPr="005D4DFA">
              <w:t>Work health and safety (WHS) requirements and recognised safety precautions are applied throughout the operation.</w:t>
            </w:r>
          </w:p>
          <w:p w:rsidR="00000000" w:rsidP="005D4DFA">
            <w:pPr>
              <w:pStyle w:val="List"/>
              <w:rPr>
                <w:lang w:val="en-NZ"/>
              </w:rPr>
            </w:pPr>
            <w:r w:rsidRPr="005D4DFA">
              <w:t>1.6</w:t>
            </w:r>
            <w:r w:rsidRPr="005D4DFA">
              <w:tab/>
              <w:t>Ammunition is secured in accordance with standard procedures.</w:t>
            </w:r>
          </w:p>
        </w:tc>
      </w:tr>
      <w:tr w:rsidTr="00AA50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DFA">
            <w:pPr>
              <w:pStyle w:val="List"/>
              <w:rPr>
                <w:lang w:val="en-NZ"/>
              </w:rPr>
            </w:pPr>
            <w:r w:rsidRPr="005D4DFA">
              <w:rPr>
                <w:rStyle w:val="SpecialBold"/>
              </w:rPr>
              <w:t>2.</w:t>
            </w:r>
            <w:r w:rsidRPr="005D4DFA">
              <w:rPr>
                <w:rStyle w:val="SpecialBold"/>
              </w:rPr>
              <w:tab/>
              <w:t>Apply fire with a direct fire support system</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DFA" w:rsidP="005D4DFA">
            <w:pPr>
              <w:pStyle w:val="List"/>
            </w:pPr>
            <w:r w:rsidRPr="005D4DFA">
              <w:t>2.1</w:t>
            </w:r>
            <w:r w:rsidRPr="005D4DFA">
              <w:tab/>
            </w:r>
            <w:r w:rsidRPr="005D4DFA">
              <w:rPr>
                <w:rStyle w:val="BoldandItalics"/>
              </w:rPr>
              <w:t>Weapon sighting systems</w:t>
            </w:r>
            <w:r w:rsidRPr="005D4DFA">
              <w:t xml:space="preserve"> and </w:t>
            </w:r>
            <w:r w:rsidRPr="005D4DFA">
              <w:rPr>
                <w:rStyle w:val="BoldandItalics"/>
              </w:rPr>
              <w:t>associated equipment</w:t>
            </w:r>
            <w:r w:rsidRPr="005D4DFA">
              <w:t xml:space="preserve"> are employed as required by the </w:t>
            </w:r>
            <w:r w:rsidRPr="005D4DFA">
              <w:rPr>
                <w:rStyle w:val="BoldandItalics"/>
              </w:rPr>
              <w:t>operational environment</w:t>
            </w:r>
            <w:r w:rsidRPr="005D4DFA">
              <w:t xml:space="preserve"> and in accordance with standard procedures.</w:t>
            </w:r>
          </w:p>
          <w:p w:rsidR="00000000" w:rsidP="005D4DFA">
            <w:pPr>
              <w:pStyle w:val="List"/>
              <w:rPr>
                <w:lang w:val="en-NZ"/>
              </w:rPr>
            </w:pPr>
            <w:r w:rsidRPr="005D4DFA">
              <w:t>2.2</w:t>
            </w:r>
            <w:r w:rsidRPr="005D4DFA">
              <w:tab/>
              <w:t xml:space="preserve">Targets are </w:t>
            </w:r>
            <w:r w:rsidRPr="005D4DFA">
              <w:rPr>
                <w:rStyle w:val="BoldandItalics"/>
              </w:rPr>
              <w:t>identified</w:t>
            </w:r>
            <w:r w:rsidRPr="005D4DFA">
              <w:t xml:space="preserve"> and </w:t>
            </w:r>
            <w:r w:rsidRPr="005D4DFA">
              <w:rPr>
                <w:rStyle w:val="BoldandItalics"/>
              </w:rPr>
              <w:t>engaged</w:t>
            </w:r>
            <w:r w:rsidRPr="005D4DFA">
              <w:t xml:space="preserve"> in accordance with standard procedures.</w:t>
            </w:r>
          </w:p>
        </w:tc>
      </w:tr>
      <w:tr w:rsidTr="00AA500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DFA">
            <w:pPr>
              <w:pStyle w:val="List"/>
              <w:rPr>
                <w:lang w:val="en-NZ"/>
              </w:rPr>
            </w:pPr>
            <w:r w:rsidRPr="005D4DFA">
              <w:rPr>
                <w:rStyle w:val="SpecialBold"/>
              </w:rPr>
              <w:t>3.</w:t>
            </w:r>
            <w:r w:rsidRPr="005D4DFA">
              <w:rPr>
                <w:rStyle w:val="SpecialBold"/>
              </w:rPr>
              <w:tab/>
              <w:t>Maintain and stow a direct fire support system</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DFA" w:rsidP="005D4DFA">
            <w:pPr>
              <w:pStyle w:val="List"/>
            </w:pPr>
            <w:r w:rsidRPr="005D4DFA">
              <w:t>3.1</w:t>
            </w:r>
            <w:r w:rsidRPr="005D4DFA">
              <w:tab/>
              <w:t>Operator maintenance is conducted in accordance with standard procedures.</w:t>
            </w:r>
          </w:p>
          <w:p w:rsidR="00000000" w:rsidRPr="005D4DFA" w:rsidP="005D4DFA">
            <w:pPr>
              <w:pStyle w:val="List"/>
            </w:pPr>
            <w:r w:rsidRPr="005D4DFA">
              <w:t>3.2</w:t>
            </w:r>
            <w:r w:rsidRPr="005D4DFA">
              <w:tab/>
            </w:r>
            <w:r w:rsidRPr="005D4DFA">
              <w:rPr>
                <w:rStyle w:val="BoldandItalics"/>
              </w:rPr>
              <w:t>Defects</w:t>
            </w:r>
            <w:r w:rsidRPr="005D4DFA">
              <w:t xml:space="preserve"> are identified and rectified within limits of authority or reported to supervisor.</w:t>
            </w:r>
          </w:p>
          <w:p w:rsidR="00000000" w:rsidRPr="005D4DFA" w:rsidP="005D4DFA">
            <w:pPr>
              <w:pStyle w:val="List"/>
            </w:pPr>
            <w:r w:rsidRPr="005D4DFA">
              <w:t>3.3</w:t>
            </w:r>
            <w:r w:rsidRPr="005D4DFA">
              <w:tab/>
              <w:t>Documentation is completed in accordance with standard procedures.</w:t>
            </w:r>
          </w:p>
        </w:tc>
      </w:tr>
    </w:tbl>
    <w:p w:rsidR="00000000" w:rsidRPr="005D4DFA" w:rsidP="005D4DFA">
      <w:pPr>
        <w:pStyle w:val="BodyText"/>
      </w:pPr>
    </w:p>
    <w:p w:rsidR="00000000" w:rsidRPr="005D4DFA" w:rsidP="005D4DFA">
      <w:pPr>
        <w:pStyle w:val="AllowPageBreak"/>
      </w:pPr>
    </w:p>
    <w:p w:rsidR="00000000" w:rsidRPr="005D4DFA" w:rsidP="005D4DFA">
      <w:pPr>
        <w:pStyle w:val="Heading1"/>
      </w:pPr>
      <w:bookmarkStart w:id="9" w:name="O_517485"/>
      <w:bookmarkEnd w:id="9"/>
      <w:r w:rsidRPr="005D4DFA">
        <w:t>Required Skills and Knowledge</w:t>
      </w:r>
    </w:p>
    <w:tbl>
      <w:tblPr>
        <w:tblW w:w="0" w:type="auto"/>
        <w:tblLayout w:type="fixed"/>
        <w:tblCellMar>
          <w:left w:w="62" w:type="dxa"/>
          <w:right w:w="62" w:type="dxa"/>
        </w:tblCellMar>
        <w:tblLook w:val="0000"/>
      </w:tblPr>
      <w:tblGrid>
        <w:gridCol w:w="8640"/>
      </w:tblGrid>
      <w:tr w:rsidTr="00AA50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D4DFA">
            <w:pPr>
              <w:pStyle w:val="BodyText"/>
              <w:rPr>
                <w:lang w:val="en-NZ"/>
              </w:rPr>
            </w:pPr>
            <w:r w:rsidRPr="005D4DFA">
              <w:t>This describes the essential skills and knowledge and their level, required for this unit.</w:t>
            </w:r>
          </w:p>
        </w:tc>
      </w:tr>
      <w:tr w:rsidTr="00AA50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D4DFA">
            <w:pPr>
              <w:pStyle w:val="BodyText"/>
              <w:rPr>
                <w:lang w:val="en-NZ"/>
              </w:rPr>
            </w:pPr>
            <w:r w:rsidRPr="005D4DFA">
              <w:rPr>
                <w:rStyle w:val="SpecialBold"/>
              </w:rPr>
              <w:t>Required Skills</w:t>
            </w:r>
          </w:p>
        </w:tc>
      </w:tr>
      <w:tr w:rsidTr="00AA50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D4DFA" w:rsidP="005D4DFA">
            <w:pPr>
              <w:pStyle w:val="ListBullet"/>
            </w:pPr>
            <w:r w:rsidRPr="005D4DFA">
              <w:t>achieve the required effects of fire</w:t>
            </w:r>
          </w:p>
          <w:p w:rsidR="00000000" w:rsidRPr="005D4DFA" w:rsidP="005D4DFA">
            <w:pPr>
              <w:pStyle w:val="ListBullet"/>
            </w:pPr>
            <w:r w:rsidRPr="005D4DFA">
              <w:t>apply battlecraft aggressively</w:t>
            </w:r>
          </w:p>
          <w:p w:rsidR="00000000" w:rsidRPr="005D4DFA" w:rsidP="005D4DFA">
            <w:pPr>
              <w:pStyle w:val="ListBullet"/>
            </w:pPr>
            <w:r w:rsidRPr="005D4DFA">
              <w:t>apply fieldcraft skills</w:t>
            </w:r>
          </w:p>
          <w:p w:rsidR="00000000" w:rsidRPr="005D4DFA" w:rsidP="005D4DFA">
            <w:pPr>
              <w:pStyle w:val="ListBullet"/>
            </w:pPr>
            <w:r w:rsidRPr="005D4DFA">
              <w:t>apply recognised safety precautions</w:t>
            </w:r>
          </w:p>
          <w:p w:rsidR="00000000" w:rsidRPr="005D4DFA" w:rsidP="005D4DFA">
            <w:pPr>
              <w:pStyle w:val="ListBullet"/>
            </w:pPr>
            <w:r w:rsidRPr="005D4DFA">
              <w:t>hand eye coordination</w:t>
            </w:r>
          </w:p>
          <w:p w:rsidR="00000000" w:rsidRPr="005D4DFA" w:rsidP="005D4DFA">
            <w:pPr>
              <w:pStyle w:val="ListBullet"/>
            </w:pPr>
            <w:r w:rsidRPr="005D4DFA">
              <w:t>handle weapon safely in an operational environment</w:t>
            </w:r>
          </w:p>
          <w:p w:rsidR="00000000" w:rsidRPr="005D4DFA" w:rsidP="005D4DFA">
            <w:pPr>
              <w:pStyle w:val="ListBullet"/>
            </w:pPr>
            <w:r w:rsidRPr="005D4DFA">
              <w:t>manual dexterity</w:t>
            </w:r>
          </w:p>
          <w:p w:rsidR="00000000" w:rsidRPr="005D4DFA" w:rsidP="005D4DFA">
            <w:pPr>
              <w:pStyle w:val="ListBullet"/>
            </w:pPr>
            <w:r w:rsidRPr="005D4DFA">
              <w:t>use binoculars</w:t>
            </w:r>
          </w:p>
          <w:p w:rsidR="00000000" w:rsidP="005D4DFA">
            <w:pPr>
              <w:pStyle w:val="ListBullet"/>
              <w:rPr>
                <w:lang w:val="en-NZ"/>
              </w:rPr>
            </w:pPr>
            <w:r w:rsidRPr="005D4DFA">
              <w:t>work in a team</w:t>
            </w:r>
          </w:p>
        </w:tc>
      </w:tr>
      <w:tr w:rsidTr="00AA50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D4DFA">
            <w:pPr>
              <w:pStyle w:val="BodyText"/>
              <w:rPr>
                <w:lang w:val="en-NZ"/>
              </w:rPr>
            </w:pPr>
            <w:r w:rsidRPr="005D4DFA">
              <w:rPr>
                <w:rStyle w:val="SpecialBold"/>
              </w:rPr>
              <w:t>Required Knowledge</w:t>
            </w:r>
          </w:p>
        </w:tc>
      </w:tr>
      <w:tr w:rsidTr="00AA500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D4DFA" w:rsidP="005D4DFA">
            <w:pPr>
              <w:pStyle w:val="ListBullet"/>
            </w:pPr>
            <w:r w:rsidRPr="005D4DFA">
              <w:t>battlecraft</w:t>
            </w:r>
          </w:p>
          <w:p w:rsidR="00000000" w:rsidRPr="005D4DFA" w:rsidP="005D4DFA">
            <w:pPr>
              <w:pStyle w:val="ListBullet"/>
            </w:pPr>
            <w:r w:rsidRPr="005D4DFA">
              <w:t>characteristics, technical capabilities, effects, employment and limitations of the weapon</w:t>
            </w:r>
          </w:p>
          <w:p w:rsidR="00000000" w:rsidRPr="005D4DFA" w:rsidP="005D4DFA">
            <w:pPr>
              <w:pStyle w:val="ListBullet"/>
            </w:pPr>
            <w:r w:rsidRPr="005D4DFA">
              <w:t>characteristics, technical capabilities of the system</w:t>
            </w:r>
          </w:p>
          <w:p w:rsidR="00000000" w:rsidRPr="005D4DFA" w:rsidP="005D4DFA">
            <w:pPr>
              <w:pStyle w:val="ListBullet"/>
            </w:pPr>
            <w:r w:rsidRPr="005D4DFA">
              <w:t>fieldcraft</w:t>
            </w:r>
          </w:p>
          <w:p w:rsidR="00000000" w:rsidRPr="005D4DFA" w:rsidP="005D4DFA">
            <w:pPr>
              <w:pStyle w:val="ListBullet"/>
            </w:pPr>
            <w:r w:rsidRPr="005D4DFA">
              <w:t>fire control orders</w:t>
            </w:r>
          </w:p>
          <w:p w:rsidR="00000000" w:rsidRPr="005D4DFA" w:rsidP="005D4DFA">
            <w:pPr>
              <w:pStyle w:val="ListBullet"/>
            </w:pPr>
            <w:r w:rsidRPr="005D4DFA">
              <w:t>WHS requirements</w:t>
            </w:r>
          </w:p>
          <w:p w:rsidR="00000000" w:rsidRPr="005D4DFA" w:rsidP="005D4DFA">
            <w:pPr>
              <w:pStyle w:val="ListBullet"/>
            </w:pPr>
            <w:r w:rsidRPr="005D4DFA">
              <w:t>safety precautions associated with the equipment</w:t>
            </w:r>
          </w:p>
          <w:p w:rsidR="00000000" w:rsidRPr="005D4DFA" w:rsidP="005D4DFA">
            <w:pPr>
              <w:pStyle w:val="ListBullet"/>
            </w:pPr>
            <w:r w:rsidRPr="005D4DFA">
              <w:t>target identif</w:t>
            </w:r>
            <w:r w:rsidRPr="005D4DFA">
              <w:t>ication</w:t>
            </w:r>
          </w:p>
          <w:p w:rsidR="00000000" w:rsidRPr="005D4DFA" w:rsidP="005D4DFA">
            <w:pPr>
              <w:pStyle w:val="ListBullet"/>
            </w:pPr>
            <w:r w:rsidRPr="005D4DFA">
              <w:t>team work</w:t>
            </w:r>
          </w:p>
          <w:p w:rsidR="00000000" w:rsidRPr="005D4DFA" w:rsidP="005D4DFA">
            <w:pPr>
              <w:pStyle w:val="ListBullet"/>
            </w:pPr>
            <w:r w:rsidRPr="005D4DFA">
              <w:t>weapon drills</w:t>
            </w:r>
          </w:p>
        </w:tc>
      </w:tr>
    </w:tbl>
    <w:p w:rsidR="00000000" w:rsidRPr="005D4DFA" w:rsidP="005D4DFA">
      <w:pPr>
        <w:pStyle w:val="BodyText"/>
      </w:pPr>
    </w:p>
    <w:p w:rsidR="00000000" w:rsidRPr="005D4DFA" w:rsidP="005D4DFA">
      <w:pPr>
        <w:pStyle w:val="AllowPageBreak"/>
      </w:pPr>
    </w:p>
    <w:p w:rsidR="00000000" w:rsidRPr="005D4DFA" w:rsidP="005D4DFA">
      <w:pPr>
        <w:pStyle w:val="Heading1"/>
      </w:pPr>
      <w:bookmarkStart w:id="10" w:name="O_517484"/>
      <w:bookmarkEnd w:id="10"/>
      <w:r w:rsidRPr="005D4DFA">
        <w:t>Evidence Guide</w:t>
      </w:r>
    </w:p>
    <w:tbl>
      <w:tblPr>
        <w:tblW w:w="0" w:type="auto"/>
        <w:tblLayout w:type="fixed"/>
        <w:tblCellMar>
          <w:left w:w="62" w:type="dxa"/>
          <w:right w:w="62" w:type="dxa"/>
        </w:tblCellMar>
        <w:tblLook w:val="0000"/>
      </w:tblPr>
      <w:tblGrid>
        <w:gridCol w:w="3060"/>
        <w:gridCol w:w="5580"/>
      </w:tblGrid>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
              <w:rPr>
                <w:lang w:val="en-NZ"/>
              </w:rPr>
            </w:pPr>
            <w:r w:rsidRPr="005D4DFA">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BodyText"/>
            </w:pPr>
            <w:r w:rsidRPr="005D4DFA">
              <w:t>Assessment must confirm the ability to:</w:t>
            </w:r>
          </w:p>
          <w:p w:rsidR="00000000" w:rsidRPr="005D4DFA" w:rsidP="005D4DFA">
            <w:pPr>
              <w:pStyle w:val="ListBullet"/>
            </w:pPr>
            <w:r w:rsidRPr="005D4DFA">
              <w:t>carry out all weapon drills as listed in the Range Statement</w:t>
            </w:r>
          </w:p>
          <w:p w:rsidR="00000000" w:rsidRPr="005D4DFA" w:rsidP="005D4DFA">
            <w:pPr>
              <w:pStyle w:val="ListBullet"/>
            </w:pPr>
            <w:r w:rsidRPr="005D4DFA">
              <w:t>accurately identify the target type</w:t>
            </w:r>
          </w:p>
          <w:p w:rsidR="00000000" w:rsidRPr="005D4DFA" w:rsidP="005D4DFA">
            <w:pPr>
              <w:pStyle w:val="ListBullet"/>
            </w:pPr>
            <w:r w:rsidRPr="005D4DFA">
              <w:t>fire the weapon using high explosive ammunition</w:t>
            </w:r>
          </w:p>
          <w:p w:rsidR="00000000" w:rsidRPr="005D4DFA" w:rsidP="005D4DFA">
            <w:pPr>
              <w:pStyle w:val="ListBullet"/>
            </w:pPr>
            <w:r w:rsidRPr="005D4DFA">
              <w:t>achieve the desired effect - destruction obscuration, illumination fire from any supported and unsupported posi</w:t>
            </w:r>
            <w:r w:rsidRPr="005D4DFA">
              <w:t>tion</w:t>
            </w:r>
          </w:p>
          <w:p w:rsidR="00000000" w:rsidRPr="005D4DFA" w:rsidP="005D4DFA">
            <w:pPr>
              <w:pStyle w:val="ListBullet"/>
            </w:pPr>
            <w:r w:rsidRPr="005D4DFA">
              <w:t>recognise limit of own authority</w:t>
            </w:r>
          </w:p>
          <w:p w:rsidR="00000000" w:rsidRPr="005D4DFA" w:rsidP="005D4DFA">
            <w:pPr>
              <w:pStyle w:val="BodyText"/>
            </w:pPr>
          </w:p>
          <w:p w:rsidR="00000000" w:rsidRPr="005D4DFA" w:rsidP="005D4DFA">
            <w:pPr>
              <w:pStyle w:val="BodyText"/>
            </w:pPr>
            <w:r w:rsidRPr="005D4DFA">
              <w:rPr>
                <w:rStyle w:val="SpecialBold"/>
              </w:rPr>
              <w:t>Consistency in performance</w:t>
            </w:r>
          </w:p>
          <w:p w:rsidR="00000000" w:rsidP="005D4DFA">
            <w:pPr>
              <w:pStyle w:val="BodyText"/>
              <w:rPr>
                <w:lang w:val="en-NZ"/>
              </w:rPr>
            </w:pPr>
            <w:r w:rsidRPr="005D4DFA">
              <w:t>Competency should be demonstrated over time and across a range of simulated or actual workplace situations a range of actual live firing contexts.</w:t>
            </w:r>
          </w:p>
        </w:tc>
      </w:tr>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D4DFA" w:rsidP="005D4DFA">
            <w:pPr>
              <w:pStyle w:val="BodyText"/>
            </w:pPr>
            <w:r w:rsidRPr="005D4DFA">
              <w:rPr>
                <w:rStyle w:val="SpecialBold"/>
              </w:rPr>
              <w:t>Context of and specific resources for asse</w:t>
            </w:r>
            <w:r w:rsidRPr="005D4DFA">
              <w:rPr>
                <w:rStyle w:val="SpecialBold"/>
              </w:rPr>
              <w:t>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BodyText"/>
            </w:pPr>
            <w:r w:rsidRPr="005D4DFA">
              <w:rPr>
                <w:rStyle w:val="SpecialBold"/>
              </w:rPr>
              <w:t>Context of assessment</w:t>
            </w:r>
          </w:p>
          <w:p w:rsidR="00000000" w:rsidRPr="005D4DFA" w:rsidP="005D4DFA">
            <w:pPr>
              <w:pStyle w:val="BodyText"/>
            </w:pPr>
            <w:r w:rsidRPr="005D4DFA">
              <w:t>Competency should be assessed in the workplace or in a simulated workplace environment Competency should be assessed using live ammunition.</w:t>
            </w:r>
          </w:p>
          <w:p w:rsidR="00000000" w:rsidRPr="005D4DFA" w:rsidP="005D4DFA">
            <w:pPr>
              <w:pStyle w:val="BodyText"/>
            </w:pPr>
            <w:r w:rsidRPr="005D4DFA">
              <w:rPr>
                <w:rStyle w:val="SpecialBold"/>
              </w:rPr>
              <w:t>Specific resources for assessment</w:t>
            </w:r>
          </w:p>
          <w:p w:rsidR="00000000" w:rsidRPr="005D4DFA" w:rsidP="005D4DFA">
            <w:pPr>
              <w:pStyle w:val="BodyText"/>
            </w:pPr>
            <w:r w:rsidRPr="005D4DFA">
              <w:t>Access to a direct fire support system, amm</w:t>
            </w:r>
            <w:r w:rsidRPr="005D4DFA">
              <w:t>unition and a live firing range.</w:t>
            </w:r>
          </w:p>
        </w:tc>
      </w:tr>
    </w:tbl>
    <w:p w:rsidR="00000000" w:rsidRPr="005D4DFA" w:rsidP="005D4DFA">
      <w:pPr>
        <w:pStyle w:val="BodyText"/>
      </w:pPr>
    </w:p>
    <w:p w:rsidR="00000000" w:rsidRPr="005D4DFA" w:rsidP="005D4DFA">
      <w:pPr>
        <w:pStyle w:val="AllowPageBreak"/>
      </w:pPr>
    </w:p>
    <w:p w:rsidR="00000000" w:rsidRPr="005D4DFA" w:rsidP="005D4DFA">
      <w:pPr>
        <w:pStyle w:val="Heading1"/>
      </w:pPr>
      <w:bookmarkStart w:id="11" w:name="O_517483"/>
      <w:bookmarkEnd w:id="11"/>
      <w:r w:rsidRPr="005D4DFA">
        <w:t>Range Statement</w:t>
      </w:r>
    </w:p>
    <w:tbl>
      <w:tblPr>
        <w:tblW w:w="0" w:type="auto"/>
        <w:tblLayout w:type="fixed"/>
        <w:tblCellMar>
          <w:left w:w="62" w:type="dxa"/>
          <w:right w:w="62" w:type="dxa"/>
        </w:tblCellMar>
        <w:tblLook w:val="0000"/>
      </w:tblPr>
      <w:tblGrid>
        <w:gridCol w:w="3060"/>
        <w:gridCol w:w="5580"/>
      </w:tblGrid>
      <w:tr w:rsidTr="00AA500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D4DFA">
            <w:pPr>
              <w:pStyle w:val="BodyText"/>
              <w:rPr>
                <w:lang w:val="en-NZ"/>
              </w:rPr>
            </w:pPr>
            <w:r w:rsidRPr="005D4DFA">
              <w:t xml:space="preserve">The Range Statement relates to the Unit of Competency as a whole. It allows for different work environments and situations that may affect performance. </w:t>
            </w:r>
            <w:r w:rsidRPr="005D4DFA">
              <w:rPr>
                <w:rStyle w:val="BoldandItalics"/>
              </w:rPr>
              <w:t>Bold italicised</w:t>
            </w:r>
            <w:r w:rsidRPr="005D4DFA">
              <w:t xml:space="preserve"> wording in the Perfo</w:t>
            </w:r>
            <w:r w:rsidRPr="005D4DFA">
              <w:t>rmance Criteria is detailed below.</w:t>
            </w:r>
          </w:p>
        </w:tc>
      </w:tr>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Right"/>
              <w:rPr>
                <w:lang w:val="en-NZ"/>
              </w:rPr>
            </w:pPr>
            <w:r w:rsidRPr="005D4DFA">
              <w:rPr>
                <w:rStyle w:val="BoldandItalics"/>
              </w:rPr>
              <w:t>Standard procedures</w:t>
            </w:r>
            <w:r w:rsidRPr="005D4DFA">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ListBullet"/>
            </w:pPr>
            <w:r w:rsidRPr="005D4DFA">
              <w:t>Australian Standards</w:t>
            </w:r>
          </w:p>
          <w:p w:rsidR="00000000" w:rsidRPr="005D4DFA" w:rsidP="005D4DFA">
            <w:pPr>
              <w:pStyle w:val="ListBullet"/>
            </w:pPr>
            <w:r w:rsidRPr="005D4DFA">
              <w:t>defence instructions</w:t>
            </w:r>
          </w:p>
          <w:p w:rsidR="00000000" w:rsidRPr="005D4DFA" w:rsidP="005D4DFA">
            <w:pPr>
              <w:pStyle w:val="ListBullet"/>
            </w:pPr>
            <w:r w:rsidRPr="005D4DFA">
              <w:t>doctrinal pamphlets</w:t>
            </w:r>
          </w:p>
          <w:p w:rsidR="00000000" w:rsidRPr="005D4DFA" w:rsidP="005D4DFA">
            <w:pPr>
              <w:pStyle w:val="ListBullet"/>
            </w:pPr>
            <w:r w:rsidRPr="005D4DFA">
              <w:t>job guides, other publications</w:t>
            </w:r>
          </w:p>
          <w:p w:rsidR="00000000" w:rsidRPr="005D4DFA" w:rsidP="005D4DFA">
            <w:pPr>
              <w:pStyle w:val="ListBullet"/>
            </w:pPr>
            <w:r w:rsidRPr="005D4DFA">
              <w:t>manufacturers' handbooks, industry specifications and technical instructions</w:t>
            </w:r>
          </w:p>
          <w:p w:rsidR="00000000" w:rsidRPr="005D4DFA" w:rsidP="005D4DFA">
            <w:pPr>
              <w:pStyle w:val="ListBullet"/>
            </w:pPr>
            <w:r w:rsidRPr="005D4DFA">
              <w:t>WHS regulations</w:t>
            </w:r>
          </w:p>
          <w:p w:rsidR="00000000" w:rsidRPr="005D4DFA" w:rsidP="005D4DFA">
            <w:pPr>
              <w:pStyle w:val="ListBullet"/>
            </w:pPr>
            <w:r w:rsidRPr="005D4DFA">
              <w:t xml:space="preserve">organisational policies and procedures </w:t>
            </w:r>
          </w:p>
          <w:p w:rsidR="00000000" w:rsidRPr="005D4DFA" w:rsidP="005D4DFA">
            <w:pPr>
              <w:pStyle w:val="ListBullet"/>
            </w:pPr>
            <w:r w:rsidRPr="005D4DFA">
              <w:t>procedure manuals</w:t>
            </w:r>
          </w:p>
          <w:p w:rsidR="00000000" w:rsidRPr="005D4DFA" w:rsidP="005D4DFA">
            <w:pPr>
              <w:pStyle w:val="ListBullet"/>
            </w:pPr>
            <w:r w:rsidRPr="005D4DFA">
              <w:t>relevant local government by-laws</w:t>
            </w:r>
          </w:p>
          <w:p w:rsidR="00000000" w:rsidRPr="005D4DFA" w:rsidP="005D4DFA">
            <w:pPr>
              <w:pStyle w:val="ListBullet"/>
            </w:pPr>
            <w:r w:rsidRPr="005D4DFA">
              <w:t>relevant state/territory or federal legislation</w:t>
            </w:r>
          </w:p>
          <w:p w:rsidR="00000000" w:rsidRPr="005D4DFA" w:rsidP="005D4DFA">
            <w:pPr>
              <w:pStyle w:val="ListBullet"/>
            </w:pPr>
            <w:r w:rsidRPr="005D4DFA">
              <w:t>routine orders</w:t>
            </w:r>
          </w:p>
          <w:p w:rsidR="00000000" w:rsidRPr="005D4DFA" w:rsidP="005D4DFA">
            <w:pPr>
              <w:pStyle w:val="ListBullet"/>
            </w:pPr>
            <w:r w:rsidRPr="005D4DFA">
              <w:t>standing operating procedures</w:t>
            </w:r>
          </w:p>
          <w:p w:rsidR="00000000" w:rsidRPr="005D4DFA" w:rsidP="005D4DFA">
            <w:pPr>
              <w:pStyle w:val="ListBullet"/>
            </w:pPr>
            <w:r w:rsidRPr="005D4DFA">
              <w:t>standing orders</w:t>
            </w:r>
          </w:p>
          <w:p w:rsidR="00000000" w:rsidP="005D4DFA">
            <w:pPr>
              <w:pStyle w:val="ListBullet"/>
              <w:rPr>
                <w:lang w:val="en-NZ"/>
              </w:rPr>
            </w:pPr>
            <w:r w:rsidRPr="005D4DFA">
              <w:t>written and verbal orders</w:t>
            </w:r>
          </w:p>
        </w:tc>
      </w:tr>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Right"/>
              <w:rPr>
                <w:lang w:val="en-NZ"/>
              </w:rPr>
            </w:pPr>
            <w:r w:rsidRPr="005D4DFA">
              <w:rPr>
                <w:rStyle w:val="BoldandItalics"/>
              </w:rPr>
              <w:t xml:space="preserve">Ammunition </w:t>
            </w:r>
            <w:r w:rsidRPr="005D4DFA">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ListBullet"/>
            </w:pPr>
            <w:r w:rsidRPr="005D4DFA">
              <w:t>high explosive</w:t>
            </w:r>
          </w:p>
          <w:p w:rsidR="00000000" w:rsidRPr="005D4DFA" w:rsidP="005D4DFA">
            <w:pPr>
              <w:pStyle w:val="ListBullet"/>
            </w:pPr>
            <w:r w:rsidRPr="005D4DFA">
              <w:t>high explosive anti tank</w:t>
            </w:r>
          </w:p>
          <w:p w:rsidR="00000000" w:rsidRPr="005D4DFA" w:rsidP="005D4DFA">
            <w:pPr>
              <w:pStyle w:val="ListBullet"/>
            </w:pPr>
            <w:r w:rsidRPr="005D4DFA">
              <w:t>high explosive dual purpose</w:t>
            </w:r>
          </w:p>
          <w:p w:rsidR="00000000" w:rsidRPr="005D4DFA" w:rsidP="005D4DFA">
            <w:pPr>
              <w:pStyle w:val="ListBullet"/>
            </w:pPr>
            <w:r w:rsidRPr="005D4DFA">
              <w:t>illumination</w:t>
            </w:r>
          </w:p>
          <w:p w:rsidR="00000000" w:rsidRPr="005D4DFA" w:rsidP="005D4DFA">
            <w:pPr>
              <w:pStyle w:val="ListBullet"/>
            </w:pPr>
            <w:r w:rsidRPr="005D4DFA">
              <w:t>practice</w:t>
            </w:r>
          </w:p>
          <w:p w:rsidR="00000000" w:rsidRPr="005D4DFA" w:rsidP="005D4DFA">
            <w:pPr>
              <w:pStyle w:val="ListBullet"/>
            </w:pPr>
            <w:r w:rsidRPr="005D4DFA">
              <w:t>rocket assist</w:t>
            </w:r>
          </w:p>
          <w:p w:rsidR="00000000" w:rsidRPr="005D4DFA" w:rsidP="005D4DFA">
            <w:pPr>
              <w:pStyle w:val="ListBullet"/>
            </w:pPr>
            <w:r w:rsidRPr="005D4DFA">
              <w:t>smoke</w:t>
            </w:r>
          </w:p>
          <w:p w:rsidR="00000000" w:rsidRPr="005D4DFA" w:rsidP="005D4DFA">
            <w:pPr>
              <w:pStyle w:val="ListBullet"/>
            </w:pPr>
            <w:r w:rsidRPr="005D4DFA">
              <w:t>sub calibre</w:t>
            </w:r>
          </w:p>
          <w:p w:rsidR="00000000" w:rsidP="005D4DFA">
            <w:pPr>
              <w:pStyle w:val="ListBullet"/>
              <w:rPr>
                <w:lang w:val="en-NZ"/>
              </w:rPr>
            </w:pPr>
            <w:r w:rsidRPr="005D4DFA">
              <w:t>tracer</w:t>
            </w:r>
          </w:p>
        </w:tc>
      </w:tr>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Right"/>
              <w:rPr>
                <w:lang w:val="en-NZ"/>
              </w:rPr>
            </w:pPr>
            <w:r w:rsidRPr="005D4DFA">
              <w:rPr>
                <w:rStyle w:val="BoldandItalics"/>
              </w:rPr>
              <w:t>Weapon drills</w:t>
            </w:r>
            <w:r w:rsidRPr="005D4DFA">
              <w:t xml:space="preserve">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ListBullet"/>
            </w:pPr>
            <w:r w:rsidRPr="005D4DFA">
              <w:t>checking clearances</w:t>
            </w:r>
          </w:p>
          <w:p w:rsidR="00000000" w:rsidRPr="005D4DFA" w:rsidP="005D4DFA">
            <w:pPr>
              <w:pStyle w:val="ListBullet"/>
            </w:pPr>
            <w:r w:rsidRPr="005D4DFA">
              <w:t>degrees of weapon readiness</w:t>
            </w:r>
          </w:p>
          <w:p w:rsidR="00000000" w:rsidRPr="005D4DFA" w:rsidP="005D4DFA">
            <w:pPr>
              <w:pStyle w:val="ListBullet"/>
            </w:pPr>
            <w:r w:rsidRPr="005D4DFA">
              <w:t>immediate action and misfire</w:t>
            </w:r>
          </w:p>
          <w:p w:rsidR="00000000" w:rsidRPr="005D4DFA" w:rsidP="005D4DFA">
            <w:pPr>
              <w:pStyle w:val="ListBullet"/>
            </w:pPr>
            <w:r w:rsidRPr="005D4DFA">
              <w:t>safety precautions</w:t>
            </w:r>
          </w:p>
          <w:p w:rsidR="00000000" w:rsidP="005D4DFA">
            <w:pPr>
              <w:pStyle w:val="ListBullet"/>
              <w:rPr>
                <w:lang w:val="en-NZ"/>
              </w:rPr>
            </w:pPr>
            <w:r w:rsidRPr="005D4DFA">
              <w:t>stripping and assembling</w:t>
            </w:r>
          </w:p>
        </w:tc>
      </w:tr>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Right"/>
              <w:rPr>
                <w:lang w:val="en-NZ"/>
              </w:rPr>
            </w:pPr>
            <w:r w:rsidRPr="005D4DFA">
              <w:rPr>
                <w:rStyle w:val="BoldandItalics"/>
              </w:rPr>
              <w:t>Fire positions</w:t>
            </w:r>
            <w:r w:rsidRPr="005D4DFA">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ListBullet"/>
            </w:pPr>
            <w:r w:rsidRPr="005D4DFA">
              <w:t>supported or unsupported</w:t>
            </w:r>
          </w:p>
          <w:p w:rsidR="00000000" w:rsidRPr="005D4DFA" w:rsidP="005D4DFA">
            <w:pPr>
              <w:pStyle w:val="ListBullet"/>
            </w:pPr>
            <w:r w:rsidRPr="005D4DFA">
              <w:t>prone</w:t>
            </w:r>
          </w:p>
          <w:p w:rsidR="00000000" w:rsidRPr="005D4DFA" w:rsidP="005D4DFA">
            <w:pPr>
              <w:pStyle w:val="ListBullet"/>
            </w:pPr>
            <w:r w:rsidRPr="005D4DFA">
              <w:t>standing</w:t>
            </w:r>
          </w:p>
          <w:p w:rsidR="00000000" w:rsidRPr="005D4DFA" w:rsidP="005D4DFA">
            <w:pPr>
              <w:pStyle w:val="ListBullet"/>
            </w:pPr>
            <w:r w:rsidRPr="005D4DFA">
              <w:t>kneeling</w:t>
            </w:r>
          </w:p>
          <w:p w:rsidR="00000000" w:rsidRPr="005D4DFA" w:rsidP="005D4DFA">
            <w:pPr>
              <w:pStyle w:val="ListBullet"/>
            </w:pPr>
            <w:r w:rsidRPr="005D4DFA">
              <w:t>sitting</w:t>
            </w:r>
          </w:p>
          <w:p w:rsidR="00000000" w:rsidP="005D4DFA">
            <w:pPr>
              <w:pStyle w:val="ListBullet"/>
              <w:rPr>
                <w:lang w:val="en-NZ"/>
              </w:rPr>
            </w:pPr>
            <w:r w:rsidRPr="005D4DFA">
              <w:t>squatting</w:t>
            </w:r>
          </w:p>
        </w:tc>
      </w:tr>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Right"/>
              <w:rPr>
                <w:lang w:val="en-NZ"/>
              </w:rPr>
            </w:pPr>
            <w:r w:rsidRPr="005D4DFA">
              <w:rPr>
                <w:rStyle w:val="BoldandItalics"/>
              </w:rPr>
              <w:t>Weapon sighting systems</w:t>
            </w:r>
            <w:r w:rsidRPr="005D4DFA">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ListBullet"/>
            </w:pPr>
            <w:r w:rsidRPr="005D4DFA">
              <w:t>flare</w:t>
            </w:r>
          </w:p>
          <w:p w:rsidR="00000000" w:rsidRPr="005D4DFA" w:rsidP="005D4DFA">
            <w:pPr>
              <w:pStyle w:val="ListBullet"/>
            </w:pPr>
            <w:r w:rsidRPr="005D4DFA">
              <w:t>folding leaf</w:t>
            </w:r>
          </w:p>
          <w:p w:rsidR="00000000" w:rsidRPr="005D4DFA" w:rsidP="005D4DFA">
            <w:pPr>
              <w:pStyle w:val="ListBullet"/>
            </w:pPr>
            <w:r w:rsidRPr="005D4DFA">
              <w:t>night sights</w:t>
            </w:r>
          </w:p>
          <w:p w:rsidR="00000000" w:rsidRPr="005D4DFA" w:rsidP="005D4DFA">
            <w:pPr>
              <w:pStyle w:val="ListBullet"/>
            </w:pPr>
            <w:r w:rsidRPr="005D4DFA">
              <w:t>telescopic optical</w:t>
            </w:r>
          </w:p>
          <w:p w:rsidR="00000000" w:rsidP="005D4DFA">
            <w:pPr>
              <w:pStyle w:val="ListBullet"/>
              <w:rPr>
                <w:lang w:val="en-NZ"/>
              </w:rPr>
            </w:pPr>
            <w:r w:rsidRPr="005D4DFA">
              <w:t>thermal/infra-red</w:t>
            </w:r>
          </w:p>
        </w:tc>
      </w:tr>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Right"/>
              <w:rPr>
                <w:lang w:val="en-NZ"/>
              </w:rPr>
            </w:pPr>
            <w:r w:rsidRPr="005D4DFA">
              <w:rPr>
                <w:rStyle w:val="BoldandItalics"/>
              </w:rPr>
              <w:t>Associated equipment</w:t>
            </w:r>
            <w:r w:rsidRPr="005D4DFA">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ListBullet"/>
            </w:pPr>
            <w:r w:rsidRPr="005D4DFA">
              <w:t>bipod</w:t>
            </w:r>
          </w:p>
          <w:p w:rsidR="00000000" w:rsidRPr="005D4DFA" w:rsidP="005D4DFA">
            <w:pPr>
              <w:pStyle w:val="ListBullet"/>
            </w:pPr>
            <w:r w:rsidRPr="005D4DFA">
              <w:t>bore sight equipment</w:t>
            </w:r>
          </w:p>
          <w:p w:rsidR="00000000" w:rsidRPr="005D4DFA" w:rsidP="005D4DFA">
            <w:pPr>
              <w:pStyle w:val="ListBullet"/>
            </w:pPr>
            <w:r w:rsidRPr="005D4DFA">
              <w:t>cleaning equipment</w:t>
            </w:r>
          </w:p>
          <w:p w:rsidR="00000000" w:rsidRPr="005D4DFA" w:rsidP="005D4DFA">
            <w:pPr>
              <w:pStyle w:val="ListBullet"/>
            </w:pPr>
            <w:r w:rsidRPr="005D4DFA">
              <w:t>complete equipment schedule (CES)</w:t>
            </w:r>
          </w:p>
          <w:p w:rsidR="00000000" w:rsidRPr="005D4DFA" w:rsidP="005D4DFA">
            <w:pPr>
              <w:pStyle w:val="ListBullet"/>
            </w:pPr>
            <w:r w:rsidRPr="005D4DFA">
              <w:t>sling</w:t>
            </w:r>
          </w:p>
          <w:p w:rsidR="00000000" w:rsidP="005D4DFA">
            <w:pPr>
              <w:pStyle w:val="ListBullet"/>
              <w:rPr>
                <w:lang w:val="en-NZ"/>
              </w:rPr>
            </w:pPr>
            <w:r w:rsidRPr="005D4DFA">
              <w:t>tripod</w:t>
            </w:r>
          </w:p>
        </w:tc>
      </w:tr>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Right"/>
              <w:rPr>
                <w:lang w:val="en-NZ"/>
              </w:rPr>
            </w:pPr>
            <w:r w:rsidRPr="005D4DFA">
              <w:rPr>
                <w:rStyle w:val="BoldandItalics"/>
              </w:rPr>
              <w:t>Identification of the target</w:t>
            </w:r>
            <w:r w:rsidRPr="005D4DFA">
              <w:t xml:space="preserve"> must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ListBullet"/>
            </w:pPr>
            <w:r w:rsidRPr="005D4DFA">
              <w:t>differentiation between friend or foe</w:t>
            </w:r>
          </w:p>
          <w:p w:rsidR="00000000" w:rsidRPr="005D4DFA" w:rsidP="005D4DFA">
            <w:pPr>
              <w:pStyle w:val="ListBullet"/>
            </w:pPr>
            <w:r w:rsidRPr="005D4DFA">
              <w:t>vehicle type identification:</w:t>
            </w:r>
          </w:p>
          <w:p w:rsidR="00000000" w:rsidRPr="005D4DFA" w:rsidP="005D4DFA">
            <w:pPr>
              <w:pStyle w:val="ListBullet2"/>
            </w:pPr>
            <w:r w:rsidRPr="005D4DFA">
              <w:t>main battle tanks and other armoured vehicles</w:t>
            </w:r>
          </w:p>
          <w:p w:rsidR="00000000" w:rsidRPr="005D4DFA" w:rsidP="005D4DFA">
            <w:pPr>
              <w:pStyle w:val="ListBullet2"/>
            </w:pPr>
            <w:r w:rsidRPr="005D4DFA">
              <w:t>light armed vehicles</w:t>
            </w:r>
          </w:p>
          <w:p w:rsidR="00000000" w:rsidP="005D4DFA">
            <w:pPr>
              <w:pStyle w:val="ListBullet2"/>
              <w:rPr>
                <w:lang w:val="en-NZ"/>
              </w:rPr>
            </w:pPr>
            <w:r w:rsidRPr="005D4DFA">
              <w:t>light skin vehicles</w:t>
            </w:r>
          </w:p>
        </w:tc>
      </w:tr>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Right"/>
              <w:rPr>
                <w:lang w:val="en-NZ"/>
              </w:rPr>
            </w:pPr>
            <w:r w:rsidRPr="005D4DFA">
              <w:rPr>
                <w:rStyle w:val="BoldandItalics"/>
              </w:rPr>
              <w:t>Engagement of the target</w:t>
            </w:r>
            <w:r w:rsidRPr="005D4DFA">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ListBullet"/>
            </w:pPr>
            <w:r w:rsidRPr="005D4DFA">
              <w:t>destruction</w:t>
            </w:r>
          </w:p>
          <w:p w:rsidR="00000000" w:rsidRPr="005D4DFA" w:rsidP="005D4DFA">
            <w:pPr>
              <w:pStyle w:val="ListBullet"/>
            </w:pPr>
            <w:r w:rsidRPr="005D4DFA">
              <w:t>illumination</w:t>
            </w:r>
          </w:p>
          <w:p w:rsidR="00000000" w:rsidRPr="005D4DFA" w:rsidP="005D4DFA">
            <w:pPr>
              <w:pStyle w:val="ListBullet"/>
            </w:pPr>
            <w:r w:rsidRPr="005D4DFA">
              <w:t>neutralisation</w:t>
            </w:r>
          </w:p>
          <w:p w:rsidR="00000000" w:rsidP="005D4DFA">
            <w:pPr>
              <w:pStyle w:val="ListBullet"/>
              <w:rPr>
                <w:lang w:val="en-NZ"/>
              </w:rPr>
            </w:pPr>
            <w:r w:rsidRPr="005D4DFA">
              <w:t>obscuration</w:t>
            </w:r>
          </w:p>
        </w:tc>
      </w:tr>
      <w:tr w:rsidTr="00AA500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D4DFA">
            <w:pPr>
              <w:pStyle w:val="BodyTextRight"/>
              <w:rPr>
                <w:lang w:val="en-NZ"/>
              </w:rPr>
            </w:pPr>
            <w:r w:rsidRPr="005D4DFA">
              <w:rPr>
                <w:rStyle w:val="BoldandItalics"/>
              </w:rPr>
              <w:t xml:space="preserve">Defects </w:t>
            </w:r>
            <w:r w:rsidRPr="005D4DFA">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D4DFA" w:rsidP="005D4DFA">
            <w:pPr>
              <w:pStyle w:val="ListBullet"/>
            </w:pPr>
            <w:r w:rsidRPr="005D4DFA">
              <w:t>broken cocking rod</w:t>
            </w:r>
          </w:p>
          <w:p w:rsidR="00000000" w:rsidRPr="005D4DFA" w:rsidP="005D4DFA">
            <w:pPr>
              <w:pStyle w:val="ListBullet"/>
            </w:pPr>
            <w:r w:rsidRPr="005D4DFA">
              <w:t>broken firing pin</w:t>
            </w:r>
          </w:p>
          <w:p w:rsidR="00000000" w:rsidRPr="005D4DFA" w:rsidP="005D4DFA">
            <w:pPr>
              <w:pStyle w:val="ListBullet"/>
            </w:pPr>
            <w:r w:rsidRPr="005D4DFA">
              <w:t>damaged cartridge guide</w:t>
            </w:r>
          </w:p>
          <w:p w:rsidR="00000000" w:rsidRPr="005D4DFA" w:rsidP="005D4DFA">
            <w:pPr>
              <w:pStyle w:val="ListBullet"/>
            </w:pPr>
            <w:r w:rsidRPr="005D4DFA">
              <w:t>damaged sighting system</w:t>
            </w:r>
          </w:p>
          <w:p w:rsidR="00000000" w:rsidRPr="005D4DFA" w:rsidP="005D4DFA">
            <w:pPr>
              <w:pStyle w:val="ListBullet"/>
            </w:pPr>
            <w:r w:rsidRPr="005D4DFA">
              <w:t>faulty extension system</w:t>
            </w:r>
          </w:p>
          <w:p w:rsidR="00000000" w:rsidRPr="005D4DFA" w:rsidP="005D4DFA">
            <w:pPr>
              <w:pStyle w:val="ListBullet"/>
            </w:pPr>
            <w:r w:rsidRPr="005D4DFA">
              <w:t>faulty firing mechanism</w:t>
            </w:r>
          </w:p>
        </w:tc>
      </w:tr>
    </w:tbl>
    <w:p w:rsidR="00000000" w:rsidRPr="005D4DFA" w:rsidP="005D4DFA">
      <w:pPr>
        <w:pStyle w:val="BodyText"/>
      </w:pPr>
    </w:p>
    <w:p w:rsidR="00000000" w:rsidRPr="005D4DFA" w:rsidP="005D4DFA">
      <w:pPr>
        <w:pStyle w:val="AllowPageBreak"/>
      </w:pPr>
    </w:p>
    <w:p w:rsidR="00000000" w:rsidRPr="005D4DFA" w:rsidP="005D4DFA">
      <w:pPr>
        <w:pStyle w:val="Heading1"/>
      </w:pPr>
      <w:bookmarkStart w:id="12" w:name="O_517482"/>
      <w:bookmarkEnd w:id="12"/>
      <w:r w:rsidRPr="005D4DFA">
        <w:t>Unit Sector(s)</w:t>
      </w:r>
    </w:p>
    <w:p w:rsidR="00000000" w:rsidRPr="005D4DFA" w:rsidP="005D4DFA">
      <w:pPr>
        <w:pStyle w:val="BodyText"/>
      </w:pPr>
      <w:r w:rsidRPr="005D4DFA">
        <w:t>Not applicable.</w:t>
      </w:r>
    </w:p>
    <w:p w:rsidR="00000000" w:rsidRPr="005D4DFA" w:rsidP="005D4DFA"/>
    <w:sectPr w:rsidSect="005D4D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FA" w:rsidRPr="00AA5006" w:rsidP="00AA50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006" w:rsidP="005D4D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5006" w:rsidP="005D4DF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A5006" w:rsidP="005D4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FA" w:rsidRPr="00AA5006" w:rsidP="00AA50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006" w:rsidRPr="002D2AF8" w:rsidP="005D4DFA">
    <w:pPr>
      <w:pStyle w:val="Header"/>
      <w:framePr w:wrap="around"/>
    </w:pPr>
    <w:r>
      <w:fldChar w:fldCharType="begin"/>
    </w:r>
    <w:r>
      <w:instrText xml:space="preserve"> TITLE   \* MERGEFORMAT </w:instrText>
    </w:r>
    <w:r>
      <w:fldChar w:fldCharType="separate"/>
    </w:r>
    <w:r>
      <w:t>DEFCA414B Operate direct fire support weapon systems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AA5006" w:rsidP="005D4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16A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4E4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67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DFA"/>
    <w:pPr>
      <w:spacing w:before="360" w:after="60"/>
      <w:outlineLvl w:val="0"/>
    </w:pPr>
    <w:rPr>
      <w:sz w:val="32"/>
    </w:rPr>
  </w:style>
  <w:style w:type="paragraph" w:styleId="Heading2">
    <w:name w:val="heading 2"/>
    <w:basedOn w:val="HeadingBase"/>
    <w:next w:val="BodyText"/>
    <w:link w:val="Heading2Char"/>
    <w:qFormat/>
    <w:rsid w:val="005D4DFA"/>
    <w:pPr>
      <w:keepLines/>
      <w:spacing w:before="240" w:after="120"/>
      <w:outlineLvl w:val="1"/>
    </w:pPr>
    <w:rPr>
      <w:sz w:val="28"/>
      <w:szCs w:val="40"/>
    </w:rPr>
  </w:style>
  <w:style w:type="paragraph" w:styleId="Heading3">
    <w:name w:val="heading 3"/>
    <w:basedOn w:val="HeadingBase"/>
    <w:next w:val="BodyText"/>
    <w:link w:val="Heading3Char"/>
    <w:qFormat/>
    <w:rsid w:val="005D4DFA"/>
    <w:pPr>
      <w:spacing w:before="180" w:after="120"/>
      <w:outlineLvl w:val="2"/>
    </w:pPr>
    <w:rPr>
      <w:spacing w:val="-10"/>
      <w:kern w:val="32"/>
    </w:rPr>
  </w:style>
  <w:style w:type="paragraph" w:styleId="Heading4">
    <w:name w:val="heading 4"/>
    <w:basedOn w:val="HeadingBase"/>
    <w:next w:val="BodyText"/>
    <w:link w:val="Heading4Char"/>
    <w:qFormat/>
    <w:rsid w:val="005D4DFA"/>
    <w:pPr>
      <w:spacing w:before="160" w:after="120"/>
      <w:outlineLvl w:val="3"/>
    </w:pPr>
    <w:rPr>
      <w:sz w:val="22"/>
    </w:rPr>
  </w:style>
  <w:style w:type="paragraph" w:styleId="Heading5">
    <w:name w:val="heading 5"/>
    <w:basedOn w:val="HeadingBase"/>
    <w:next w:val="Normal"/>
    <w:link w:val="Heading5Char"/>
    <w:qFormat/>
    <w:rsid w:val="005D4DFA"/>
    <w:pPr>
      <w:spacing w:before="80"/>
      <w:outlineLvl w:val="4"/>
    </w:pPr>
    <w:rPr>
      <w:color w:val="918585"/>
      <w:sz w:val="20"/>
    </w:rPr>
  </w:style>
  <w:style w:type="paragraph" w:styleId="Heading6">
    <w:name w:val="heading 6"/>
    <w:basedOn w:val="HeadingBase"/>
    <w:next w:val="Normal"/>
    <w:link w:val="Heading6Char"/>
    <w:qFormat/>
    <w:rsid w:val="005D4DFA"/>
    <w:pPr>
      <w:spacing w:before="60"/>
      <w:outlineLvl w:val="5"/>
    </w:pPr>
    <w:rPr>
      <w:color w:val="918585"/>
      <w:sz w:val="20"/>
    </w:rPr>
  </w:style>
  <w:style w:type="paragraph" w:styleId="Heading7">
    <w:name w:val="heading 7"/>
    <w:basedOn w:val="Normal"/>
    <w:next w:val="Normal"/>
    <w:link w:val="Heading7Char"/>
    <w:qFormat/>
    <w:rsid w:val="005D4DFA"/>
    <w:pPr>
      <w:ind w:left="720"/>
      <w:outlineLvl w:val="6"/>
    </w:pPr>
    <w:rPr>
      <w:i/>
    </w:rPr>
  </w:style>
  <w:style w:type="paragraph" w:styleId="Heading8">
    <w:name w:val="heading 8"/>
    <w:basedOn w:val="Normal"/>
    <w:next w:val="Normal"/>
    <w:link w:val="Heading8Char"/>
    <w:qFormat/>
    <w:rsid w:val="005D4DFA"/>
    <w:pPr>
      <w:ind w:left="720"/>
      <w:outlineLvl w:val="7"/>
    </w:pPr>
    <w:rPr>
      <w:i/>
    </w:rPr>
  </w:style>
  <w:style w:type="paragraph" w:styleId="Heading9">
    <w:name w:val="heading 9"/>
    <w:basedOn w:val="Normal"/>
    <w:next w:val="Normal"/>
    <w:link w:val="Heading9Char"/>
    <w:qFormat/>
    <w:rsid w:val="005D4DFA"/>
    <w:pPr>
      <w:ind w:left="720"/>
      <w:outlineLvl w:val="8"/>
    </w:pPr>
    <w:rPr>
      <w:i/>
    </w:rPr>
  </w:style>
  <w:style w:type="character" w:default="1" w:styleId="DefaultParagraphFont">
    <w:name w:val="Default Paragraph Font"/>
    <w:uiPriority w:val="1"/>
    <w:unhideWhenUsed/>
    <w:rsid w:val="005D4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DFA"/>
  </w:style>
  <w:style w:type="character" w:customStyle="1" w:styleId="Heading1Char">
    <w:name w:val="Heading 1 Char"/>
    <w:basedOn w:val="DefaultParagraphFont"/>
    <w:link w:val="Heading1"/>
    <w:rsid w:val="005D4DFA"/>
    <w:rPr>
      <w:rFonts w:ascii="Times New Roman" w:eastAsia="Times New Roman" w:hAnsi="Times New Roman" w:cs="Times New Roman"/>
      <w:b/>
      <w:sz w:val="32"/>
      <w:szCs w:val="20"/>
      <w:lang w:eastAsia="en-US"/>
    </w:rPr>
  </w:style>
  <w:style w:type="paragraph" w:styleId="BodyText">
    <w:name w:val="Body Text"/>
    <w:basedOn w:val="Normal"/>
    <w:link w:val="BodyTextChar"/>
    <w:rsid w:val="005D4D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4DFA"/>
    <w:rPr>
      <w:rFonts w:ascii="Times New Roman" w:eastAsia="Times New Roman" w:hAnsi="Times New Roman" w:cs="Times New Roman"/>
      <w:sz w:val="24"/>
      <w:lang w:eastAsia="en-US"/>
    </w:rPr>
  </w:style>
  <w:style w:type="paragraph" w:styleId="List">
    <w:name w:val="List"/>
    <w:basedOn w:val="BodyText"/>
    <w:next w:val="BodyText"/>
    <w:rsid w:val="005D4DFA"/>
    <w:pPr>
      <w:tabs>
        <w:tab w:val="left" w:pos="340"/>
      </w:tabs>
      <w:spacing w:before="60" w:after="60"/>
      <w:ind w:left="340" w:hanging="340"/>
    </w:pPr>
  </w:style>
  <w:style w:type="paragraph" w:styleId="ListBullet">
    <w:name w:val="List Bullet"/>
    <w:basedOn w:val="List"/>
    <w:rsid w:val="005D4DFA"/>
    <w:pPr>
      <w:numPr>
        <w:numId w:val="13"/>
      </w:numPr>
      <w:tabs>
        <w:tab w:val="clear" w:pos="340"/>
      </w:tabs>
      <w:spacing w:before="40" w:after="40"/>
    </w:pPr>
  </w:style>
  <w:style w:type="character" w:customStyle="1" w:styleId="SpecialBold">
    <w:name w:val="Special Bold"/>
    <w:basedOn w:val="DefaultParagraphFont"/>
    <w:rsid w:val="005D4DFA"/>
    <w:rPr>
      <w:b/>
      <w:spacing w:val="0"/>
    </w:rPr>
  </w:style>
  <w:style w:type="paragraph" w:styleId="ListBullet2">
    <w:name w:val="List Bullet 2"/>
    <w:basedOn w:val="List2"/>
    <w:rsid w:val="005D4DFA"/>
    <w:pPr>
      <w:numPr>
        <w:numId w:val="14"/>
      </w:numPr>
      <w:tabs>
        <w:tab w:val="clear" w:pos="680"/>
      </w:tabs>
    </w:pPr>
  </w:style>
  <w:style w:type="paragraph" w:customStyle="1" w:styleId="SuperHeading">
    <w:name w:val="SuperHeading"/>
    <w:basedOn w:val="Normal"/>
    <w:rsid w:val="005D4DFA"/>
    <w:pPr>
      <w:spacing w:before="240" w:after="120"/>
      <w:outlineLvl w:val="0"/>
    </w:pPr>
    <w:rPr>
      <w:rFonts w:ascii="Times New Roman" w:hAnsi="Times New Roman"/>
      <w:b/>
      <w:sz w:val="32"/>
    </w:rPr>
  </w:style>
  <w:style w:type="paragraph" w:customStyle="1" w:styleId="BodyTextRight">
    <w:name w:val="Body Text Right"/>
    <w:basedOn w:val="BodyText"/>
    <w:rsid w:val="005D4DFA"/>
    <w:pPr>
      <w:spacing w:before="0" w:after="0"/>
      <w:jc w:val="right"/>
    </w:pPr>
  </w:style>
  <w:style w:type="paragraph" w:customStyle="1" w:styleId="AllowPageBreak">
    <w:name w:val="AllowPageBreak"/>
    <w:rsid w:val="005D4D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4DFA"/>
    <w:rPr>
      <w:b/>
      <w:i/>
      <w:u w:val="none"/>
    </w:rPr>
  </w:style>
  <w:style w:type="character" w:customStyle="1" w:styleId="Heading2Char">
    <w:name w:val="Heading 2 Char"/>
    <w:basedOn w:val="DefaultParagraphFont"/>
    <w:link w:val="Heading2"/>
    <w:rsid w:val="005D4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DFA"/>
    <w:rPr>
      <w:rFonts w:ascii="Courier New" w:eastAsia="Times New Roman" w:hAnsi="Courier New" w:cs="Times New Roman"/>
      <w:i/>
      <w:szCs w:val="20"/>
      <w:lang w:eastAsia="en-US"/>
    </w:rPr>
  </w:style>
  <w:style w:type="paragraph" w:customStyle="1" w:styleId="HeadingBase">
    <w:name w:val="Heading Base"/>
    <w:rsid w:val="005D4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DFA"/>
    <w:pPr>
      <w:tabs>
        <w:tab w:val="right" w:leader="dot" w:pos="9072"/>
      </w:tabs>
      <w:ind w:left="567"/>
    </w:pPr>
    <w:rPr>
      <w:szCs w:val="22"/>
    </w:rPr>
  </w:style>
  <w:style w:type="paragraph" w:customStyle="1" w:styleId="TOCBase">
    <w:name w:val="TOC Base"/>
    <w:rsid w:val="005D4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DFA"/>
    <w:pPr>
      <w:tabs>
        <w:tab w:val="right" w:leader="dot" w:pos="9072"/>
      </w:tabs>
      <w:spacing w:before="40" w:after="40"/>
      <w:ind w:left="284"/>
    </w:pPr>
    <w:rPr>
      <w:rFonts w:ascii="Times New Roman" w:hAnsi="Times New Roman"/>
    </w:rPr>
  </w:style>
  <w:style w:type="paragraph" w:styleId="TOC1">
    <w:name w:val="toc 1"/>
    <w:basedOn w:val="TOCBase"/>
    <w:next w:val="Normal"/>
    <w:rsid w:val="005D4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DFA"/>
    <w:rPr>
      <w:rFonts w:ascii="Times New Roman" w:eastAsia="Times New Roman" w:hAnsi="Times New Roman" w:cs="Times New Roman"/>
      <w:sz w:val="16"/>
      <w:lang w:eastAsia="en-US"/>
    </w:rPr>
  </w:style>
  <w:style w:type="paragraph" w:styleId="Title">
    <w:name w:val="Title"/>
    <w:basedOn w:val="HeadingBase"/>
    <w:link w:val="TitleChar"/>
    <w:qFormat/>
    <w:rsid w:val="005D4DFA"/>
    <w:pPr>
      <w:spacing w:before="5040"/>
      <w:jc w:val="center"/>
    </w:pPr>
    <w:rPr>
      <w:sz w:val="48"/>
      <w:szCs w:val="72"/>
      <w:lang w:val="en-US"/>
    </w:rPr>
  </w:style>
  <w:style w:type="character" w:customStyle="1" w:styleId="TitleChar">
    <w:name w:val="Title Char"/>
    <w:basedOn w:val="DefaultParagraphFont"/>
    <w:link w:val="Title"/>
    <w:rsid w:val="005D4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DFA"/>
    <w:pPr>
      <w:tabs>
        <w:tab w:val="left" w:pos="3600"/>
        <w:tab w:val="left" w:pos="3958"/>
      </w:tabs>
    </w:pPr>
  </w:style>
  <w:style w:type="paragraph" w:customStyle="1" w:styleId="Note">
    <w:name w:val="Note"/>
    <w:basedOn w:val="BodyText"/>
    <w:rsid w:val="005D4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DFA"/>
    <w:pPr>
      <w:framePr w:wrap="auto" w:hAnchor="text" w:y="6049"/>
    </w:pPr>
    <w:rPr>
      <w:color w:val="000000"/>
      <w:sz w:val="40"/>
    </w:rPr>
  </w:style>
  <w:style w:type="paragraph" w:customStyle="1" w:styleId="TOCTitle">
    <w:name w:val="TOCTitle"/>
    <w:basedOn w:val="Heading1"/>
    <w:rsid w:val="005D4DFA"/>
    <w:pPr>
      <w:spacing w:after="240"/>
      <w:jc w:val="center"/>
      <w:outlineLvl w:val="9"/>
    </w:pPr>
    <w:rPr>
      <w:caps/>
    </w:rPr>
  </w:style>
  <w:style w:type="paragraph" w:customStyle="1" w:styleId="Version">
    <w:name w:val="Version"/>
    <w:rsid w:val="005D4D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DFA"/>
    <w:pPr>
      <w:keepNext w:val="0"/>
      <w:tabs>
        <w:tab w:val="right" w:pos="4176"/>
      </w:tabs>
      <w:ind w:left="198" w:hanging="198"/>
    </w:pPr>
    <w:rPr>
      <w:rFonts w:ascii="Garamond" w:hAnsi="Garamond"/>
    </w:rPr>
  </w:style>
  <w:style w:type="paragraph" w:styleId="IndexHeading">
    <w:name w:val="index heading"/>
    <w:basedOn w:val="Normal"/>
    <w:next w:val="Index1"/>
    <w:semiHidden/>
    <w:rsid w:val="005D4DFA"/>
    <w:pPr>
      <w:spacing w:before="120" w:after="120"/>
    </w:pPr>
    <w:rPr>
      <w:rFonts w:ascii="Arial" w:hAnsi="Arial"/>
      <w:b/>
      <w:color w:val="918585"/>
      <w:sz w:val="24"/>
    </w:rPr>
  </w:style>
  <w:style w:type="paragraph" w:styleId="Header">
    <w:name w:val="header"/>
    <w:basedOn w:val="Normal"/>
    <w:link w:val="HeaderChar"/>
    <w:rsid w:val="005D4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DFA"/>
    <w:rPr>
      <w:rFonts w:ascii="Times New Roman" w:eastAsia="Times New Roman" w:hAnsi="Times New Roman" w:cs="Times New Roman"/>
      <w:sz w:val="16"/>
      <w:szCs w:val="20"/>
      <w:lang w:val="en-GB" w:eastAsia="en-US"/>
    </w:rPr>
  </w:style>
  <w:style w:type="paragraph" w:customStyle="1" w:styleId="Chapter">
    <w:name w:val="Chapter"/>
    <w:basedOn w:val="Normal"/>
    <w:rsid w:val="005D4DFA"/>
    <w:pPr>
      <w:spacing w:before="240"/>
    </w:pPr>
    <w:rPr>
      <w:rFonts w:ascii="Times New Roman" w:hAnsi="Times New Roman"/>
      <w:smallCaps/>
      <w:spacing w:val="80"/>
      <w:sz w:val="28"/>
    </w:rPr>
  </w:style>
  <w:style w:type="paragraph" w:customStyle="1" w:styleId="InChapter">
    <w:name w:val="InChapter"/>
    <w:basedOn w:val="Heading3"/>
    <w:rsid w:val="005D4DFA"/>
    <w:pPr>
      <w:spacing w:after="240"/>
      <w:outlineLvl w:val="9"/>
    </w:pPr>
    <w:rPr>
      <w:noProof/>
    </w:rPr>
  </w:style>
  <w:style w:type="paragraph" w:styleId="Index2">
    <w:name w:val="index 2"/>
    <w:basedOn w:val="Normal"/>
    <w:next w:val="Normal"/>
    <w:semiHidden/>
    <w:rsid w:val="005D4DFA"/>
    <w:pPr>
      <w:tabs>
        <w:tab w:val="right" w:pos="4176"/>
      </w:tabs>
      <w:ind w:left="568" w:hanging="284"/>
    </w:pPr>
    <w:rPr>
      <w:rFonts w:ascii="Garamond" w:hAnsi="Garamond"/>
    </w:rPr>
  </w:style>
  <w:style w:type="paragraph" w:customStyle="1" w:styleId="Byline">
    <w:name w:val="Byline"/>
    <w:rsid w:val="005D4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DFA"/>
    <w:pPr>
      <w:tabs>
        <w:tab w:val="clear" w:pos="3600"/>
        <w:tab w:val="clear" w:pos="3958"/>
      </w:tabs>
      <w:jc w:val="right"/>
    </w:pPr>
  </w:style>
  <w:style w:type="character" w:styleId="Emphasis">
    <w:name w:val="Emphasis"/>
    <w:basedOn w:val="DefaultParagraphFont"/>
    <w:qFormat/>
    <w:rsid w:val="005D4DFA"/>
    <w:rPr>
      <w:i/>
    </w:rPr>
  </w:style>
  <w:style w:type="paragraph" w:styleId="Caption">
    <w:name w:val="caption"/>
    <w:basedOn w:val="BodyText"/>
    <w:next w:val="Normal"/>
    <w:qFormat/>
    <w:rsid w:val="005D4DFA"/>
    <w:pPr>
      <w:framePr w:w="2268" w:hSpace="181" w:vSpace="181" w:wrap="around" w:vAnchor="text" w:hAnchor="page" w:x="1135" w:y="285" w:anchorLock="1"/>
    </w:pPr>
    <w:rPr>
      <w:i/>
    </w:rPr>
  </w:style>
  <w:style w:type="paragraph" w:customStyle="1" w:styleId="MiniTOCTitle">
    <w:name w:val="MiniTOCTitle"/>
    <w:basedOn w:val="Heading4"/>
    <w:rsid w:val="005D4DFA"/>
    <w:pPr>
      <w:spacing w:before="240"/>
      <w:outlineLvl w:val="9"/>
    </w:pPr>
    <w:rPr>
      <w:noProof/>
      <w:sz w:val="24"/>
    </w:rPr>
  </w:style>
  <w:style w:type="paragraph" w:customStyle="1" w:styleId="MiniTOCItem">
    <w:name w:val="MiniTOCItem"/>
    <w:basedOn w:val="ListBullet"/>
    <w:rsid w:val="005D4DFA"/>
    <w:pPr>
      <w:numPr>
        <w:numId w:val="0"/>
      </w:numPr>
      <w:tabs>
        <w:tab w:val="right" w:leader="dot" w:pos="6521"/>
      </w:tabs>
      <w:spacing w:before="0" w:after="0"/>
    </w:pPr>
  </w:style>
  <w:style w:type="paragraph" w:customStyle="1" w:styleId="TOFTitle">
    <w:name w:val="TOFTitle"/>
    <w:basedOn w:val="TOCTitle"/>
    <w:rsid w:val="005D4DFA"/>
  </w:style>
  <w:style w:type="paragraph" w:styleId="TableofFigures">
    <w:name w:val="table of figures"/>
    <w:basedOn w:val="Normal"/>
    <w:next w:val="Normal"/>
    <w:semiHidden/>
    <w:rsid w:val="005D4DFA"/>
    <w:pPr>
      <w:tabs>
        <w:tab w:val="right" w:leader="dot" w:pos="9072"/>
      </w:tabs>
      <w:ind w:left="970" w:hanging="403"/>
    </w:pPr>
    <w:rPr>
      <w:rFonts w:ascii="Times New Roman" w:hAnsi="Times New Roman"/>
      <w:b/>
    </w:rPr>
  </w:style>
  <w:style w:type="paragraph" w:styleId="ListNumber">
    <w:name w:val="List Number"/>
    <w:basedOn w:val="List"/>
    <w:rsid w:val="005D4DFA"/>
    <w:pPr>
      <w:numPr>
        <w:numId w:val="11"/>
      </w:numPr>
    </w:pPr>
  </w:style>
  <w:style w:type="character" w:customStyle="1" w:styleId="WingdingSymbols">
    <w:name w:val="Wingding Symbols"/>
    <w:rsid w:val="005D4DFA"/>
    <w:rPr>
      <w:rFonts w:ascii="Wingdings" w:hAnsi="Wingdings"/>
    </w:rPr>
  </w:style>
  <w:style w:type="paragraph" w:customStyle="1" w:styleId="TableHeading">
    <w:name w:val="Table Heading"/>
    <w:basedOn w:val="HeadingBase"/>
    <w:rsid w:val="005D4DFA"/>
    <w:pPr>
      <w:keepLines/>
      <w:pBdr>
        <w:bottom w:val="single" w:sz="6" w:space="1" w:color="918585"/>
      </w:pBdr>
      <w:spacing w:before="240"/>
    </w:pPr>
  </w:style>
  <w:style w:type="character" w:customStyle="1" w:styleId="HotSpot">
    <w:name w:val="HotSpot"/>
    <w:rsid w:val="005D4DFA"/>
    <w:rPr>
      <w:color w:val="0033CC"/>
      <w:u w:val="none"/>
    </w:rPr>
  </w:style>
  <w:style w:type="paragraph" w:styleId="Index3">
    <w:name w:val="index 3"/>
    <w:basedOn w:val="ListNumber2"/>
    <w:next w:val="Normal"/>
    <w:semiHidden/>
    <w:rsid w:val="005D4DFA"/>
    <w:pPr>
      <w:numPr>
        <w:numId w:val="0"/>
      </w:numPr>
      <w:tabs>
        <w:tab w:val="right" w:leader="dot" w:pos="4176"/>
      </w:tabs>
    </w:pPr>
  </w:style>
  <w:style w:type="paragraph" w:styleId="ListNumber2">
    <w:name w:val="List Number 2"/>
    <w:basedOn w:val="List2"/>
    <w:rsid w:val="005D4DFA"/>
    <w:pPr>
      <w:numPr>
        <w:numId w:val="10"/>
      </w:numPr>
      <w:tabs>
        <w:tab w:val="clear" w:pos="1060"/>
      </w:tabs>
    </w:pPr>
  </w:style>
  <w:style w:type="paragraph" w:customStyle="1" w:styleId="MarginNote">
    <w:name w:val="Margin Note"/>
    <w:basedOn w:val="BodyText"/>
    <w:rsid w:val="005D4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DFA"/>
    <w:rPr>
      <w:sz w:val="32"/>
    </w:rPr>
  </w:style>
  <w:style w:type="paragraph" w:customStyle="1" w:styleId="HeadingProcedure">
    <w:name w:val="Heading Procedure"/>
    <w:basedOn w:val="HeadingBase"/>
    <w:next w:val="Normal"/>
    <w:rsid w:val="005D4DFA"/>
    <w:pPr>
      <w:tabs>
        <w:tab w:val="left" w:pos="0"/>
      </w:tabs>
      <w:spacing w:before="120" w:after="60"/>
    </w:pPr>
    <w:rPr>
      <w:i/>
      <w:color w:val="918585"/>
      <w:sz w:val="22"/>
    </w:rPr>
  </w:style>
  <w:style w:type="paragraph" w:customStyle="1" w:styleId="TableBodyText">
    <w:name w:val="Table Body Text"/>
    <w:basedOn w:val="BodyText"/>
    <w:rsid w:val="005D4DFA"/>
    <w:pPr>
      <w:spacing w:before="60" w:after="60"/>
    </w:pPr>
  </w:style>
  <w:style w:type="paragraph" w:styleId="ListContinue">
    <w:name w:val="List Continue"/>
    <w:basedOn w:val="List"/>
    <w:rsid w:val="005D4DFA"/>
    <w:pPr>
      <w:ind w:firstLine="0"/>
    </w:pPr>
  </w:style>
  <w:style w:type="paragraph" w:customStyle="1" w:styleId="ListNote">
    <w:name w:val="List Note"/>
    <w:basedOn w:val="List"/>
    <w:rsid w:val="005D4DFA"/>
    <w:pPr>
      <w:pBdr>
        <w:top w:val="single" w:sz="6" w:space="2" w:color="918585"/>
        <w:bottom w:val="single" w:sz="6" w:space="2" w:color="918585"/>
      </w:pBdr>
      <w:tabs>
        <w:tab w:val="left" w:pos="1021"/>
      </w:tabs>
      <w:ind w:firstLine="0"/>
    </w:pPr>
  </w:style>
  <w:style w:type="paragraph" w:customStyle="1" w:styleId="Warning">
    <w:name w:val="Warning"/>
    <w:basedOn w:val="BodyText"/>
    <w:rsid w:val="005D4DFA"/>
    <w:pPr>
      <w:shd w:val="clear" w:color="auto" w:fill="D9D9D9"/>
      <w:tabs>
        <w:tab w:val="left" w:pos="992"/>
      </w:tabs>
      <w:ind w:left="119" w:right="119"/>
    </w:pPr>
    <w:rPr>
      <w:sz w:val="20"/>
    </w:rPr>
  </w:style>
  <w:style w:type="paragraph" w:customStyle="1" w:styleId="MarginIcons">
    <w:name w:val="Margin Icons"/>
    <w:basedOn w:val="BodyText"/>
    <w:rsid w:val="005D4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DFA"/>
    <w:rPr>
      <w:rFonts w:ascii="Courier New" w:hAnsi="Courier New"/>
    </w:rPr>
  </w:style>
  <w:style w:type="paragraph" w:customStyle="1" w:styleId="NoteBullet">
    <w:name w:val="Note Bullet"/>
    <w:basedOn w:val="Note"/>
    <w:rsid w:val="005D4DFA"/>
    <w:pPr>
      <w:tabs>
        <w:tab w:val="clear" w:pos="680"/>
      </w:tabs>
      <w:spacing w:before="60" w:after="60"/>
    </w:pPr>
  </w:style>
  <w:style w:type="paragraph" w:customStyle="1" w:styleId="SubHeading2">
    <w:name w:val="SubHeading2"/>
    <w:basedOn w:val="HeadingBase"/>
    <w:rsid w:val="005D4DFA"/>
    <w:pPr>
      <w:spacing w:before="240" w:after="60"/>
    </w:pPr>
    <w:rPr>
      <w:sz w:val="20"/>
    </w:rPr>
  </w:style>
  <w:style w:type="paragraph" w:customStyle="1" w:styleId="SubHeading1">
    <w:name w:val="SubHeading1"/>
    <w:basedOn w:val="HeadingBase"/>
    <w:rsid w:val="005D4DFA"/>
    <w:pPr>
      <w:spacing w:before="240" w:after="60"/>
    </w:pPr>
    <w:rPr>
      <w:color w:val="918585"/>
      <w:sz w:val="22"/>
    </w:rPr>
  </w:style>
  <w:style w:type="paragraph" w:customStyle="1" w:styleId="SideHeading">
    <w:name w:val="Side Heading"/>
    <w:basedOn w:val="HeadingBase"/>
    <w:rsid w:val="005D4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DFA"/>
    <w:pPr>
      <w:numPr>
        <w:numId w:val="12"/>
      </w:numPr>
    </w:pPr>
  </w:style>
  <w:style w:type="paragraph" w:styleId="PlainText">
    <w:name w:val="Plain Text"/>
    <w:basedOn w:val="Normal"/>
    <w:link w:val="PlainTextChar"/>
    <w:rsid w:val="005D4DFA"/>
    <w:rPr>
      <w:sz w:val="20"/>
    </w:rPr>
  </w:style>
  <w:style w:type="character" w:customStyle="1" w:styleId="PlainTextChar">
    <w:name w:val="Plain Text Char"/>
    <w:basedOn w:val="DefaultParagraphFont"/>
    <w:link w:val="PlainText"/>
    <w:rsid w:val="005D4DFA"/>
    <w:rPr>
      <w:rFonts w:ascii="Courier New" w:eastAsia="Times New Roman" w:hAnsi="Courier New" w:cs="Times New Roman"/>
      <w:sz w:val="20"/>
      <w:szCs w:val="20"/>
      <w:lang w:eastAsia="en-US"/>
    </w:rPr>
  </w:style>
  <w:style w:type="character" w:customStyle="1" w:styleId="MenuOption">
    <w:name w:val="Menu Option"/>
    <w:basedOn w:val="DefaultParagraphFont"/>
    <w:rsid w:val="005D4DFA"/>
    <w:rPr>
      <w:b/>
      <w:smallCaps/>
    </w:rPr>
  </w:style>
  <w:style w:type="paragraph" w:customStyle="1" w:styleId="TableListNumber">
    <w:name w:val="Table List Number"/>
    <w:basedOn w:val="ListNumber"/>
    <w:rsid w:val="005D4DFA"/>
    <w:pPr>
      <w:numPr>
        <w:numId w:val="0"/>
      </w:numPr>
    </w:pPr>
  </w:style>
  <w:style w:type="paragraph" w:styleId="TOC4">
    <w:name w:val="toc 4"/>
    <w:basedOn w:val="TOCBase"/>
    <w:next w:val="Normal"/>
    <w:semiHidden/>
    <w:rsid w:val="005D4DFA"/>
    <w:pPr>
      <w:tabs>
        <w:tab w:val="right" w:leader="dot" w:pos="9071"/>
      </w:tabs>
      <w:ind w:left="1701"/>
    </w:pPr>
  </w:style>
  <w:style w:type="paragraph" w:customStyle="1" w:styleId="ListAlpha">
    <w:name w:val="List Alpha"/>
    <w:basedOn w:val="List"/>
    <w:rsid w:val="005D4DFA"/>
    <w:pPr>
      <w:numPr>
        <w:numId w:val="9"/>
      </w:numPr>
    </w:pPr>
  </w:style>
  <w:style w:type="paragraph" w:customStyle="1" w:styleId="ListAlpha2">
    <w:name w:val="List Alpha 2"/>
    <w:basedOn w:val="List2"/>
    <w:rsid w:val="005D4DFA"/>
    <w:pPr>
      <w:numPr>
        <w:numId w:val="8"/>
      </w:numPr>
    </w:pPr>
  </w:style>
  <w:style w:type="paragraph" w:styleId="List2">
    <w:name w:val="List 2"/>
    <w:basedOn w:val="BodyText"/>
    <w:rsid w:val="005D4DFA"/>
    <w:pPr>
      <w:tabs>
        <w:tab w:val="left" w:pos="680"/>
      </w:tabs>
      <w:spacing w:before="60" w:after="60"/>
      <w:ind w:left="680" w:hanging="340"/>
    </w:pPr>
  </w:style>
  <w:style w:type="paragraph" w:styleId="List3">
    <w:name w:val="List 3"/>
    <w:basedOn w:val="BodyText"/>
    <w:rsid w:val="005D4DFA"/>
    <w:pPr>
      <w:tabs>
        <w:tab w:val="left" w:pos="1021"/>
      </w:tabs>
      <w:spacing w:before="60" w:after="60"/>
      <w:ind w:left="1020" w:hanging="340"/>
    </w:pPr>
  </w:style>
  <w:style w:type="paragraph" w:styleId="List4">
    <w:name w:val="List 4"/>
    <w:basedOn w:val="BodyText"/>
    <w:rsid w:val="005D4DFA"/>
    <w:pPr>
      <w:tabs>
        <w:tab w:val="left" w:pos="1361"/>
      </w:tabs>
      <w:spacing w:before="60" w:after="60"/>
      <w:ind w:left="1361" w:hanging="340"/>
    </w:pPr>
  </w:style>
  <w:style w:type="paragraph" w:styleId="List5">
    <w:name w:val="List 5"/>
    <w:basedOn w:val="BodyText"/>
    <w:rsid w:val="005D4DFA"/>
    <w:pPr>
      <w:tabs>
        <w:tab w:val="left" w:pos="1701"/>
      </w:tabs>
      <w:spacing w:before="60" w:after="60"/>
      <w:ind w:left="1701" w:hanging="340"/>
    </w:pPr>
  </w:style>
  <w:style w:type="paragraph" w:styleId="ListBullet3">
    <w:name w:val="List Bullet 3"/>
    <w:basedOn w:val="List3"/>
    <w:rsid w:val="005D4DFA"/>
    <w:pPr>
      <w:numPr>
        <w:numId w:val="15"/>
      </w:numPr>
      <w:tabs>
        <w:tab w:val="clear" w:pos="1021"/>
      </w:tabs>
      <w:ind w:left="1037" w:hanging="357"/>
    </w:pPr>
  </w:style>
  <w:style w:type="paragraph" w:styleId="ListBullet4">
    <w:name w:val="List Bullet 4"/>
    <w:basedOn w:val="List4"/>
    <w:rsid w:val="005D4DFA"/>
    <w:pPr>
      <w:numPr>
        <w:numId w:val="3"/>
      </w:numPr>
    </w:pPr>
  </w:style>
  <w:style w:type="paragraph" w:styleId="ListBullet5">
    <w:name w:val="List Bullet 5"/>
    <w:basedOn w:val="List5"/>
    <w:rsid w:val="005D4DFA"/>
    <w:pPr>
      <w:numPr>
        <w:numId w:val="4"/>
      </w:numPr>
    </w:pPr>
  </w:style>
  <w:style w:type="paragraph" w:styleId="ListContinue2">
    <w:name w:val="List Continue 2"/>
    <w:basedOn w:val="List2"/>
    <w:rsid w:val="005D4DFA"/>
    <w:pPr>
      <w:ind w:firstLine="0"/>
    </w:pPr>
  </w:style>
  <w:style w:type="paragraph" w:styleId="ListContinue3">
    <w:name w:val="List Continue 3"/>
    <w:basedOn w:val="List3"/>
    <w:rsid w:val="005D4DFA"/>
    <w:pPr>
      <w:ind w:left="1021" w:firstLine="0"/>
    </w:pPr>
  </w:style>
  <w:style w:type="paragraph" w:styleId="ListContinue4">
    <w:name w:val="List Continue 4"/>
    <w:basedOn w:val="List4"/>
    <w:rsid w:val="005D4DFA"/>
    <w:pPr>
      <w:ind w:firstLine="0"/>
    </w:pPr>
  </w:style>
  <w:style w:type="paragraph" w:styleId="ListContinue5">
    <w:name w:val="List Continue 5"/>
    <w:basedOn w:val="List5"/>
    <w:rsid w:val="005D4DFA"/>
    <w:pPr>
      <w:ind w:firstLine="0"/>
    </w:pPr>
  </w:style>
  <w:style w:type="paragraph" w:styleId="ListNumber3">
    <w:name w:val="List Number 3"/>
    <w:basedOn w:val="List3"/>
    <w:rsid w:val="005D4DFA"/>
    <w:pPr>
      <w:numPr>
        <w:numId w:val="5"/>
      </w:numPr>
    </w:pPr>
  </w:style>
  <w:style w:type="paragraph" w:styleId="ListNumber4">
    <w:name w:val="List Number 4"/>
    <w:basedOn w:val="List4"/>
    <w:rsid w:val="005D4DFA"/>
    <w:pPr>
      <w:numPr>
        <w:numId w:val="6"/>
      </w:numPr>
    </w:pPr>
  </w:style>
  <w:style w:type="paragraph" w:styleId="ListNumber5">
    <w:name w:val="List Number 5"/>
    <w:basedOn w:val="List5"/>
    <w:rsid w:val="005D4DFA"/>
    <w:pPr>
      <w:numPr>
        <w:numId w:val="7"/>
      </w:numPr>
    </w:pPr>
  </w:style>
  <w:style w:type="paragraph" w:styleId="BlockText">
    <w:name w:val="Block Text"/>
    <w:basedOn w:val="Normal"/>
    <w:rsid w:val="005D4DFA"/>
    <w:pPr>
      <w:spacing w:after="120"/>
      <w:ind w:left="1440" w:right="1440"/>
    </w:pPr>
  </w:style>
  <w:style w:type="character" w:customStyle="1" w:styleId="Subscript">
    <w:name w:val="Subscript"/>
    <w:basedOn w:val="DefaultParagraphFont"/>
    <w:rsid w:val="005D4DFA"/>
    <w:rPr>
      <w:sz w:val="16"/>
      <w:vertAlign w:val="subscript"/>
    </w:rPr>
  </w:style>
  <w:style w:type="character" w:customStyle="1" w:styleId="Superscript">
    <w:name w:val="Superscript"/>
    <w:basedOn w:val="DefaultParagraphFont"/>
    <w:rsid w:val="005D4DFA"/>
    <w:rPr>
      <w:sz w:val="16"/>
      <w:vertAlign w:val="superscript"/>
    </w:rPr>
  </w:style>
  <w:style w:type="character" w:customStyle="1" w:styleId="Symbols">
    <w:name w:val="Symbols"/>
    <w:basedOn w:val="DefaultParagraphFont"/>
    <w:rsid w:val="005D4DFA"/>
    <w:rPr>
      <w:rFonts w:ascii="Symbol" w:hAnsi="Symbol"/>
    </w:rPr>
  </w:style>
  <w:style w:type="character" w:customStyle="1" w:styleId="MenuOptions">
    <w:name w:val="Menu Options"/>
    <w:basedOn w:val="DefaultParagraphFont"/>
    <w:rsid w:val="005D4DFA"/>
    <w:rPr>
      <w:rFonts w:ascii="Arial Narrow" w:hAnsi="Arial Narrow"/>
      <w:smallCaps/>
    </w:rPr>
  </w:style>
  <w:style w:type="character" w:customStyle="1" w:styleId="Buttons">
    <w:name w:val="Buttons"/>
    <w:basedOn w:val="DefaultParagraphFont"/>
    <w:rsid w:val="005D4DFA"/>
    <w:rPr>
      <w:b/>
    </w:rPr>
  </w:style>
  <w:style w:type="character" w:customStyle="1" w:styleId="Underlined">
    <w:name w:val="Underlined"/>
    <w:basedOn w:val="DefaultParagraphFont"/>
    <w:rsid w:val="005D4DFA"/>
    <w:rPr>
      <w:u w:val="single"/>
    </w:rPr>
  </w:style>
  <w:style w:type="paragraph" w:customStyle="1" w:styleId="TableBodyTextRight">
    <w:name w:val="Table Body Text Right"/>
    <w:basedOn w:val="TableBodyText"/>
    <w:rsid w:val="005D4DFA"/>
    <w:pPr>
      <w:widowControl w:val="0"/>
      <w:autoSpaceDE w:val="0"/>
      <w:autoSpaceDN w:val="0"/>
      <w:adjustRightInd w:val="0"/>
      <w:jc w:val="right"/>
    </w:pPr>
    <w:rPr>
      <w:rFonts w:cs="Arial"/>
      <w:szCs w:val="18"/>
    </w:rPr>
  </w:style>
  <w:style w:type="paragraph" w:customStyle="1" w:styleId="CopyrightText">
    <w:name w:val="Copyright Text"/>
    <w:basedOn w:val="BodyText"/>
    <w:rsid w:val="005D4DFA"/>
    <w:rPr>
      <w:sz w:val="18"/>
    </w:rPr>
  </w:style>
  <w:style w:type="paragraph" w:customStyle="1" w:styleId="BodySmallRight">
    <w:name w:val="Body Small Right"/>
    <w:basedOn w:val="BodyTextRight"/>
    <w:rsid w:val="005D4DFA"/>
    <w:rPr>
      <w:sz w:val="18"/>
      <w:szCs w:val="18"/>
    </w:rPr>
  </w:style>
  <w:style w:type="paragraph" w:customStyle="1" w:styleId="MarginEdition">
    <w:name w:val="Margin Edition"/>
    <w:basedOn w:val="MarginNote"/>
    <w:rsid w:val="005D4DFA"/>
    <w:pPr>
      <w:spacing w:before="0" w:after="0"/>
    </w:pPr>
    <w:rPr>
      <w:rFonts w:ascii="Times New Roman" w:hAnsi="Times New Roman"/>
      <w:color w:val="999999"/>
    </w:rPr>
  </w:style>
  <w:style w:type="paragraph" w:customStyle="1" w:styleId="Spacer">
    <w:name w:val="Spacer"/>
    <w:basedOn w:val="Normal"/>
    <w:rsid w:val="005D4DFA"/>
    <w:rPr>
      <w:sz w:val="2"/>
      <w:szCs w:val="2"/>
    </w:rPr>
  </w:style>
  <w:style w:type="character" w:customStyle="1" w:styleId="Small">
    <w:name w:val="Small"/>
    <w:basedOn w:val="DefaultParagraphFont"/>
    <w:rsid w:val="005D4DFA"/>
    <w:rPr>
      <w:sz w:val="16"/>
    </w:rPr>
  </w:style>
  <w:style w:type="paragraph" w:customStyle="1" w:styleId="WideTable">
    <w:name w:val="Wide Table"/>
    <w:basedOn w:val="Normal"/>
    <w:rsid w:val="005D4DFA"/>
    <w:pPr>
      <w:ind w:left="-1418"/>
    </w:pPr>
    <w:rPr>
      <w:sz w:val="2"/>
      <w:szCs w:val="2"/>
    </w:rPr>
  </w:style>
  <w:style w:type="character" w:styleId="PageNumber">
    <w:name w:val="page number"/>
    <w:basedOn w:val="DefaultParagraphFont"/>
    <w:rsid w:val="005D4DFA"/>
  </w:style>
  <w:style w:type="paragraph" w:styleId="Quote">
    <w:name w:val="Quote"/>
    <w:basedOn w:val="Heading1"/>
    <w:link w:val="QuoteChar"/>
    <w:qFormat/>
    <w:rsid w:val="005D4DFA"/>
    <w:rPr>
      <w:b w:val="0"/>
      <w:sz w:val="72"/>
      <w:szCs w:val="72"/>
      <w:lang w:val="en-NZ"/>
    </w:rPr>
  </w:style>
  <w:style w:type="character" w:customStyle="1" w:styleId="QuoteChar">
    <w:name w:val="Quote Char"/>
    <w:basedOn w:val="DefaultParagraphFont"/>
    <w:link w:val="Quote"/>
    <w:rsid w:val="005D4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DFA"/>
    <w:pPr>
      <w:pageBreakBefore/>
    </w:pPr>
  </w:style>
  <w:style w:type="paragraph" w:customStyle="1" w:styleId="Border">
    <w:name w:val="Border"/>
    <w:basedOn w:val="Normal"/>
    <w:qFormat/>
    <w:rsid w:val="005D4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DFA"/>
    <w:rPr>
      <w:b/>
      <w:bCs/>
      <w:i/>
      <w:iCs/>
      <w:color w:val="auto"/>
    </w:rPr>
  </w:style>
  <w:style w:type="paragraph" w:styleId="IntenseQuote">
    <w:name w:val="Intense Quote"/>
    <w:basedOn w:val="Normal"/>
    <w:next w:val="Normal"/>
    <w:link w:val="IntenseQuoteChar"/>
    <w:uiPriority w:val="30"/>
    <w:qFormat/>
    <w:rsid w:val="005D4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DFA"/>
    <w:rPr>
      <w:smallCaps/>
      <w:color w:val="auto"/>
      <w:u w:val="single"/>
    </w:rPr>
  </w:style>
  <w:style w:type="character" w:styleId="IntenseReference">
    <w:name w:val="Intense Reference"/>
    <w:basedOn w:val="DefaultParagraphFont"/>
    <w:uiPriority w:val="32"/>
    <w:qFormat/>
    <w:rsid w:val="005D4DFA"/>
    <w:rPr>
      <w:b/>
      <w:bCs/>
      <w:smallCaps/>
      <w:color w:val="auto"/>
      <w:spacing w:val="5"/>
      <w:u w:val="single"/>
    </w:rPr>
  </w:style>
  <w:style w:type="paragraph" w:customStyle="1" w:styleId="2ColumnHeading">
    <w:name w:val="2Column Heading"/>
    <w:basedOn w:val="BodyText"/>
    <w:qFormat/>
    <w:rsid w:val="005D4DFA"/>
    <w:pPr>
      <w:spacing w:after="60"/>
      <w:ind w:left="-2268"/>
    </w:pPr>
    <w:rPr>
      <w:b/>
    </w:rPr>
  </w:style>
  <w:style w:type="paragraph" w:customStyle="1" w:styleId="Heading1TOC">
    <w:name w:val="Heading1 TOC"/>
    <w:basedOn w:val="Normal"/>
    <w:qFormat/>
    <w:rsid w:val="005D4DFA"/>
    <w:pPr>
      <w:spacing w:before="240" w:after="120"/>
    </w:pPr>
    <w:rPr>
      <w:rFonts w:ascii="Times New Roman" w:hAnsi="Times New Roman"/>
      <w:b/>
      <w:sz w:val="32"/>
    </w:rPr>
  </w:style>
  <w:style w:type="paragraph" w:customStyle="1" w:styleId="Heading2TOC">
    <w:name w:val="Heading2 TOC"/>
    <w:basedOn w:val="Normal"/>
    <w:qFormat/>
    <w:rsid w:val="005D4DFA"/>
    <w:pPr>
      <w:spacing w:before="240" w:after="60"/>
    </w:pPr>
    <w:rPr>
      <w:rFonts w:ascii="Times New Roman" w:hAnsi="Times New Roman"/>
      <w:b/>
      <w:sz w:val="28"/>
    </w:rPr>
  </w:style>
  <w:style w:type="character" w:customStyle="1" w:styleId="Underline">
    <w:name w:val="Underline"/>
    <w:basedOn w:val="DefaultParagraphFont"/>
    <w:qFormat/>
    <w:rsid w:val="005D4DFA"/>
    <w:rPr>
      <w:u w:val="single"/>
    </w:rPr>
  </w:style>
  <w:style w:type="paragraph" w:styleId="BalloonText">
    <w:name w:val="Balloon Text"/>
    <w:basedOn w:val="Normal"/>
    <w:link w:val="BalloonTextChar"/>
    <w:rsid w:val="005D4DFA"/>
    <w:rPr>
      <w:rFonts w:ascii="Tahoma" w:hAnsi="Tahoma" w:cs="Tahoma"/>
      <w:sz w:val="16"/>
      <w:szCs w:val="16"/>
    </w:rPr>
  </w:style>
  <w:style w:type="character" w:customStyle="1" w:styleId="BalloonTextChar">
    <w:name w:val="Balloon Text Char"/>
    <w:basedOn w:val="DefaultParagraphFont"/>
    <w:link w:val="BalloonText"/>
    <w:rsid w:val="005D4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D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4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DFA"/>
    <w:rPr>
      <w:b/>
      <w:color w:val="660033"/>
      <w:spacing w:val="0"/>
    </w:rPr>
  </w:style>
  <w:style w:type="paragraph" w:customStyle="1" w:styleId="Nameditemlist">
    <w:name w:val="Named item list"/>
    <w:basedOn w:val="BodyText"/>
    <w:qFormat/>
    <w:rsid w:val="005D4D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977</Words>
  <Characters>6137</Characters>
  <Application>Microsoft Office Word</Application>
  <DocSecurity>0</DocSecurity>
  <Lines>240</Lines>
  <Paragraphs>158</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DEFCA414B Operate direct fire support weapon systems on operations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2013-01-25T18:03:00Z</dcterms:created>
  <dcterms:modified xsi:type="dcterms:W3CDTF">2013-01-25T18:03:00Z</dcterms:modified>
</cp:coreProperties>
</file>