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947" w:rsidP="00F95947">
      <w:pPr>
        <w:pStyle w:val="Title"/>
      </w:pPr>
      <w:r>
        <w:fldChar w:fldCharType="begin"/>
      </w:r>
      <w:r>
        <w:instrText xml:space="preserve"> TITLE   \* MERGEFORMAT </w:instrText>
      </w:r>
      <w:r>
        <w:fldChar w:fldCharType="separate"/>
      </w:r>
      <w:r>
        <w:t>DEFCA309B Perform military high-risk search</w:t>
      </w:r>
      <w:r>
        <w:fldChar w:fldCharType="end"/>
      </w:r>
    </w:p>
    <w:p w:rsidR="00F95947" w:rsidP="00F95947">
      <w:pPr>
        <w:pStyle w:val="Version"/>
        <w:sectPr w:rsidSect="00FC2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21AE" w:rsidP="00FC21AE">
      <w:pPr>
        <w:pStyle w:val="SuperHeading"/>
      </w:pPr>
      <w:r w:rsidRPr="00FC21AE">
        <w:t>DEFCA309B Perform military high-risk search</w:t>
      </w:r>
    </w:p>
    <w:p w:rsidR="00000000" w:rsidRPr="00FC21AE" w:rsidP="00FC21AE">
      <w:pPr>
        <w:pStyle w:val="Heading1"/>
      </w:pPr>
      <w:bookmarkStart w:id="1" w:name="O_515897"/>
      <w:bookmarkEnd w:id="1"/>
      <w:r w:rsidRPr="00FC21AE">
        <w:t>Modification History</w:t>
      </w:r>
    </w:p>
    <w:tbl>
      <w:tblPr>
        <w:tblW w:w="0" w:type="auto"/>
        <w:tblLayout w:type="fixed"/>
        <w:tblCellMar>
          <w:left w:w="62" w:type="dxa"/>
          <w:right w:w="62" w:type="dxa"/>
        </w:tblCellMar>
        <w:tblLook w:val="0000"/>
      </w:tblPr>
      <w:tblGrid>
        <w:gridCol w:w="1134"/>
        <w:gridCol w:w="1701"/>
        <w:gridCol w:w="4536"/>
      </w:tblGrid>
      <w:tr w:rsidTr="00F959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1AE" w:rsidP="00FC21AE">
            <w:pPr>
              <w:pStyle w:val="BodyText"/>
            </w:pPr>
            <w:r w:rsidRPr="00FC21A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1AE" w:rsidP="00FC21AE">
            <w:pPr>
              <w:pStyle w:val="BodyText"/>
            </w:pPr>
            <w:r w:rsidRPr="00FC21AE">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rPr>
                <w:rStyle w:val="SpecialBold"/>
              </w:rPr>
              <w:t>Comments</w:t>
            </w:r>
          </w:p>
        </w:tc>
      </w:tr>
      <w:tr w:rsidTr="00F95947">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t xml:space="preserve">Unit descriptor updated. Application added. Minor Range Statement changes. Evidence Guide updated. </w:t>
            </w:r>
          </w:p>
        </w:tc>
      </w:tr>
      <w:tr w:rsidTr="00F959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1AE">
            <w:pPr>
              <w:pStyle w:val="BodyText"/>
              <w:rPr>
                <w:lang w:val="en-NZ"/>
              </w:rPr>
            </w:pPr>
            <w:r w:rsidRPr="00FC21AE">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1AE" w:rsidP="00FC21AE">
            <w:pPr>
              <w:pStyle w:val="BodyText"/>
            </w:pPr>
            <w:r w:rsidRPr="00FC21AE">
              <w:t>First release.</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2" w:name="O_515896"/>
      <w:bookmarkEnd w:id="2"/>
      <w:r w:rsidRPr="00FC21AE">
        <w:t>Unit Descriptor</w:t>
      </w:r>
    </w:p>
    <w:p w:rsidR="00000000" w:rsidRPr="00FC21AE" w:rsidP="00FC21AE">
      <w:pPr>
        <w:pStyle w:val="BodyText"/>
      </w:pPr>
      <w:r w:rsidRPr="00FC21AE">
        <w:t>This unit covers the competency required to conduct high</w:t>
      </w:r>
      <w:r w:rsidRPr="00FC21AE">
        <w:noBreakHyphen/>
        <w:t>risk military searches of areas, routes, vehicles, buildings, property and objects to find items of equipment and other material intended to cause harm to individuals and to destroy or damage propert</w:t>
      </w:r>
      <w:r w:rsidRPr="00FC21AE">
        <w:t>y. The search would be conducted where the likelihood of injury or death to the searcher is high. High risk searches include both Level 1 and Level 2 searches levels and Category A and B search categories.</w:t>
      </w:r>
    </w:p>
    <w:p w:rsidR="00000000" w:rsidRPr="00FC21AE" w:rsidP="00FC21AE">
      <w:pPr>
        <w:pStyle w:val="BodyText"/>
      </w:pPr>
      <w:r w:rsidRPr="00FC21AE">
        <w:t>The individual is required to detect, identify and</w:t>
      </w:r>
      <w:r w:rsidRPr="00FC21AE">
        <w:t xml:space="preserve"> report the presence of any weapon, device or other object intended to cause harm and to prove, mark and record safe routes. The individual will usually work under supervision as part of a team. </w:t>
      </w:r>
    </w:p>
    <w:p w:rsidR="00000000" w:rsidRPr="00FC21AE" w:rsidP="00FC21AE">
      <w:pPr>
        <w:pStyle w:val="BodyText"/>
      </w:pPr>
      <w:r w:rsidRPr="00FC21AE">
        <w:t>No licensing, legislative, regulatory or certification requi</w:t>
      </w:r>
      <w:r w:rsidRPr="00FC21AE">
        <w:t>rements apply to this unit at the time of publication. In a Defence context, this means that there is no civilian need to hold this unit in order to meet licensing, legislative, regulatory or certification requirements.</w:t>
      </w:r>
    </w:p>
    <w:p w:rsidR="00000000" w:rsidRPr="00FC21AE" w:rsidP="00FC21AE">
      <w:pPr>
        <w:pStyle w:val="AllowPageBreak"/>
      </w:pPr>
    </w:p>
    <w:p w:rsidR="00000000" w:rsidRPr="00FC21AE" w:rsidP="00FC21AE">
      <w:pPr>
        <w:pStyle w:val="Heading1"/>
      </w:pPr>
      <w:bookmarkStart w:id="3" w:name="O_515895"/>
      <w:bookmarkEnd w:id="3"/>
      <w:r w:rsidRPr="00FC21AE">
        <w:t xml:space="preserve">Application of the </w:t>
      </w:r>
      <w:r w:rsidRPr="00FC21AE">
        <w:t>Unit</w:t>
      </w:r>
    </w:p>
    <w:p w:rsidR="00000000" w:rsidRPr="00FC21AE" w:rsidP="00FC21AE">
      <w:pPr>
        <w:pStyle w:val="Heading1"/>
      </w:pPr>
      <w:bookmarkStart w:id="4" w:name="O_515894"/>
      <w:bookmarkEnd w:id="4"/>
      <w:r w:rsidRPr="00FC21AE">
        <w:t>Licensing/Regulatory Information</w:t>
      </w:r>
    </w:p>
    <w:p w:rsidR="00000000" w:rsidRPr="00FC21AE" w:rsidP="00FC21AE">
      <w:pPr>
        <w:pStyle w:val="BodyText"/>
      </w:pPr>
      <w:r w:rsidRPr="00FC21AE">
        <w:t>Not applicable.</w:t>
      </w:r>
    </w:p>
    <w:p w:rsidR="00000000" w:rsidRPr="00FC21AE" w:rsidP="00FC21AE">
      <w:pPr>
        <w:pStyle w:val="AllowPageBreak"/>
      </w:pPr>
    </w:p>
    <w:p w:rsidR="00000000" w:rsidRPr="00FC21AE" w:rsidP="00FC21AE">
      <w:pPr>
        <w:pStyle w:val="Heading1"/>
      </w:pPr>
      <w:bookmarkStart w:id="5" w:name="O_515893"/>
      <w:bookmarkEnd w:id="5"/>
      <w:r w:rsidRPr="00FC21AE">
        <w:t>Pre-Requisites</w:t>
      </w:r>
    </w:p>
    <w:p w:rsidR="00000000" w:rsidRPr="00FC21AE" w:rsidP="00FC21AE">
      <w:pPr>
        <w:pStyle w:val="BodyText"/>
      </w:pPr>
      <w:r w:rsidRPr="00FC21AE">
        <w:t>Not applicable.</w:t>
      </w:r>
    </w:p>
    <w:p w:rsidR="00000000" w:rsidRPr="00FC21AE" w:rsidP="00FC21AE">
      <w:pPr>
        <w:pStyle w:val="AllowPageBreak"/>
      </w:pPr>
    </w:p>
    <w:p w:rsidR="00000000" w:rsidRPr="00FC21AE" w:rsidP="00FC21AE">
      <w:pPr>
        <w:pStyle w:val="Heading1"/>
      </w:pPr>
      <w:bookmarkStart w:id="6" w:name="O_515892"/>
      <w:bookmarkEnd w:id="6"/>
      <w:r w:rsidRPr="00FC21AE">
        <w:t>Employability Skills Information</w:t>
      </w:r>
    </w:p>
    <w:p w:rsidR="00000000" w:rsidRPr="00FC21AE" w:rsidP="00FC21AE">
      <w:pPr>
        <w:pStyle w:val="BodyText"/>
      </w:pPr>
      <w:r w:rsidRPr="00FC21AE">
        <w:t>This unit contains employability skills.</w:t>
      </w:r>
    </w:p>
    <w:p w:rsidR="00000000" w:rsidRPr="00FC21AE" w:rsidP="00FC21AE">
      <w:pPr>
        <w:pStyle w:val="AllowPageBreak"/>
      </w:pPr>
    </w:p>
    <w:p w:rsidR="00000000" w:rsidRPr="00FC21AE" w:rsidP="00FC21AE">
      <w:pPr>
        <w:pStyle w:val="Heading1"/>
      </w:pPr>
      <w:bookmarkStart w:id="7" w:name="O_515891"/>
      <w:bookmarkEnd w:id="7"/>
      <w:r w:rsidRPr="00FC21AE">
        <w:t>Elements and Performance Crite</w:t>
      </w:r>
      <w:r w:rsidRPr="00FC21AE">
        <w:t>ria Pre-Content</w:t>
      </w:r>
    </w:p>
    <w:tbl>
      <w:tblPr>
        <w:tblW w:w="0" w:type="auto"/>
        <w:tblLayout w:type="fixed"/>
        <w:tblCellMar>
          <w:left w:w="62" w:type="dxa"/>
          <w:right w:w="62" w:type="dxa"/>
        </w:tblCellMar>
        <w:tblLook w:val="0000"/>
      </w:tblPr>
      <w:tblGrid>
        <w:gridCol w:w="3060"/>
        <w:gridCol w:w="5580"/>
      </w:tblGrid>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
              <w:rPr>
                <w:lang w:val="en-NZ"/>
              </w:rPr>
            </w:pPr>
            <w:r w:rsidRPr="00FC21A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BodyText"/>
            </w:pPr>
            <w:r w:rsidRPr="00FC21AE">
              <w:t>Performance Criteria describe the required performance needed to demonstrate achievement of the element. Where</w:t>
            </w:r>
            <w:r w:rsidRPr="00FC21AE">
              <w:rPr>
                <w:rStyle w:val="BoldandItalics"/>
              </w:rPr>
              <w:t xml:space="preserve"> bold italicised </w:t>
            </w:r>
            <w:r w:rsidRPr="00FC21AE">
              <w:t>text is used, further information is detailed i</w:t>
            </w:r>
            <w:r w:rsidRPr="00FC21AE">
              <w:t>n the Range Statement. Assessment of performance is to be consistent with the Evidence Guide.</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8" w:name="O_515890"/>
      <w:bookmarkEnd w:id="8"/>
      <w:r w:rsidRPr="00FC21AE">
        <w:t>Elements and Performance Criteria</w:t>
      </w:r>
    </w:p>
    <w:tbl>
      <w:tblPr>
        <w:tblW w:w="0" w:type="auto"/>
        <w:tblLayout w:type="fixed"/>
        <w:tblCellMar>
          <w:left w:w="62" w:type="dxa"/>
          <w:right w:w="62" w:type="dxa"/>
        </w:tblCellMar>
        <w:tblLook w:val="0000"/>
      </w:tblPr>
      <w:tblGrid>
        <w:gridCol w:w="3060"/>
        <w:gridCol w:w="5580"/>
      </w:tblGrid>
      <w:tr w:rsidTr="00F959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C21AE" w:rsidP="00FC21AE">
            <w:pPr>
              <w:pStyle w:val="BodyText"/>
            </w:pPr>
            <w:r w:rsidRPr="00FC21A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C21AE">
            <w:pPr>
              <w:pStyle w:val="BodyText"/>
              <w:rPr>
                <w:lang w:val="en-NZ"/>
              </w:rPr>
            </w:pPr>
            <w:r w:rsidRPr="00FC21AE">
              <w:rPr>
                <w:rStyle w:val="SpecialBold"/>
              </w:rPr>
              <w:t>PERFORMANCE CRITERIA</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List"/>
              <w:rPr>
                <w:lang w:val="en-NZ"/>
              </w:rPr>
            </w:pPr>
            <w:r w:rsidRPr="00FC21AE">
              <w:rPr>
                <w:rStyle w:val="SpecialBold"/>
              </w:rPr>
              <w:t>1.</w:t>
            </w:r>
            <w:r w:rsidRPr="00FC21AE">
              <w:rPr>
                <w:rStyle w:val="SpecialBold"/>
              </w:rPr>
              <w:tab/>
              <w:t>Prepare for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
            </w:pPr>
            <w:r w:rsidRPr="00FC21AE">
              <w:t>1.1</w:t>
            </w:r>
            <w:r w:rsidRPr="00FC21AE">
              <w:tab/>
              <w:t xml:space="preserve">Purpose, timing, </w:t>
            </w:r>
            <w:r w:rsidRPr="00FC21AE">
              <w:rPr>
                <w:rStyle w:val="BoldandItalics"/>
              </w:rPr>
              <w:t>search environment</w:t>
            </w:r>
            <w:r w:rsidRPr="00FC21AE">
              <w:t xml:space="preserve"> and type of search are clearly identified from briefing provided by supervisor.</w:t>
            </w:r>
          </w:p>
          <w:p w:rsidR="00000000" w:rsidRPr="00FC21AE" w:rsidP="00FC21AE">
            <w:pPr>
              <w:pStyle w:val="List"/>
            </w:pPr>
            <w:r w:rsidRPr="00FC21AE">
              <w:t>1.2</w:t>
            </w:r>
            <w:r w:rsidRPr="00FC21AE">
              <w:tab/>
              <w:t xml:space="preserve">Location of other individuals engaged in the </w:t>
            </w:r>
            <w:r w:rsidRPr="00FC21AE">
              <w:rPr>
                <w:rStyle w:val="BoldandItalics"/>
              </w:rPr>
              <w:t>high</w:t>
            </w:r>
            <w:r w:rsidRPr="00FC21AE">
              <w:t>-</w:t>
            </w:r>
            <w:r w:rsidRPr="00FC21AE">
              <w:rPr>
                <w:rStyle w:val="BoldandItalics"/>
              </w:rPr>
              <w:t>risk</w:t>
            </w:r>
            <w:r w:rsidRPr="00FC21AE">
              <w:t xml:space="preserve"> </w:t>
            </w:r>
            <w:r w:rsidRPr="00FC21AE">
              <w:rPr>
                <w:rStyle w:val="BoldandItalics"/>
              </w:rPr>
              <w:t>search</w:t>
            </w:r>
            <w:r w:rsidRPr="00FC21AE">
              <w:t xml:space="preserve"> is established and maintained in accordance with </w:t>
            </w:r>
            <w:r w:rsidRPr="00FC21AE">
              <w:rPr>
                <w:rStyle w:val="BoldandItalics"/>
              </w:rPr>
              <w:t>standard procedures.</w:t>
            </w:r>
          </w:p>
          <w:p w:rsidR="00000000" w:rsidRPr="00FC21AE" w:rsidP="00FC21AE">
            <w:pPr>
              <w:pStyle w:val="List"/>
            </w:pPr>
            <w:r w:rsidRPr="00FC21AE">
              <w:t>1.3</w:t>
            </w:r>
            <w:r w:rsidRPr="00FC21AE">
              <w:tab/>
              <w:t xml:space="preserve">Appropriate </w:t>
            </w:r>
            <w:r w:rsidRPr="00FC21AE">
              <w:rPr>
                <w:rStyle w:val="BoldandItalics"/>
              </w:rPr>
              <w:t>personal protective equ</w:t>
            </w:r>
            <w:r w:rsidRPr="00FC21AE">
              <w:rPr>
                <w:rStyle w:val="BoldandItalics"/>
              </w:rPr>
              <w:t>ipment</w:t>
            </w:r>
            <w:r w:rsidRPr="00FC21AE">
              <w:t xml:space="preserve"> is selected and worn in accordance with work health and safety (WHS) requirements and the type of search.</w:t>
            </w:r>
          </w:p>
          <w:p w:rsidR="00000000" w:rsidRPr="00FC21AE" w:rsidP="00FC21AE">
            <w:pPr>
              <w:pStyle w:val="List"/>
            </w:pPr>
            <w:r w:rsidRPr="00FC21AE">
              <w:t>1.4</w:t>
            </w:r>
            <w:r w:rsidRPr="00FC21AE">
              <w:tab/>
            </w:r>
            <w:r w:rsidRPr="00FC21AE">
              <w:rPr>
                <w:rStyle w:val="BoldandItalics"/>
              </w:rPr>
              <w:t>Tools and search equipment</w:t>
            </w:r>
            <w:r w:rsidRPr="00FC21AE">
              <w:t xml:space="preserve"> appropriate to the type of search are identified, obtained, inspected and tested, and any faults are reported in</w:t>
            </w:r>
            <w:r w:rsidRPr="00FC21AE">
              <w:t xml:space="preserve"> accordance with standard procedures.</w:t>
            </w:r>
          </w:p>
          <w:p w:rsidR="00000000" w:rsidRPr="00FC21AE" w:rsidP="00FC21AE">
            <w:pPr>
              <w:pStyle w:val="List"/>
            </w:pPr>
            <w:r w:rsidRPr="00FC21AE">
              <w:t>1.5</w:t>
            </w:r>
            <w:r w:rsidRPr="00FC21AE">
              <w:tab/>
              <w:t>Requirements and limitations of legislation, international conventions and standard procedures relating to search are recognised and complied with.</w:t>
            </w:r>
          </w:p>
          <w:p w:rsidR="00000000" w:rsidRPr="00FC21AE" w:rsidP="00FC21AE">
            <w:pPr>
              <w:pStyle w:val="List"/>
            </w:pPr>
            <w:r w:rsidRPr="00FC21AE">
              <w:t>1.6</w:t>
            </w:r>
            <w:r w:rsidRPr="00FC21AE">
              <w:tab/>
              <w:t xml:space="preserve">Search personnel are </w:t>
            </w:r>
            <w:r w:rsidRPr="00FC21AE">
              <w:rPr>
                <w:rStyle w:val="BoldandItalics"/>
              </w:rPr>
              <w:t>deployed</w:t>
            </w:r>
            <w:r w:rsidRPr="00FC21AE">
              <w:t xml:space="preserve"> to an incident site or search area in accordance with standard procedures.</w:t>
            </w:r>
          </w:p>
          <w:p w:rsidR="00000000" w:rsidP="00FC21AE">
            <w:pPr>
              <w:pStyle w:val="List"/>
              <w:rPr>
                <w:lang w:val="en-NZ"/>
              </w:rPr>
            </w:pPr>
            <w:r w:rsidRPr="00FC21AE">
              <w:t>1.7</w:t>
            </w:r>
            <w:r w:rsidRPr="00FC21AE">
              <w:tab/>
              <w:t>Preparation of the search site and the conduct of searches is coordinated with other agencies.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List"/>
              <w:rPr>
                <w:lang w:val="en-NZ"/>
              </w:rPr>
            </w:pPr>
            <w:r w:rsidRPr="00FC21AE">
              <w:rPr>
                <w:rStyle w:val="SpecialBold"/>
              </w:rPr>
              <w:t>2.</w:t>
            </w:r>
            <w:r w:rsidRPr="00FC21AE">
              <w:rPr>
                <w:rStyle w:val="SpecialBold"/>
              </w:rPr>
              <w:tab/>
              <w:t>Enter the search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
            </w:pPr>
            <w:r w:rsidRPr="00FC21AE">
              <w:t>2.1</w:t>
            </w:r>
            <w:r w:rsidRPr="00FC21AE">
              <w:tab/>
            </w:r>
            <w:r w:rsidRPr="00FC21AE">
              <w:t>Search drills/procedures applicable to the type of search are carried out in accordance with standard procedures and supervisor's instructions.</w:t>
            </w:r>
          </w:p>
          <w:p w:rsidR="00000000" w:rsidRPr="00FC21AE" w:rsidP="00FC21AE">
            <w:pPr>
              <w:pStyle w:val="List"/>
            </w:pPr>
            <w:r w:rsidRPr="00FC21AE">
              <w:t>2.2</w:t>
            </w:r>
            <w:r w:rsidRPr="00FC21AE">
              <w:tab/>
              <w:t>A safe route through the site to the target is marked and recorded in accordance with standard procedures.</w:t>
            </w:r>
          </w:p>
          <w:p w:rsidR="00000000" w:rsidP="00FC21AE">
            <w:pPr>
              <w:pStyle w:val="List"/>
              <w:rPr>
                <w:lang w:val="en-NZ"/>
              </w:rPr>
            </w:pPr>
            <w:r w:rsidRPr="00FC21AE">
              <w:t>2</w:t>
            </w:r>
            <w:r w:rsidRPr="00FC21AE">
              <w:t>.3</w:t>
            </w:r>
            <w:r w:rsidRPr="00FC21AE">
              <w:tab/>
              <w:t xml:space="preserve">Entry to the target is achieved </w:t>
            </w:r>
            <w:r w:rsidRPr="00FC21AE">
              <w:rPr>
                <w:rStyle w:val="BoldandItalics"/>
              </w:rPr>
              <w:t>using</w:t>
            </w:r>
            <w:r w:rsidRPr="00FC21AE">
              <w:t xml:space="preserve"> </w:t>
            </w:r>
            <w:r w:rsidRPr="00FC21AE">
              <w:rPr>
                <w:rStyle w:val="BoldandItalics"/>
              </w:rPr>
              <w:t>improvised remote means.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List"/>
              <w:rPr>
                <w:lang w:val="en-NZ"/>
              </w:rPr>
            </w:pPr>
            <w:r w:rsidRPr="00FC21AE">
              <w:rPr>
                <w:rStyle w:val="SpecialBold"/>
              </w:rPr>
              <w:t>3.</w:t>
            </w:r>
            <w:r w:rsidRPr="00FC21AE">
              <w:rPr>
                <w:rStyle w:val="SpecialBold"/>
              </w:rPr>
              <w:tab/>
              <w:t>Neutralise the target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
            </w:pPr>
            <w:r w:rsidRPr="00FC21AE">
              <w:t>3.1</w:t>
            </w:r>
            <w:r w:rsidRPr="00FC21AE">
              <w:tab/>
              <w:t>Target is inspected and identified risks are assessed.</w:t>
            </w:r>
          </w:p>
          <w:p w:rsidR="00000000" w:rsidRPr="00FC21AE" w:rsidP="00FC21AE">
            <w:pPr>
              <w:pStyle w:val="List"/>
            </w:pPr>
            <w:r w:rsidRPr="00FC21AE">
              <w:t>3.2</w:t>
            </w:r>
            <w:r w:rsidRPr="00FC21AE">
              <w:tab/>
              <w:t>Future actions and equipment requirements are determined based on the risk assessment.</w:t>
            </w:r>
          </w:p>
          <w:p w:rsidR="00000000" w:rsidRPr="00FC21AE" w:rsidP="00FC21AE">
            <w:pPr>
              <w:pStyle w:val="List"/>
            </w:pPr>
            <w:r w:rsidRPr="00FC21AE">
              <w:t>3.3</w:t>
            </w:r>
            <w:r w:rsidRPr="00FC21AE">
              <w:tab/>
              <w:t>Detailed d</w:t>
            </w:r>
            <w:r w:rsidRPr="00FC21AE">
              <w:t>escription of activity is relayed to recorder in accordance with standard procedures.</w:t>
            </w:r>
          </w:p>
          <w:p w:rsidR="00000000" w:rsidRPr="00FC21AE" w:rsidP="00FC21AE">
            <w:pPr>
              <w:pStyle w:val="List"/>
            </w:pPr>
            <w:r w:rsidRPr="00FC21AE">
              <w:t>3.4</w:t>
            </w:r>
            <w:r w:rsidRPr="00FC21AE">
              <w:tab/>
              <w:t xml:space="preserve">Site is </w:t>
            </w:r>
            <w:r w:rsidRPr="00FC21AE">
              <w:rPr>
                <w:rStyle w:val="BoldandItalics"/>
              </w:rPr>
              <w:t>cleared.</w:t>
            </w:r>
          </w:p>
          <w:p w:rsidR="00000000" w:rsidRPr="00FC21AE" w:rsidP="00FC21AE">
            <w:pPr>
              <w:pStyle w:val="List"/>
            </w:pPr>
            <w:r w:rsidRPr="00FC21AE">
              <w:t>3.5</w:t>
            </w:r>
            <w:r w:rsidRPr="00FC21AE">
              <w:tab/>
              <w:t xml:space="preserve">Once the target has been searched all relevant information is provided to </w:t>
            </w:r>
            <w:r w:rsidRPr="00FC21AE">
              <w:rPr>
                <w:rStyle w:val="BoldandItalics"/>
              </w:rPr>
              <w:t>stakeholders</w:t>
            </w:r>
            <w:r w:rsidRPr="00FC21AE">
              <w:t xml:space="preserve"> in accordance with standard procedures.</w:t>
            </w:r>
          </w:p>
          <w:p w:rsidR="00000000" w:rsidP="00FC21AE">
            <w:pPr>
              <w:pStyle w:val="List"/>
              <w:rPr>
                <w:lang w:val="en-NZ"/>
              </w:rPr>
            </w:pPr>
            <w:r w:rsidRPr="00FC21AE">
              <w:t>3.6</w:t>
            </w:r>
            <w:r w:rsidRPr="00FC21AE">
              <w:tab/>
              <w:t>Potential evid</w:t>
            </w:r>
            <w:r w:rsidRPr="00FC21AE">
              <w:t>ence and/or other items or material of interest are protected from contamination, improper handling or removal in accordance with standard procedures.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List"/>
              <w:rPr>
                <w:lang w:val="en-NZ"/>
              </w:rPr>
            </w:pPr>
            <w:r w:rsidRPr="00FC21AE">
              <w:rPr>
                <w:rStyle w:val="SpecialBold"/>
              </w:rPr>
              <w:t>4.</w:t>
            </w:r>
            <w:r w:rsidRPr="00FC21AE">
              <w:rPr>
                <w:rStyle w:val="SpecialBold"/>
              </w:rPr>
              <w:tab/>
              <w:t>Finalise the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
            </w:pPr>
            <w:r w:rsidRPr="00FC21AE">
              <w:t>4.1</w:t>
            </w:r>
            <w:r w:rsidRPr="00FC21AE">
              <w:tab/>
              <w:t xml:space="preserve">Relevant </w:t>
            </w:r>
            <w:r w:rsidRPr="00FC21AE">
              <w:rPr>
                <w:rStyle w:val="BoldandItalics"/>
              </w:rPr>
              <w:t>documentation</w:t>
            </w:r>
            <w:r w:rsidRPr="00FC21AE">
              <w:t xml:space="preserve"> is completed and submitted in accordance with organisati</w:t>
            </w:r>
            <w:r w:rsidRPr="00FC21AE">
              <w:t>onal procedures.</w:t>
            </w:r>
          </w:p>
          <w:p w:rsidR="00000000" w:rsidRPr="00FC21AE" w:rsidP="00FC21AE">
            <w:pPr>
              <w:pStyle w:val="List"/>
            </w:pPr>
            <w:r w:rsidRPr="00FC21AE">
              <w:t>4.2</w:t>
            </w:r>
            <w:r w:rsidRPr="00FC21AE">
              <w:tab/>
              <w:t>A handover of responsibility is completed.</w:t>
            </w:r>
          </w:p>
          <w:p w:rsidR="00000000" w:rsidRPr="00FC21AE" w:rsidP="00FC21AE">
            <w:pPr>
              <w:pStyle w:val="List"/>
            </w:pPr>
            <w:r w:rsidRPr="00FC21AE">
              <w:t>4.3</w:t>
            </w:r>
            <w:r w:rsidRPr="00FC21AE">
              <w:tab/>
              <w:t xml:space="preserve">Periodic and routine maintenance </w:t>
            </w:r>
            <w:r w:rsidRPr="00FC21AE">
              <w:t>of equipment is conducted in accordance with standard procedures and faulty/defective equipment is identified and reported in accordance with standard procedures.</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9" w:name="O_515889"/>
      <w:bookmarkEnd w:id="9"/>
      <w:r w:rsidRPr="00FC21AE">
        <w:t>Required Skills and Knowledge</w:t>
      </w:r>
    </w:p>
    <w:tbl>
      <w:tblPr>
        <w:tblW w:w="0" w:type="auto"/>
        <w:tblLayout w:type="fixed"/>
        <w:tblCellMar>
          <w:left w:w="62" w:type="dxa"/>
          <w:right w:w="62" w:type="dxa"/>
        </w:tblCellMar>
        <w:tblLook w:val="0000"/>
      </w:tblPr>
      <w:tblGrid>
        <w:gridCol w:w="8640"/>
      </w:tblGrid>
      <w:tr w:rsidTr="00F95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21AE">
            <w:pPr>
              <w:pStyle w:val="BodyText"/>
              <w:rPr>
                <w:lang w:val="en-NZ"/>
              </w:rPr>
            </w:pPr>
            <w:r w:rsidRPr="00FC21AE">
              <w:t>This describes the essential skills and know</w:t>
            </w:r>
            <w:r w:rsidRPr="00FC21AE">
              <w:t>ledge and their level, required for this unit.</w:t>
            </w:r>
          </w:p>
        </w:tc>
      </w:tr>
      <w:tr w:rsidTr="00F95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21AE">
            <w:pPr>
              <w:pStyle w:val="BodyText"/>
              <w:rPr>
                <w:lang w:val="en-NZ"/>
              </w:rPr>
            </w:pPr>
            <w:r w:rsidRPr="00FC21AE">
              <w:rPr>
                <w:rStyle w:val="SpecialBold"/>
              </w:rPr>
              <w:t>Required Skills</w:t>
            </w:r>
          </w:p>
        </w:tc>
      </w:tr>
      <w:tr w:rsidTr="00F95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21AE" w:rsidP="00FC21AE">
            <w:pPr>
              <w:pStyle w:val="ListBullet"/>
            </w:pPr>
            <w:r w:rsidRPr="00FC21AE">
              <w:t>accurately describe in detail the immediate area over the communications system</w:t>
            </w:r>
          </w:p>
          <w:p w:rsidR="00000000" w:rsidRPr="00FC21AE" w:rsidP="00FC21AE">
            <w:pPr>
              <w:pStyle w:val="ListBullet"/>
            </w:pPr>
            <w:r w:rsidRPr="00FC21AE">
              <w:t>apply knots, lashings and field machines</w:t>
            </w:r>
          </w:p>
          <w:p w:rsidR="00000000" w:rsidRPr="00FC21AE" w:rsidP="00FC21AE">
            <w:pPr>
              <w:pStyle w:val="ListBullet"/>
            </w:pPr>
            <w:r w:rsidRPr="00FC21AE">
              <w:t>neutralise and disarm booby traps and mines</w:t>
            </w:r>
          </w:p>
          <w:p w:rsidR="00000000" w:rsidRPr="00FC21AE" w:rsidP="00FC21AE">
            <w:pPr>
              <w:pStyle w:val="ListBullet"/>
            </w:pPr>
            <w:r w:rsidRPr="00FC21AE">
              <w:t>operate current high-risk search equipment</w:t>
            </w:r>
          </w:p>
          <w:p w:rsidR="00000000" w:rsidRPr="00FC21AE" w:rsidP="00FC21AE">
            <w:pPr>
              <w:pStyle w:val="ListBullet"/>
            </w:pPr>
            <w:r w:rsidRPr="00FC21AE">
              <w:t xml:space="preserve">operate for protracted periods wearing ballistic individual protective equipment </w:t>
            </w:r>
          </w:p>
          <w:p w:rsidR="00000000" w:rsidRPr="00FC21AE" w:rsidP="00FC21AE">
            <w:pPr>
              <w:pStyle w:val="ListBullet"/>
            </w:pPr>
            <w:r w:rsidRPr="00FC21AE">
              <w:t>operate in a high stress environment</w:t>
            </w:r>
          </w:p>
          <w:p w:rsidR="00000000" w:rsidRPr="00FC21AE" w:rsidP="00FC21AE">
            <w:pPr>
              <w:pStyle w:val="ListBullet"/>
            </w:pPr>
            <w:r w:rsidRPr="00FC21AE">
              <w:t>operate search equipment</w:t>
            </w:r>
          </w:p>
          <w:p w:rsidR="00000000" w:rsidRPr="00FC21AE" w:rsidP="00FC21AE">
            <w:pPr>
              <w:pStyle w:val="ListBullet"/>
            </w:pPr>
            <w:r w:rsidRPr="00FC21AE">
              <w:t>operate secure communications</w:t>
            </w:r>
          </w:p>
          <w:p w:rsidR="00000000" w:rsidP="00FC21AE">
            <w:pPr>
              <w:pStyle w:val="ListBullet"/>
              <w:rPr>
                <w:lang w:val="en-NZ"/>
              </w:rPr>
            </w:pPr>
            <w:r w:rsidRPr="00FC21AE">
              <w:t>use pulleys, blocks and tackle</w:t>
            </w:r>
          </w:p>
        </w:tc>
      </w:tr>
      <w:tr w:rsidTr="00F95947">
        <w:tblPrEx>
          <w:tblW w:w="0" w:type="auto"/>
          <w:tblLayout w:type="fixed"/>
          <w:tblCellMar>
            <w:left w:w="62" w:type="dxa"/>
            <w:right w:w="62" w:type="dxa"/>
          </w:tblCellMar>
          <w:tblLook w:val="0000"/>
        </w:tblPrEx>
        <w:trPr>
          <w:trHeight w:val="300"/>
        </w:trPr>
        <w:tc>
          <w:tcPr>
            <w:tcW w:w="8640" w:type="dxa"/>
            <w:tcBorders>
              <w:top w:val="nil"/>
              <w:left w:val="nil"/>
              <w:bottom w:val="nil"/>
              <w:right w:val="nil"/>
            </w:tcBorders>
            <w:tcMar>
              <w:top w:w="0" w:type="dxa"/>
              <w:left w:w="62" w:type="dxa"/>
              <w:bottom w:w="0" w:type="dxa"/>
              <w:right w:w="62" w:type="dxa"/>
            </w:tcMar>
          </w:tcPr>
          <w:p w:rsidR="00000000" w:rsidP="00FC21AE">
            <w:pPr>
              <w:pStyle w:val="BodyText"/>
              <w:rPr>
                <w:lang w:val="en-NZ"/>
              </w:rPr>
            </w:pPr>
            <w:r w:rsidRPr="00FC21AE">
              <w:rPr>
                <w:rStyle w:val="SpecialBold"/>
              </w:rPr>
              <w:t>Require</w:t>
            </w:r>
            <w:r w:rsidRPr="00FC21AE">
              <w:rPr>
                <w:rStyle w:val="SpecialBold"/>
              </w:rPr>
              <w:t>d Knowledge</w:t>
            </w:r>
          </w:p>
        </w:tc>
      </w:tr>
      <w:tr w:rsidTr="00F9594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21AE" w:rsidP="00FC21AE">
            <w:pPr>
              <w:pStyle w:val="ListBullet"/>
            </w:pPr>
            <w:r w:rsidRPr="00FC21AE">
              <w:t>basic blast effects</w:t>
            </w:r>
          </w:p>
          <w:p w:rsidR="00000000" w:rsidRPr="00FC21AE" w:rsidP="00FC21AE">
            <w:pPr>
              <w:pStyle w:val="ListBullet"/>
            </w:pPr>
            <w:r w:rsidRPr="00FC21AE">
              <w:t>building construction methods and materials</w:t>
            </w:r>
          </w:p>
          <w:p w:rsidR="00000000" w:rsidRPr="00FC21AE" w:rsidP="00FC21AE">
            <w:pPr>
              <w:pStyle w:val="ListBullet"/>
            </w:pPr>
            <w:r w:rsidRPr="00FC21AE">
              <w:t>combat engineering skill sets</w:t>
            </w:r>
          </w:p>
          <w:p w:rsidR="00000000" w:rsidRPr="00FC21AE" w:rsidP="00FC21AE">
            <w:pPr>
              <w:pStyle w:val="ListBullet"/>
            </w:pPr>
            <w:r w:rsidRPr="00FC21AE">
              <w:t>design data for generic buildings</w:t>
            </w:r>
          </w:p>
          <w:p w:rsidR="00000000" w:rsidRPr="00FC21AE" w:rsidP="00FC21AE">
            <w:pPr>
              <w:pStyle w:val="ListBullet"/>
            </w:pPr>
            <w:r w:rsidRPr="00FC21AE">
              <w:t>design data for generic vehicles</w:t>
            </w:r>
          </w:p>
          <w:p w:rsidR="00000000" w:rsidRPr="00FC21AE" w:rsidP="00FC21AE">
            <w:pPr>
              <w:pStyle w:val="ListBullet"/>
            </w:pPr>
            <w:r w:rsidRPr="00FC21AE">
              <w:t>explosive and non-explosive demolitions</w:t>
            </w:r>
          </w:p>
          <w:p w:rsidR="00000000" w:rsidRPr="00FC21AE" w:rsidP="00FC21AE">
            <w:pPr>
              <w:pStyle w:val="ListBullet"/>
            </w:pPr>
            <w:r w:rsidRPr="00FC21AE">
              <w:t>laws of Armed Conflict</w:t>
            </w:r>
          </w:p>
          <w:p w:rsidR="00000000" w:rsidRPr="00FC21AE" w:rsidP="00FC21AE">
            <w:pPr>
              <w:pStyle w:val="ListBullet"/>
            </w:pPr>
            <w:r w:rsidRPr="00FC21AE">
              <w:t>legal responsibilities</w:t>
            </w:r>
          </w:p>
          <w:p w:rsidR="00000000" w:rsidRPr="00FC21AE" w:rsidP="00FC21AE">
            <w:pPr>
              <w:pStyle w:val="ListBullet"/>
            </w:pPr>
            <w:r w:rsidRPr="00FC21AE">
              <w:t>mine and booby trap emplacement and breaching</w:t>
            </w:r>
          </w:p>
          <w:p w:rsidR="00000000" w:rsidRPr="00FC21AE" w:rsidP="00FC21AE">
            <w:pPr>
              <w:pStyle w:val="ListBullet"/>
            </w:pPr>
            <w:r w:rsidRPr="00FC21AE">
              <w:t>organisation's communication system</w:t>
            </w:r>
          </w:p>
          <w:p w:rsidR="00000000" w:rsidRPr="00FC21AE" w:rsidP="00FC21AE">
            <w:pPr>
              <w:pStyle w:val="ListBullet"/>
            </w:pPr>
            <w:r w:rsidRPr="00FC21AE">
              <w:t>relevant WHS regulations/requirements, equipment, material and personal safety requirements</w:t>
            </w:r>
          </w:p>
          <w:p w:rsidR="00000000" w:rsidRPr="00FC21AE" w:rsidP="00FC21AE">
            <w:pPr>
              <w:pStyle w:val="ListBullet"/>
            </w:pPr>
            <w:r w:rsidRPr="00FC21AE">
              <w:t>Rules of Engagement</w:t>
            </w:r>
          </w:p>
          <w:p w:rsidR="00000000" w:rsidRPr="00FC21AE" w:rsidP="00FC21AE">
            <w:pPr>
              <w:pStyle w:val="ListBullet"/>
            </w:pPr>
            <w:r w:rsidRPr="00FC21AE">
              <w:t>Rules of Evidence</w:t>
            </w:r>
          </w:p>
          <w:p w:rsidR="00000000" w:rsidRPr="00FC21AE" w:rsidP="00FC21AE">
            <w:pPr>
              <w:pStyle w:val="ListBullet"/>
            </w:pPr>
            <w:r w:rsidRPr="00FC21AE">
              <w:t>search equipment</w:t>
            </w:r>
          </w:p>
          <w:p w:rsidR="00000000" w:rsidRPr="00FC21AE" w:rsidP="00FC21AE">
            <w:pPr>
              <w:pStyle w:val="ListBullet"/>
            </w:pPr>
            <w:r w:rsidRPr="00FC21AE">
              <w:t>thre</w:t>
            </w:r>
            <w:r w:rsidRPr="00FC21AE">
              <w:t>at capability</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10" w:name="O_515888"/>
      <w:bookmarkEnd w:id="10"/>
      <w:r w:rsidRPr="00FC21AE">
        <w:t>Evidence Guide</w:t>
      </w:r>
    </w:p>
    <w:tbl>
      <w:tblPr>
        <w:tblW w:w="0" w:type="auto"/>
        <w:tblLayout w:type="fixed"/>
        <w:tblCellMar>
          <w:left w:w="62" w:type="dxa"/>
          <w:right w:w="62" w:type="dxa"/>
        </w:tblCellMar>
        <w:tblLook w:val="0000"/>
      </w:tblPr>
      <w:tblGrid>
        <w:gridCol w:w="3060"/>
        <w:gridCol w:w="5580"/>
      </w:tblGrid>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
              <w:rPr>
                <w:lang w:val="en-NZ"/>
              </w:rPr>
            </w:pPr>
            <w:r w:rsidRPr="00FC21A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BodyText"/>
            </w:pPr>
            <w:r w:rsidRPr="00FC21AE">
              <w:t>Assessment must confirm the ability to conduct the following searches:</w:t>
            </w:r>
          </w:p>
          <w:p w:rsidR="00000000" w:rsidRPr="00FC21AE" w:rsidP="00FC21AE">
            <w:pPr>
              <w:pStyle w:val="ListBullet"/>
            </w:pPr>
            <w:r w:rsidRPr="00FC21AE">
              <w:t>occupied building</w:t>
            </w:r>
          </w:p>
          <w:p w:rsidR="00000000" w:rsidRPr="00FC21AE" w:rsidP="00FC21AE">
            <w:pPr>
              <w:pStyle w:val="ListBullet"/>
            </w:pPr>
            <w:r w:rsidRPr="00FC21AE">
              <w:t>unoccupied building</w:t>
            </w:r>
          </w:p>
          <w:p w:rsidR="00000000" w:rsidRPr="00FC21AE" w:rsidP="00FC21AE">
            <w:pPr>
              <w:pStyle w:val="ListBullet"/>
            </w:pPr>
            <w:r w:rsidRPr="00FC21AE">
              <w:t>vehicle (aircraft, boat, truck, train etc.)</w:t>
            </w:r>
          </w:p>
          <w:p w:rsidR="00000000" w:rsidRPr="00FC21AE" w:rsidP="00FC21AE">
            <w:pPr>
              <w:pStyle w:val="ListBullet"/>
            </w:pPr>
            <w:r w:rsidRPr="00FC21AE">
              <w:t>route (road)</w:t>
            </w:r>
          </w:p>
          <w:p w:rsidR="00000000" w:rsidRPr="00FC21AE" w:rsidP="00FC21AE">
            <w:pPr>
              <w:pStyle w:val="ListBullet"/>
            </w:pPr>
            <w:r w:rsidRPr="00FC21AE">
              <w:t>area</w:t>
            </w:r>
          </w:p>
          <w:p w:rsidR="00000000" w:rsidRPr="00FC21AE" w:rsidP="00FC21AE">
            <w:pPr>
              <w:pStyle w:val="BodyText"/>
            </w:pPr>
            <w:r w:rsidRPr="00FC21AE">
              <w:t>Individuals should be involved in a search activity by day and night.</w:t>
            </w:r>
          </w:p>
          <w:p w:rsidR="00000000" w:rsidRPr="00FC21AE" w:rsidP="00FC21AE">
            <w:pPr>
              <w:pStyle w:val="BodyText"/>
            </w:pPr>
            <w:r w:rsidRPr="00FC21AE">
              <w:rPr>
                <w:rStyle w:val="SpecialBold"/>
              </w:rPr>
              <w:t>Consistency in performance</w:t>
            </w:r>
          </w:p>
          <w:p w:rsidR="00000000" w:rsidP="00FC21AE">
            <w:pPr>
              <w:pStyle w:val="BodyText"/>
              <w:rPr>
                <w:lang w:val="en-NZ"/>
              </w:rPr>
            </w:pPr>
            <w:r w:rsidRPr="00FC21AE">
              <w:t>Competency should be demonstrated over a number of activities, exercises or incidents.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C21AE" w:rsidP="00FC21AE">
            <w:pPr>
              <w:pStyle w:val="BodyText"/>
            </w:pPr>
            <w:r w:rsidRPr="00FC21A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BodyText"/>
            </w:pPr>
            <w:r w:rsidRPr="00FC21AE">
              <w:rPr>
                <w:rStyle w:val="SpecialBold"/>
              </w:rPr>
              <w:t>Context of assessment</w:t>
            </w:r>
          </w:p>
          <w:p w:rsidR="00000000" w:rsidRPr="00FC21AE" w:rsidP="00FC21AE">
            <w:pPr>
              <w:pStyle w:val="BodyText"/>
            </w:pPr>
            <w:r w:rsidRPr="00FC21AE">
              <w:t>Competency should be assessed in the workplace or in a simulated workplace environment.</w:t>
            </w:r>
          </w:p>
          <w:p w:rsidR="00000000" w:rsidRPr="00FC21AE" w:rsidP="00FC21AE">
            <w:pPr>
              <w:pStyle w:val="BodyText"/>
            </w:pPr>
            <w:r w:rsidRPr="00FC21AE">
              <w:rPr>
                <w:rStyle w:val="SpecialBold"/>
              </w:rPr>
              <w:t>Specific resources for assessment</w:t>
            </w:r>
          </w:p>
          <w:p w:rsidR="00000000" w:rsidRPr="00FC21AE" w:rsidP="00FC21AE">
            <w:pPr>
              <w:pStyle w:val="BodyText"/>
            </w:pPr>
            <w:r w:rsidRPr="00FC21AE">
              <w:t>Access to equipment and appropriate resources to comply with th</w:t>
            </w:r>
            <w:r w:rsidRPr="00FC21AE">
              <w:t>e task requirements.</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11" w:name="O_515887"/>
      <w:bookmarkEnd w:id="11"/>
      <w:r w:rsidRPr="00FC21AE">
        <w:t>Range Statement</w:t>
      </w:r>
    </w:p>
    <w:tbl>
      <w:tblPr>
        <w:tblW w:w="0" w:type="auto"/>
        <w:tblLayout w:type="fixed"/>
        <w:tblCellMar>
          <w:left w:w="62" w:type="dxa"/>
          <w:right w:w="62" w:type="dxa"/>
        </w:tblCellMar>
        <w:tblLook w:val="0000"/>
      </w:tblPr>
      <w:tblGrid>
        <w:gridCol w:w="3060"/>
        <w:gridCol w:w="5580"/>
      </w:tblGrid>
      <w:tr w:rsidTr="00F9594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C21AE">
            <w:pPr>
              <w:pStyle w:val="BodyText"/>
              <w:rPr>
                <w:lang w:val="en-NZ"/>
              </w:rPr>
            </w:pPr>
            <w:r w:rsidRPr="00FC21AE">
              <w:t xml:space="preserve">The Range Statement relates to the Unit of Competency as a whole. It allows for different work environments and situations that may affect performance. </w:t>
            </w:r>
            <w:r w:rsidRPr="00FC21AE">
              <w:rPr>
                <w:rStyle w:val="BoldandItalics"/>
              </w:rPr>
              <w:t>Bold italicised</w:t>
            </w:r>
            <w:r w:rsidRPr="00FC21AE">
              <w:t xml:space="preserve"> wording in the Performance Crite</w:t>
            </w:r>
            <w:r w:rsidRPr="00FC21AE">
              <w:t>ria is detailed below.</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Search environment</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aircraft</w:t>
            </w:r>
          </w:p>
          <w:p w:rsidR="00000000" w:rsidRPr="00FC21AE" w:rsidP="00FC21AE">
            <w:pPr>
              <w:pStyle w:val="ListBullet"/>
            </w:pPr>
            <w:r w:rsidRPr="00FC21AE">
              <w:t>rural</w:t>
            </w:r>
          </w:p>
          <w:p w:rsidR="00000000" w:rsidRPr="00FC21AE" w:rsidP="00FC21AE">
            <w:pPr>
              <w:pStyle w:val="ListBullet"/>
            </w:pPr>
            <w:r w:rsidRPr="00FC21AE">
              <w:t>ship</w:t>
            </w:r>
          </w:p>
          <w:p w:rsidR="00000000" w:rsidP="00FC21AE">
            <w:pPr>
              <w:pStyle w:val="ListBullet"/>
              <w:rPr>
                <w:lang w:val="en-NZ"/>
              </w:rPr>
            </w:pPr>
            <w:r w:rsidRPr="00FC21AE">
              <w:t>urban</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High-risk search</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area search</w:t>
            </w:r>
          </w:p>
          <w:p w:rsidR="00000000" w:rsidRPr="00FC21AE" w:rsidP="00FC21AE">
            <w:pPr>
              <w:pStyle w:val="ListBullet"/>
            </w:pPr>
            <w:r w:rsidRPr="00FC21AE">
              <w:t>bike, car, truck semi, train, boat, aircraft</w:t>
            </w:r>
          </w:p>
          <w:p w:rsidR="00000000" w:rsidRPr="00FC21AE" w:rsidP="00FC21AE">
            <w:pPr>
              <w:pStyle w:val="ListBullet"/>
            </w:pPr>
            <w:r w:rsidRPr="00FC21AE">
              <w:t>occupied house</w:t>
            </w:r>
          </w:p>
          <w:p w:rsidR="00000000" w:rsidRPr="00FC21AE" w:rsidP="00FC21AE">
            <w:pPr>
              <w:pStyle w:val="ListBullet"/>
            </w:pPr>
            <w:r w:rsidRPr="00FC21AE">
              <w:t>route search</w:t>
            </w:r>
          </w:p>
          <w:p w:rsidR="00000000" w:rsidRPr="00FC21AE" w:rsidP="00FC21AE">
            <w:pPr>
              <w:pStyle w:val="ListBullet"/>
            </w:pPr>
            <w:r w:rsidRPr="00FC21AE">
              <w:t>type - primary (all corps), s</w:t>
            </w:r>
            <w:r w:rsidRPr="00FC21AE">
              <w:t>econdary (HRS) detailed (mechanics/specialists)</w:t>
            </w:r>
          </w:p>
          <w:p w:rsidR="00000000" w:rsidRPr="00FC21AE" w:rsidP="00FC21AE">
            <w:pPr>
              <w:pStyle w:val="ListBullet"/>
            </w:pPr>
            <w:r w:rsidRPr="00FC21AE">
              <w:t>unoccupied house</w:t>
            </w:r>
          </w:p>
          <w:p w:rsidR="00000000" w:rsidP="00FC21AE">
            <w:pPr>
              <w:pStyle w:val="ListBullet"/>
              <w:rPr>
                <w:lang w:val="en-NZ"/>
              </w:rPr>
            </w:pPr>
            <w:r w:rsidRPr="00FC21AE">
              <w:t>vehicle search</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Standard procedures</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Australian Standards</w:t>
            </w:r>
          </w:p>
          <w:p w:rsidR="00000000" w:rsidRPr="00FC21AE" w:rsidP="00FC21AE">
            <w:pPr>
              <w:pStyle w:val="ListBullet"/>
            </w:pPr>
            <w:r w:rsidRPr="00FC21AE">
              <w:t>job guides, pamphlets and other publications</w:t>
            </w:r>
          </w:p>
          <w:p w:rsidR="00000000" w:rsidRPr="00FC21AE" w:rsidP="00FC21AE">
            <w:pPr>
              <w:pStyle w:val="ListBullet"/>
            </w:pPr>
            <w:r w:rsidRPr="00FC21AE">
              <w:t>manufacturer's handbooks, industry specifications and technical instructions</w:t>
            </w:r>
          </w:p>
          <w:p w:rsidR="00000000" w:rsidRPr="00FC21AE" w:rsidP="00FC21AE">
            <w:pPr>
              <w:pStyle w:val="ListBullet"/>
            </w:pPr>
            <w:r w:rsidRPr="00FC21AE">
              <w:t>WHS regulations</w:t>
            </w:r>
          </w:p>
          <w:p w:rsidR="00000000" w:rsidRPr="00FC21AE" w:rsidP="00FC21AE">
            <w:pPr>
              <w:pStyle w:val="ListBullet"/>
            </w:pPr>
            <w:r w:rsidRPr="00FC21AE">
              <w:t>organisational policies and procedures</w:t>
            </w:r>
          </w:p>
          <w:p w:rsidR="00000000" w:rsidRPr="00FC21AE" w:rsidP="00FC21AE">
            <w:pPr>
              <w:pStyle w:val="ListBullet"/>
            </w:pPr>
            <w:r w:rsidRPr="00FC21AE">
              <w:t>relevant local government by-laws</w:t>
            </w:r>
          </w:p>
          <w:p w:rsidR="00000000" w:rsidRPr="00FC21AE" w:rsidP="00FC21AE">
            <w:pPr>
              <w:pStyle w:val="ListBullet"/>
            </w:pPr>
            <w:r w:rsidRPr="00FC21AE">
              <w:t>relevant state/territory or federal legislation or regulations</w:t>
            </w:r>
          </w:p>
          <w:p w:rsidR="00000000" w:rsidRPr="00FC21AE" w:rsidP="00FC21AE">
            <w:pPr>
              <w:pStyle w:val="ListBullet"/>
            </w:pPr>
            <w:r w:rsidRPr="00FC21AE">
              <w:t>statutory waterways rules</w:t>
            </w:r>
          </w:p>
          <w:p w:rsidR="00000000" w:rsidP="00FC21AE">
            <w:pPr>
              <w:pStyle w:val="ListBullet"/>
              <w:rPr>
                <w:lang w:val="en-NZ"/>
              </w:rPr>
            </w:pPr>
            <w:r w:rsidRPr="00FC21AE">
              <w:t>w</w:t>
            </w:r>
            <w:r w:rsidRPr="00FC21AE">
              <w:t>ritten and verbal orders and job instructions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Personal protective equipment</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ballistic helmet</w:t>
            </w:r>
          </w:p>
          <w:p w:rsidR="00000000" w:rsidRPr="00FC21AE" w:rsidP="00FC21AE">
            <w:pPr>
              <w:pStyle w:val="ListBullet"/>
            </w:pPr>
            <w:r w:rsidRPr="00FC21AE">
              <w:t>ballistic suit (vest and pants)</w:t>
            </w:r>
          </w:p>
          <w:p w:rsidR="00000000" w:rsidRPr="00FC21AE" w:rsidP="00FC21AE">
            <w:pPr>
              <w:pStyle w:val="ListBullet"/>
            </w:pPr>
            <w:r w:rsidRPr="00FC21AE">
              <w:t>breathing equipment (WICSH)</w:t>
            </w:r>
          </w:p>
          <w:p w:rsidR="00000000" w:rsidRPr="00FC21AE" w:rsidP="00FC21AE">
            <w:pPr>
              <w:pStyle w:val="ListBullet"/>
            </w:pPr>
            <w:r w:rsidRPr="00FC21AE">
              <w:t>chemical, biological, radiological and nuclear (CBRN) ensemble (mask, jacket, pants, gloves, boots)</w:t>
            </w:r>
          </w:p>
          <w:p w:rsidR="00000000" w:rsidRPr="00FC21AE" w:rsidP="00FC21AE">
            <w:pPr>
              <w:pStyle w:val="ListBullet"/>
            </w:pPr>
            <w:r w:rsidRPr="00FC21AE">
              <w:t>gloves</w:t>
            </w:r>
          </w:p>
          <w:p w:rsidR="00000000" w:rsidRPr="00FC21AE" w:rsidP="00FC21AE">
            <w:pPr>
              <w:pStyle w:val="ListBullet"/>
            </w:pPr>
            <w:r w:rsidRPr="00FC21AE">
              <w:t>goggles</w:t>
            </w:r>
          </w:p>
          <w:p w:rsidR="00000000" w:rsidRPr="00FC21AE" w:rsidP="00FC21AE">
            <w:pPr>
              <w:pStyle w:val="ListBullet"/>
            </w:pPr>
            <w:r w:rsidRPr="00FC21AE">
              <w:t>hardhat</w:t>
            </w:r>
          </w:p>
          <w:p w:rsidR="00000000" w:rsidRPr="00FC21AE" w:rsidP="00FC21AE">
            <w:pPr>
              <w:pStyle w:val="ListBullet"/>
            </w:pPr>
            <w:r w:rsidRPr="00FC21AE">
              <w:t>harness (WICSH)</w:t>
            </w:r>
          </w:p>
          <w:p w:rsidR="00000000" w:rsidRPr="00FC21AE" w:rsidP="00FC21AE">
            <w:pPr>
              <w:pStyle w:val="ListBullet"/>
            </w:pPr>
            <w:r w:rsidRPr="00FC21AE">
              <w:t>hearing protection</w:t>
            </w:r>
          </w:p>
          <w:p w:rsidR="00000000" w:rsidRPr="00FC21AE" w:rsidP="00FC21AE">
            <w:pPr>
              <w:pStyle w:val="ListBullet"/>
            </w:pPr>
            <w:r w:rsidRPr="00FC21AE">
              <w:t>knee and elbow pads</w:t>
            </w:r>
          </w:p>
          <w:p w:rsidR="00000000" w:rsidP="00FC21AE">
            <w:pPr>
              <w:pStyle w:val="ListBullet"/>
              <w:rPr>
                <w:lang w:val="en-NZ"/>
              </w:rPr>
            </w:pPr>
            <w:r w:rsidRPr="00FC21AE">
              <w:t>reflective vest</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Tools and search equipment</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assorted hand tools - pliers, screwdriver, etc.</w:t>
            </w:r>
          </w:p>
          <w:p w:rsidR="00000000" w:rsidRPr="00FC21AE" w:rsidP="00FC21AE">
            <w:pPr>
              <w:pStyle w:val="ListBullet"/>
            </w:pPr>
            <w:r w:rsidRPr="00FC21AE">
              <w:t xml:space="preserve">binoculars </w:t>
            </w:r>
          </w:p>
          <w:p w:rsidR="00000000" w:rsidRPr="00FC21AE" w:rsidP="00FC21AE">
            <w:pPr>
              <w:pStyle w:val="ListBullet"/>
            </w:pPr>
            <w:r w:rsidRPr="00FC21AE">
              <w:t>block and tackle</w:t>
            </w:r>
          </w:p>
          <w:p w:rsidR="00000000" w:rsidRPr="00FC21AE" w:rsidP="00FC21AE">
            <w:pPr>
              <w:pStyle w:val="ListBullet"/>
            </w:pPr>
            <w:r w:rsidRPr="00FC21AE">
              <w:t>caltrops, vehicle barriers, speed humps</w:t>
            </w:r>
          </w:p>
          <w:p w:rsidR="00000000" w:rsidRPr="00FC21AE" w:rsidP="00FC21AE">
            <w:pPr>
              <w:pStyle w:val="ListBullet"/>
            </w:pPr>
            <w:r w:rsidRPr="00FC21AE">
              <w:t>camera - video, still (35 mm, digital)</w:t>
            </w:r>
          </w:p>
          <w:p w:rsidR="00000000" w:rsidRPr="00FC21AE" w:rsidP="00FC21AE">
            <w:pPr>
              <w:pStyle w:val="ListBullet"/>
            </w:pPr>
            <w:r w:rsidRPr="00FC21AE">
              <w:t>carpenters tool kit</w:t>
            </w:r>
          </w:p>
          <w:p w:rsidR="00000000" w:rsidRPr="00FC21AE" w:rsidP="00FC21AE">
            <w:pPr>
              <w:pStyle w:val="ListBullet"/>
            </w:pPr>
            <w:r w:rsidRPr="00FC21AE">
              <w:t>communications equipment</w:t>
            </w:r>
          </w:p>
          <w:p w:rsidR="00000000" w:rsidRPr="00FC21AE" w:rsidP="00FC21AE">
            <w:pPr>
              <w:pStyle w:val="ListBullet"/>
            </w:pPr>
            <w:r w:rsidRPr="00FC21AE">
              <w:t>crow bar, jimmy bar, etc.</w:t>
            </w:r>
          </w:p>
          <w:p w:rsidR="00000000" w:rsidRPr="00FC21AE" w:rsidP="00FC21AE">
            <w:pPr>
              <w:pStyle w:val="ListBullet"/>
            </w:pPr>
            <w:r w:rsidRPr="00FC21AE">
              <w:t>digging tools - pick, shovel,</w:t>
            </w:r>
            <w:r w:rsidRPr="00FC21AE">
              <w:t xml:space="preserve"> mattock, crowbar, etc.</w:t>
            </w:r>
          </w:p>
          <w:p w:rsidR="00000000" w:rsidRPr="00FC21AE" w:rsidP="00FC21AE">
            <w:pPr>
              <w:pStyle w:val="ListBullet"/>
            </w:pPr>
            <w:r w:rsidRPr="00FC21AE">
              <w:t>electrical tape, string, cable ties, etc</w:t>
            </w:r>
          </w:p>
          <w:p w:rsidR="00000000" w:rsidRPr="00FC21AE" w:rsidP="00FC21AE">
            <w:pPr>
              <w:pStyle w:val="ListBullet"/>
            </w:pPr>
            <w:r w:rsidRPr="00FC21AE">
              <w:t>electrical tools, lighting and generator</w:t>
            </w:r>
          </w:p>
          <w:p w:rsidR="00000000" w:rsidRPr="00FC21AE" w:rsidP="00FC21AE">
            <w:pPr>
              <w:pStyle w:val="ListBullet"/>
            </w:pPr>
            <w:r w:rsidRPr="00FC21AE">
              <w:t>endoscope</w:t>
            </w:r>
          </w:p>
          <w:p w:rsidR="00000000" w:rsidRPr="00FC21AE" w:rsidP="00FC21AE">
            <w:pPr>
              <w:pStyle w:val="ListBullet"/>
            </w:pPr>
            <w:r w:rsidRPr="00FC21AE">
              <w:t>evidence bags</w:t>
            </w:r>
          </w:p>
          <w:p w:rsidR="00000000" w:rsidRPr="00FC21AE" w:rsidP="00FC21AE">
            <w:pPr>
              <w:pStyle w:val="ListBullet"/>
            </w:pPr>
            <w:r w:rsidRPr="00FC21AE">
              <w:t>global positioning system (GPS), compass (navigation aids)</w:t>
            </w:r>
          </w:p>
          <w:p w:rsidR="00000000" w:rsidRPr="00FC21AE" w:rsidP="00FC21AE">
            <w:pPr>
              <w:pStyle w:val="ListBullet"/>
            </w:pPr>
            <w:r w:rsidRPr="00FC21AE">
              <w:t>grappling hook and line</w:t>
            </w:r>
          </w:p>
          <w:p w:rsidR="00000000" w:rsidRPr="00FC21AE" w:rsidP="00FC21AE">
            <w:pPr>
              <w:pStyle w:val="ListBullet"/>
            </w:pPr>
            <w:r w:rsidRPr="00FC21AE">
              <w:t>hammer - sledge, claw, ball-pane</w:t>
            </w:r>
          </w:p>
          <w:p w:rsidR="00000000" w:rsidRPr="00FC21AE" w:rsidP="00FC21AE">
            <w:pPr>
              <w:pStyle w:val="ListBullet"/>
            </w:pPr>
            <w:r w:rsidRPr="00FC21AE">
              <w:t>hand held laser range finder</w:t>
            </w:r>
          </w:p>
          <w:p w:rsidR="00000000" w:rsidRPr="00FC21AE" w:rsidP="00FC21AE">
            <w:pPr>
              <w:pStyle w:val="ListBullet"/>
            </w:pPr>
            <w:r w:rsidRPr="00FC21AE">
              <w:t>hook and line kit</w:t>
            </w:r>
          </w:p>
          <w:p w:rsidR="00000000" w:rsidRPr="00FC21AE" w:rsidP="00FC21AE">
            <w:pPr>
              <w:pStyle w:val="ListBullet"/>
            </w:pPr>
            <w:r w:rsidRPr="00FC21AE">
              <w:t>ladder</w:t>
            </w:r>
          </w:p>
          <w:p w:rsidR="00000000" w:rsidRPr="00FC21AE" w:rsidP="00FC21AE">
            <w:pPr>
              <w:pStyle w:val="ListBullet"/>
            </w:pPr>
            <w:r w:rsidRPr="00FC21AE">
              <w:t>mine/metal detector</w:t>
            </w:r>
          </w:p>
          <w:p w:rsidR="00000000" w:rsidRPr="00FC21AE" w:rsidP="00FC21AE">
            <w:pPr>
              <w:pStyle w:val="ListBullet"/>
            </w:pPr>
            <w:r w:rsidRPr="00FC21AE">
              <w:t>mine prodder, bayonet, etc.</w:t>
            </w:r>
          </w:p>
          <w:p w:rsidR="00000000" w:rsidRPr="00FC21AE" w:rsidP="00FC21AE">
            <w:pPr>
              <w:pStyle w:val="ListBullet"/>
            </w:pPr>
            <w:r w:rsidRPr="00FC21AE">
              <w:t>mirror telescopic</w:t>
            </w:r>
          </w:p>
          <w:p w:rsidR="00000000" w:rsidRPr="00FC21AE" w:rsidP="00FC21AE">
            <w:pPr>
              <w:pStyle w:val="ListBullet"/>
            </w:pPr>
            <w:r w:rsidRPr="00FC21AE">
              <w:t>night vision goggles (NVG)</w:t>
            </w:r>
          </w:p>
          <w:p w:rsidR="00000000" w:rsidRPr="00FC21AE" w:rsidP="00FC21AE">
            <w:pPr>
              <w:pStyle w:val="ListBullet"/>
            </w:pPr>
            <w:r w:rsidRPr="00FC21AE">
              <w:t>portable x-ray</w:t>
            </w:r>
          </w:p>
          <w:p w:rsidR="00000000" w:rsidRPr="00FC21AE" w:rsidP="00FC21AE">
            <w:pPr>
              <w:pStyle w:val="ListBullet"/>
            </w:pPr>
            <w:r w:rsidRPr="00FC21AE">
              <w:t>record log</w:t>
            </w:r>
          </w:p>
          <w:p w:rsidR="00000000" w:rsidRPr="00FC21AE" w:rsidP="00FC21AE">
            <w:pPr>
              <w:pStyle w:val="ListBullet"/>
            </w:pPr>
            <w:r w:rsidRPr="00FC21AE">
              <w:t>torch</w:t>
            </w:r>
          </w:p>
          <w:p w:rsidR="00000000" w:rsidRPr="00FC21AE" w:rsidP="00FC21AE">
            <w:pPr>
              <w:pStyle w:val="ListBullet"/>
            </w:pPr>
            <w:r w:rsidRPr="00FC21AE">
              <w:t>trolley - under vehicle</w:t>
            </w:r>
          </w:p>
          <w:p w:rsidR="00000000" w:rsidP="00FC21AE">
            <w:pPr>
              <w:pStyle w:val="ListBullet"/>
              <w:rPr>
                <w:lang w:val="en-NZ"/>
              </w:rPr>
            </w:pPr>
            <w:r w:rsidRPr="00FC21AE">
              <w:t>vapour/gas detector</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Deployment into the area of operations</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manpack</w:t>
            </w:r>
          </w:p>
          <w:p w:rsidR="00000000" w:rsidRPr="00FC21AE" w:rsidP="00FC21AE">
            <w:pPr>
              <w:pStyle w:val="ListBullet"/>
            </w:pPr>
            <w:r w:rsidRPr="00FC21AE">
              <w:t>mechanised</w:t>
            </w:r>
          </w:p>
          <w:p w:rsidR="00000000" w:rsidRPr="00FC21AE" w:rsidP="00FC21AE">
            <w:pPr>
              <w:pStyle w:val="ListBullet"/>
            </w:pPr>
            <w:r w:rsidRPr="00FC21AE">
              <w:t>motorised</w:t>
            </w:r>
          </w:p>
          <w:p w:rsidR="00000000" w:rsidRPr="00FC21AE" w:rsidP="00FC21AE">
            <w:pPr>
              <w:pStyle w:val="ListBullet"/>
            </w:pPr>
            <w:r w:rsidRPr="00FC21AE">
              <w:t>and may be via:</w:t>
            </w:r>
          </w:p>
          <w:p w:rsidR="00000000" w:rsidRPr="00FC21AE" w:rsidP="00FC21AE">
            <w:pPr>
              <w:pStyle w:val="ListBullet2"/>
            </w:pPr>
            <w:r w:rsidRPr="00FC21AE">
              <w:t>air</w:t>
            </w:r>
          </w:p>
          <w:p w:rsidR="00000000" w:rsidRPr="00FC21AE" w:rsidP="00FC21AE">
            <w:pPr>
              <w:pStyle w:val="ListBullet2"/>
            </w:pPr>
            <w:r w:rsidRPr="00FC21AE">
              <w:t>helicopter</w:t>
            </w:r>
          </w:p>
          <w:p w:rsidR="00000000" w:rsidP="00FC21AE">
            <w:pPr>
              <w:pStyle w:val="ListBullet2"/>
              <w:rPr>
                <w:lang w:val="en-NZ"/>
              </w:rPr>
            </w:pPr>
            <w:r w:rsidRPr="00FC21AE">
              <w:t>sea</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Using improvised remote means</w:t>
            </w:r>
            <w:r w:rsidRPr="00FC21AE">
              <w:t xml:space="preserve"> is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high-risk and will usually initiate a device if present</w:t>
            </w:r>
          </w:p>
          <w:p w:rsidR="00000000" w:rsidP="00FC21AE">
            <w:pPr>
              <w:pStyle w:val="ListBullet"/>
              <w:rPr>
                <w:lang w:val="en-NZ"/>
              </w:rPr>
            </w:pPr>
            <w:r w:rsidRPr="00FC21AE">
              <w:t>using block, tackle, ropes, etc to open doors, windows, etc. to prove the entry, ground, floor is clear of devices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Clearing the site</w:t>
            </w:r>
            <w:r w:rsidRPr="00FC21AE">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neutralising suspect devices by disconnecting the firing device from the main charge of a booby trap or muni</w:t>
            </w:r>
            <w:r w:rsidRPr="00FC21AE">
              <w:t>tions, which may involve:</w:t>
            </w:r>
          </w:p>
          <w:p w:rsidR="00000000" w:rsidRPr="00FC21AE" w:rsidP="00FC21AE">
            <w:pPr>
              <w:pStyle w:val="ListBullet2"/>
            </w:pPr>
            <w:r w:rsidRPr="00FC21AE">
              <w:t>replacing safety pins/clips</w:t>
            </w:r>
          </w:p>
          <w:p w:rsidR="00000000" w:rsidRPr="00FC21AE" w:rsidP="00FC21AE">
            <w:pPr>
              <w:pStyle w:val="ListBullet2"/>
            </w:pPr>
            <w:r w:rsidRPr="00FC21AE">
              <w:t>cutting the connection (detcord) of open booby traps</w:t>
            </w:r>
          </w:p>
          <w:p w:rsidR="00000000" w:rsidP="00FC21AE">
            <w:pPr>
              <w:pStyle w:val="ListBullet"/>
              <w:rPr>
                <w:lang w:val="en-NZ"/>
              </w:rPr>
            </w:pPr>
            <w:r w:rsidRPr="00FC21AE">
              <w:t>requesting assistance as appropriate</w:t>
            </w:r>
          </w:p>
        </w:tc>
      </w:tr>
      <w:tr w:rsidTr="00F95947">
        <w:tblPrEx>
          <w:tblW w:w="0" w:type="auto"/>
          <w:tblLayout w:type="fixed"/>
          <w:tblCellMar>
            <w:left w:w="62" w:type="dxa"/>
            <w:right w:w="62" w:type="dxa"/>
          </w:tblCellMar>
          <w:tblLook w:val="0000"/>
        </w:tblPrEx>
        <w:trPr>
          <w:trHeight w:val="1652"/>
        </w:trPr>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 xml:space="preserve">Stakeholders </w:t>
            </w:r>
            <w:r w:rsidRPr="00FC21A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civil authorities</w:t>
            </w:r>
          </w:p>
          <w:p w:rsidR="00000000" w:rsidRPr="00FC21AE" w:rsidP="00FC21AE">
            <w:pPr>
              <w:pStyle w:val="ListBullet"/>
            </w:pPr>
            <w:r w:rsidRPr="00FC21AE">
              <w:t>civilian population</w:t>
            </w:r>
          </w:p>
          <w:p w:rsidR="00000000" w:rsidRPr="00FC21AE" w:rsidP="00FC21AE">
            <w:pPr>
              <w:pStyle w:val="ListBullet"/>
            </w:pPr>
            <w:r w:rsidRPr="00FC21AE">
              <w:t>explosive ordnance disposal technicians</w:t>
            </w:r>
          </w:p>
          <w:p w:rsidR="00000000" w:rsidRPr="00FC21AE" w:rsidP="00FC21AE">
            <w:pPr>
              <w:pStyle w:val="ListBullet"/>
            </w:pPr>
            <w:r w:rsidRPr="00FC21AE">
              <w:t xml:space="preserve">flanking units </w:t>
            </w:r>
          </w:p>
          <w:p w:rsidR="00000000" w:rsidP="00FC21AE">
            <w:pPr>
              <w:pStyle w:val="ListBullet"/>
              <w:rPr>
                <w:lang w:val="en-NZ"/>
              </w:rPr>
            </w:pPr>
            <w:r w:rsidRPr="00FC21AE">
              <w:t>operational commanders</w:t>
            </w:r>
          </w:p>
        </w:tc>
      </w:tr>
      <w:tr w:rsidTr="00F9594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21AE">
            <w:pPr>
              <w:pStyle w:val="BodyTextRight"/>
              <w:rPr>
                <w:lang w:val="en-NZ"/>
              </w:rPr>
            </w:pPr>
            <w:r w:rsidRPr="00FC21AE">
              <w:rPr>
                <w:rStyle w:val="BoldandItalics"/>
              </w:rPr>
              <w:t xml:space="preserve">Documentation </w:t>
            </w:r>
            <w:r w:rsidRPr="00FC21AE">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21AE" w:rsidP="00FC21AE">
            <w:pPr>
              <w:pStyle w:val="ListBullet"/>
            </w:pPr>
            <w:r w:rsidRPr="00FC21AE">
              <w:t>after action report</w:t>
            </w:r>
          </w:p>
          <w:p w:rsidR="00000000" w:rsidRPr="00FC21AE" w:rsidP="00FC21AE">
            <w:pPr>
              <w:pStyle w:val="ListBullet"/>
            </w:pPr>
            <w:r w:rsidRPr="00FC21AE">
              <w:t>incident search report</w:t>
            </w:r>
          </w:p>
          <w:p w:rsidR="00000000" w:rsidRPr="00FC21AE" w:rsidP="00FC21AE">
            <w:pPr>
              <w:pStyle w:val="ListBullet"/>
            </w:pPr>
            <w:r w:rsidRPr="00FC21AE">
              <w:t>lessons learned</w:t>
            </w:r>
          </w:p>
          <w:p w:rsidR="00000000" w:rsidRPr="00FC21AE" w:rsidP="00FC21AE">
            <w:pPr>
              <w:pStyle w:val="ListBullet"/>
            </w:pPr>
            <w:r w:rsidRPr="00FC21AE">
              <w:t>personnel debriefs</w:t>
            </w:r>
          </w:p>
          <w:p w:rsidR="00000000" w:rsidRPr="00FC21AE" w:rsidP="00FC21AE">
            <w:pPr>
              <w:pStyle w:val="ListBullet"/>
            </w:pPr>
            <w:r w:rsidRPr="00FC21AE">
              <w:t>post activity reports</w:t>
            </w:r>
          </w:p>
          <w:p w:rsidR="00000000" w:rsidRPr="00FC21AE" w:rsidP="00FC21AE">
            <w:pPr>
              <w:pStyle w:val="ListBullet"/>
            </w:pPr>
            <w:r w:rsidRPr="00FC21AE">
              <w:t>post exercise reports</w:t>
            </w:r>
          </w:p>
        </w:tc>
      </w:tr>
    </w:tbl>
    <w:p w:rsidR="00000000" w:rsidRPr="00FC21AE" w:rsidP="00FC21AE">
      <w:pPr>
        <w:pStyle w:val="BodyText"/>
      </w:pPr>
    </w:p>
    <w:p w:rsidR="00000000" w:rsidRPr="00FC21AE" w:rsidP="00FC21AE">
      <w:pPr>
        <w:pStyle w:val="AllowPageBreak"/>
      </w:pPr>
    </w:p>
    <w:p w:rsidR="00000000" w:rsidRPr="00FC21AE" w:rsidP="00FC21AE">
      <w:pPr>
        <w:pStyle w:val="Heading1"/>
      </w:pPr>
      <w:bookmarkStart w:id="12" w:name="O_515886"/>
      <w:bookmarkEnd w:id="12"/>
      <w:r w:rsidRPr="00FC21AE">
        <w:t>Unit Sector(s)</w:t>
      </w:r>
    </w:p>
    <w:p w:rsidR="00000000" w:rsidRPr="00FC21AE" w:rsidP="00FC21AE">
      <w:pPr>
        <w:pStyle w:val="BodyText"/>
      </w:pPr>
      <w:r w:rsidRPr="00FC21AE">
        <w:t>Not applicable.</w:t>
      </w:r>
    </w:p>
    <w:p w:rsidR="00000000" w:rsidRPr="00FC21AE" w:rsidP="00FC21AE"/>
    <w:sectPr w:rsidSect="00FC2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rsidRPr="00F95947" w:rsidP="00F95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47" w:rsidP="00FC2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5947" w:rsidP="00FC21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95947" w:rsidP="00FC2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rsidRPr="00F95947" w:rsidP="00F959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47" w:rsidRPr="002D2AF8" w:rsidP="00FC21AE">
    <w:pPr>
      <w:pStyle w:val="Header"/>
      <w:framePr w:wrap="around"/>
    </w:pPr>
    <w:r>
      <w:fldChar w:fldCharType="begin"/>
    </w:r>
    <w:r>
      <w:instrText xml:space="preserve"> TITLE   \* MERGEFORMAT </w:instrText>
    </w:r>
    <w:r>
      <w:fldChar w:fldCharType="separate"/>
    </w:r>
    <w:r>
      <w:t>DEFCA309B Perform military high-risk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F95947" w:rsidP="00FC2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29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43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83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1AE"/>
    <w:pPr>
      <w:spacing w:before="360" w:after="60"/>
      <w:outlineLvl w:val="0"/>
    </w:pPr>
    <w:rPr>
      <w:sz w:val="32"/>
    </w:rPr>
  </w:style>
  <w:style w:type="paragraph" w:styleId="Heading2">
    <w:name w:val="heading 2"/>
    <w:basedOn w:val="HeadingBase"/>
    <w:next w:val="BodyText"/>
    <w:link w:val="Heading2Char"/>
    <w:qFormat/>
    <w:rsid w:val="00FC21AE"/>
    <w:pPr>
      <w:keepLines/>
      <w:spacing w:before="240" w:after="120"/>
      <w:outlineLvl w:val="1"/>
    </w:pPr>
    <w:rPr>
      <w:sz w:val="28"/>
      <w:szCs w:val="40"/>
    </w:rPr>
  </w:style>
  <w:style w:type="paragraph" w:styleId="Heading3">
    <w:name w:val="heading 3"/>
    <w:basedOn w:val="HeadingBase"/>
    <w:next w:val="BodyText"/>
    <w:link w:val="Heading3Char"/>
    <w:qFormat/>
    <w:rsid w:val="00FC21AE"/>
    <w:pPr>
      <w:spacing w:before="180" w:after="120"/>
      <w:outlineLvl w:val="2"/>
    </w:pPr>
    <w:rPr>
      <w:spacing w:val="-10"/>
      <w:kern w:val="32"/>
    </w:rPr>
  </w:style>
  <w:style w:type="paragraph" w:styleId="Heading4">
    <w:name w:val="heading 4"/>
    <w:basedOn w:val="HeadingBase"/>
    <w:next w:val="BodyText"/>
    <w:link w:val="Heading4Char"/>
    <w:qFormat/>
    <w:rsid w:val="00FC21AE"/>
    <w:pPr>
      <w:spacing w:before="160" w:after="120"/>
      <w:outlineLvl w:val="3"/>
    </w:pPr>
    <w:rPr>
      <w:sz w:val="22"/>
    </w:rPr>
  </w:style>
  <w:style w:type="paragraph" w:styleId="Heading5">
    <w:name w:val="heading 5"/>
    <w:basedOn w:val="HeadingBase"/>
    <w:next w:val="Normal"/>
    <w:link w:val="Heading5Char"/>
    <w:qFormat/>
    <w:rsid w:val="00FC21AE"/>
    <w:pPr>
      <w:spacing w:before="80"/>
      <w:outlineLvl w:val="4"/>
    </w:pPr>
    <w:rPr>
      <w:color w:val="918585"/>
      <w:sz w:val="20"/>
    </w:rPr>
  </w:style>
  <w:style w:type="paragraph" w:styleId="Heading6">
    <w:name w:val="heading 6"/>
    <w:basedOn w:val="HeadingBase"/>
    <w:next w:val="Normal"/>
    <w:link w:val="Heading6Char"/>
    <w:qFormat/>
    <w:rsid w:val="00FC21AE"/>
    <w:pPr>
      <w:spacing w:before="60"/>
      <w:outlineLvl w:val="5"/>
    </w:pPr>
    <w:rPr>
      <w:color w:val="918585"/>
      <w:sz w:val="20"/>
    </w:rPr>
  </w:style>
  <w:style w:type="paragraph" w:styleId="Heading7">
    <w:name w:val="heading 7"/>
    <w:basedOn w:val="Normal"/>
    <w:next w:val="Normal"/>
    <w:link w:val="Heading7Char"/>
    <w:qFormat/>
    <w:rsid w:val="00FC21AE"/>
    <w:pPr>
      <w:ind w:left="720"/>
      <w:outlineLvl w:val="6"/>
    </w:pPr>
    <w:rPr>
      <w:i/>
    </w:rPr>
  </w:style>
  <w:style w:type="paragraph" w:styleId="Heading8">
    <w:name w:val="heading 8"/>
    <w:basedOn w:val="Normal"/>
    <w:next w:val="Normal"/>
    <w:link w:val="Heading8Char"/>
    <w:qFormat/>
    <w:rsid w:val="00FC21AE"/>
    <w:pPr>
      <w:ind w:left="720"/>
      <w:outlineLvl w:val="7"/>
    </w:pPr>
    <w:rPr>
      <w:i/>
    </w:rPr>
  </w:style>
  <w:style w:type="paragraph" w:styleId="Heading9">
    <w:name w:val="heading 9"/>
    <w:basedOn w:val="Normal"/>
    <w:next w:val="Normal"/>
    <w:link w:val="Heading9Char"/>
    <w:qFormat/>
    <w:rsid w:val="00FC21AE"/>
    <w:pPr>
      <w:ind w:left="720"/>
      <w:outlineLvl w:val="8"/>
    </w:pPr>
    <w:rPr>
      <w:i/>
    </w:rPr>
  </w:style>
  <w:style w:type="character" w:default="1" w:styleId="DefaultParagraphFont">
    <w:name w:val="Default Paragraph Font"/>
    <w:uiPriority w:val="1"/>
    <w:unhideWhenUsed/>
    <w:rsid w:val="00FC2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1AE"/>
  </w:style>
  <w:style w:type="character" w:customStyle="1" w:styleId="Heading1Char">
    <w:name w:val="Heading 1 Char"/>
    <w:basedOn w:val="DefaultParagraphFont"/>
    <w:link w:val="Heading1"/>
    <w:rsid w:val="00FC21AE"/>
    <w:rPr>
      <w:rFonts w:ascii="Times New Roman" w:eastAsia="Times New Roman" w:hAnsi="Times New Roman" w:cs="Times New Roman"/>
      <w:b/>
      <w:sz w:val="32"/>
      <w:szCs w:val="20"/>
      <w:lang w:eastAsia="en-US"/>
    </w:rPr>
  </w:style>
  <w:style w:type="paragraph" w:styleId="BodyText">
    <w:name w:val="Body Text"/>
    <w:basedOn w:val="Normal"/>
    <w:link w:val="BodyTextChar"/>
    <w:rsid w:val="00FC2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1AE"/>
    <w:rPr>
      <w:rFonts w:ascii="Times New Roman" w:eastAsia="Times New Roman" w:hAnsi="Times New Roman" w:cs="Times New Roman"/>
      <w:sz w:val="24"/>
      <w:lang w:eastAsia="en-US"/>
    </w:rPr>
  </w:style>
  <w:style w:type="paragraph" w:styleId="List">
    <w:name w:val="List"/>
    <w:basedOn w:val="BodyText"/>
    <w:next w:val="BodyText"/>
    <w:rsid w:val="00FC21AE"/>
    <w:pPr>
      <w:tabs>
        <w:tab w:val="left" w:pos="340"/>
      </w:tabs>
      <w:spacing w:before="60" w:after="60"/>
      <w:ind w:left="340" w:hanging="340"/>
    </w:pPr>
  </w:style>
  <w:style w:type="paragraph" w:styleId="ListBullet">
    <w:name w:val="List Bullet"/>
    <w:basedOn w:val="List"/>
    <w:rsid w:val="00FC21AE"/>
    <w:pPr>
      <w:numPr>
        <w:numId w:val="13"/>
      </w:numPr>
      <w:tabs>
        <w:tab w:val="clear" w:pos="340"/>
      </w:tabs>
      <w:spacing w:before="40" w:after="40"/>
    </w:pPr>
  </w:style>
  <w:style w:type="character" w:customStyle="1" w:styleId="SpecialBold">
    <w:name w:val="Special Bold"/>
    <w:basedOn w:val="DefaultParagraphFont"/>
    <w:rsid w:val="00FC21AE"/>
    <w:rPr>
      <w:b/>
      <w:spacing w:val="0"/>
    </w:rPr>
  </w:style>
  <w:style w:type="paragraph" w:styleId="ListBullet2">
    <w:name w:val="List Bullet 2"/>
    <w:basedOn w:val="List2"/>
    <w:rsid w:val="00FC21AE"/>
    <w:pPr>
      <w:numPr>
        <w:numId w:val="14"/>
      </w:numPr>
      <w:tabs>
        <w:tab w:val="clear" w:pos="680"/>
      </w:tabs>
    </w:pPr>
  </w:style>
  <w:style w:type="paragraph" w:customStyle="1" w:styleId="SuperHeading">
    <w:name w:val="SuperHeading"/>
    <w:basedOn w:val="Normal"/>
    <w:rsid w:val="00FC21AE"/>
    <w:pPr>
      <w:spacing w:before="240" w:after="120"/>
      <w:outlineLvl w:val="0"/>
    </w:pPr>
    <w:rPr>
      <w:rFonts w:ascii="Times New Roman" w:hAnsi="Times New Roman"/>
      <w:b/>
      <w:sz w:val="32"/>
    </w:rPr>
  </w:style>
  <w:style w:type="paragraph" w:customStyle="1" w:styleId="BodyTextRight">
    <w:name w:val="Body Text Right"/>
    <w:basedOn w:val="BodyText"/>
    <w:rsid w:val="00FC21AE"/>
    <w:pPr>
      <w:spacing w:before="0" w:after="0"/>
      <w:jc w:val="right"/>
    </w:pPr>
  </w:style>
  <w:style w:type="paragraph" w:customStyle="1" w:styleId="AllowPageBreak">
    <w:name w:val="AllowPageBreak"/>
    <w:rsid w:val="00FC2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21AE"/>
    <w:rPr>
      <w:b/>
      <w:i/>
      <w:u w:val="none"/>
    </w:rPr>
  </w:style>
  <w:style w:type="character" w:customStyle="1" w:styleId="Heading2Char">
    <w:name w:val="Heading 2 Char"/>
    <w:basedOn w:val="DefaultParagraphFont"/>
    <w:link w:val="Heading2"/>
    <w:rsid w:val="00FC2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1AE"/>
    <w:rPr>
      <w:rFonts w:ascii="Courier New" w:eastAsia="Times New Roman" w:hAnsi="Courier New" w:cs="Times New Roman"/>
      <w:i/>
      <w:szCs w:val="20"/>
      <w:lang w:eastAsia="en-US"/>
    </w:rPr>
  </w:style>
  <w:style w:type="paragraph" w:customStyle="1" w:styleId="HeadingBase">
    <w:name w:val="Heading Base"/>
    <w:rsid w:val="00FC2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1AE"/>
    <w:pPr>
      <w:tabs>
        <w:tab w:val="right" w:leader="dot" w:pos="9072"/>
      </w:tabs>
      <w:ind w:left="567"/>
    </w:pPr>
    <w:rPr>
      <w:szCs w:val="22"/>
    </w:rPr>
  </w:style>
  <w:style w:type="paragraph" w:customStyle="1" w:styleId="TOCBase">
    <w:name w:val="TOC Base"/>
    <w:rsid w:val="00FC2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1AE"/>
    <w:pPr>
      <w:tabs>
        <w:tab w:val="right" w:leader="dot" w:pos="9072"/>
      </w:tabs>
      <w:spacing w:before="40" w:after="40"/>
      <w:ind w:left="284"/>
    </w:pPr>
    <w:rPr>
      <w:rFonts w:ascii="Times New Roman" w:hAnsi="Times New Roman"/>
    </w:rPr>
  </w:style>
  <w:style w:type="paragraph" w:styleId="TOC1">
    <w:name w:val="toc 1"/>
    <w:basedOn w:val="TOCBase"/>
    <w:next w:val="Normal"/>
    <w:rsid w:val="00FC2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1AE"/>
    <w:rPr>
      <w:rFonts w:ascii="Times New Roman" w:eastAsia="Times New Roman" w:hAnsi="Times New Roman" w:cs="Times New Roman"/>
      <w:sz w:val="16"/>
      <w:lang w:eastAsia="en-US"/>
    </w:rPr>
  </w:style>
  <w:style w:type="paragraph" w:styleId="Title">
    <w:name w:val="Title"/>
    <w:basedOn w:val="HeadingBase"/>
    <w:link w:val="TitleChar"/>
    <w:qFormat/>
    <w:rsid w:val="00FC21AE"/>
    <w:pPr>
      <w:spacing w:before="5040"/>
      <w:jc w:val="center"/>
    </w:pPr>
    <w:rPr>
      <w:sz w:val="48"/>
      <w:szCs w:val="72"/>
      <w:lang w:val="en-US"/>
    </w:rPr>
  </w:style>
  <w:style w:type="character" w:customStyle="1" w:styleId="TitleChar">
    <w:name w:val="Title Char"/>
    <w:basedOn w:val="DefaultParagraphFont"/>
    <w:link w:val="Title"/>
    <w:rsid w:val="00FC2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1AE"/>
    <w:pPr>
      <w:tabs>
        <w:tab w:val="left" w:pos="3600"/>
        <w:tab w:val="left" w:pos="3958"/>
      </w:tabs>
    </w:pPr>
  </w:style>
  <w:style w:type="paragraph" w:customStyle="1" w:styleId="Note">
    <w:name w:val="Note"/>
    <w:basedOn w:val="BodyText"/>
    <w:rsid w:val="00FC2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1AE"/>
    <w:pPr>
      <w:framePr w:wrap="auto" w:hAnchor="text" w:y="6049"/>
    </w:pPr>
    <w:rPr>
      <w:color w:val="000000"/>
      <w:sz w:val="40"/>
    </w:rPr>
  </w:style>
  <w:style w:type="paragraph" w:customStyle="1" w:styleId="TOCTitle">
    <w:name w:val="TOCTitle"/>
    <w:basedOn w:val="Heading1"/>
    <w:rsid w:val="00FC21AE"/>
    <w:pPr>
      <w:spacing w:after="240"/>
      <w:jc w:val="center"/>
      <w:outlineLvl w:val="9"/>
    </w:pPr>
    <w:rPr>
      <w:caps/>
    </w:rPr>
  </w:style>
  <w:style w:type="paragraph" w:customStyle="1" w:styleId="Version">
    <w:name w:val="Version"/>
    <w:rsid w:val="00FC2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1AE"/>
    <w:pPr>
      <w:keepNext w:val="0"/>
      <w:tabs>
        <w:tab w:val="right" w:pos="4176"/>
      </w:tabs>
      <w:ind w:left="198" w:hanging="198"/>
    </w:pPr>
    <w:rPr>
      <w:rFonts w:ascii="Garamond" w:hAnsi="Garamond"/>
    </w:rPr>
  </w:style>
  <w:style w:type="paragraph" w:styleId="IndexHeading">
    <w:name w:val="index heading"/>
    <w:basedOn w:val="Normal"/>
    <w:next w:val="Index1"/>
    <w:semiHidden/>
    <w:rsid w:val="00FC21AE"/>
    <w:pPr>
      <w:spacing w:before="120" w:after="120"/>
    </w:pPr>
    <w:rPr>
      <w:rFonts w:ascii="Arial" w:hAnsi="Arial"/>
      <w:b/>
      <w:color w:val="918585"/>
      <w:sz w:val="24"/>
    </w:rPr>
  </w:style>
  <w:style w:type="paragraph" w:styleId="Header">
    <w:name w:val="header"/>
    <w:basedOn w:val="Normal"/>
    <w:link w:val="HeaderChar"/>
    <w:rsid w:val="00FC2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1AE"/>
    <w:rPr>
      <w:rFonts w:ascii="Times New Roman" w:eastAsia="Times New Roman" w:hAnsi="Times New Roman" w:cs="Times New Roman"/>
      <w:sz w:val="16"/>
      <w:szCs w:val="20"/>
      <w:lang w:val="en-GB" w:eastAsia="en-US"/>
    </w:rPr>
  </w:style>
  <w:style w:type="paragraph" w:customStyle="1" w:styleId="Chapter">
    <w:name w:val="Chapter"/>
    <w:basedOn w:val="Normal"/>
    <w:rsid w:val="00FC21AE"/>
    <w:pPr>
      <w:spacing w:before="240"/>
    </w:pPr>
    <w:rPr>
      <w:rFonts w:ascii="Times New Roman" w:hAnsi="Times New Roman"/>
      <w:smallCaps/>
      <w:spacing w:val="80"/>
      <w:sz w:val="28"/>
    </w:rPr>
  </w:style>
  <w:style w:type="paragraph" w:customStyle="1" w:styleId="InChapter">
    <w:name w:val="InChapter"/>
    <w:basedOn w:val="Heading3"/>
    <w:rsid w:val="00FC21AE"/>
    <w:pPr>
      <w:spacing w:after="240"/>
      <w:outlineLvl w:val="9"/>
    </w:pPr>
    <w:rPr>
      <w:noProof/>
    </w:rPr>
  </w:style>
  <w:style w:type="paragraph" w:styleId="Index2">
    <w:name w:val="index 2"/>
    <w:basedOn w:val="Normal"/>
    <w:next w:val="Normal"/>
    <w:semiHidden/>
    <w:rsid w:val="00FC21AE"/>
    <w:pPr>
      <w:tabs>
        <w:tab w:val="right" w:pos="4176"/>
      </w:tabs>
      <w:ind w:left="568" w:hanging="284"/>
    </w:pPr>
    <w:rPr>
      <w:rFonts w:ascii="Garamond" w:hAnsi="Garamond"/>
    </w:rPr>
  </w:style>
  <w:style w:type="paragraph" w:customStyle="1" w:styleId="Byline">
    <w:name w:val="Byline"/>
    <w:rsid w:val="00FC2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1AE"/>
    <w:pPr>
      <w:tabs>
        <w:tab w:val="clear" w:pos="3600"/>
        <w:tab w:val="clear" w:pos="3958"/>
      </w:tabs>
      <w:jc w:val="right"/>
    </w:pPr>
  </w:style>
  <w:style w:type="character" w:styleId="Emphasis">
    <w:name w:val="Emphasis"/>
    <w:basedOn w:val="DefaultParagraphFont"/>
    <w:qFormat/>
    <w:rsid w:val="00FC21AE"/>
    <w:rPr>
      <w:i/>
    </w:rPr>
  </w:style>
  <w:style w:type="paragraph" w:styleId="Caption">
    <w:name w:val="caption"/>
    <w:basedOn w:val="BodyText"/>
    <w:next w:val="Normal"/>
    <w:qFormat/>
    <w:rsid w:val="00FC21AE"/>
    <w:pPr>
      <w:framePr w:w="2268" w:hSpace="181" w:vSpace="181" w:wrap="around" w:vAnchor="text" w:hAnchor="page" w:x="1135" w:y="285" w:anchorLock="1"/>
    </w:pPr>
    <w:rPr>
      <w:i/>
    </w:rPr>
  </w:style>
  <w:style w:type="paragraph" w:customStyle="1" w:styleId="MiniTOCTitle">
    <w:name w:val="MiniTOCTitle"/>
    <w:basedOn w:val="Heading4"/>
    <w:rsid w:val="00FC21AE"/>
    <w:pPr>
      <w:spacing w:before="240"/>
      <w:outlineLvl w:val="9"/>
    </w:pPr>
    <w:rPr>
      <w:noProof/>
      <w:sz w:val="24"/>
    </w:rPr>
  </w:style>
  <w:style w:type="paragraph" w:customStyle="1" w:styleId="MiniTOCItem">
    <w:name w:val="MiniTOCItem"/>
    <w:basedOn w:val="ListBullet"/>
    <w:rsid w:val="00FC21AE"/>
    <w:pPr>
      <w:numPr>
        <w:numId w:val="0"/>
      </w:numPr>
      <w:tabs>
        <w:tab w:val="right" w:leader="dot" w:pos="6521"/>
      </w:tabs>
      <w:spacing w:before="0" w:after="0"/>
    </w:pPr>
  </w:style>
  <w:style w:type="paragraph" w:customStyle="1" w:styleId="TOFTitle">
    <w:name w:val="TOFTitle"/>
    <w:basedOn w:val="TOCTitle"/>
    <w:rsid w:val="00FC21AE"/>
  </w:style>
  <w:style w:type="paragraph" w:styleId="TableofFigures">
    <w:name w:val="table of figures"/>
    <w:basedOn w:val="Normal"/>
    <w:next w:val="Normal"/>
    <w:semiHidden/>
    <w:rsid w:val="00FC21AE"/>
    <w:pPr>
      <w:tabs>
        <w:tab w:val="right" w:leader="dot" w:pos="9072"/>
      </w:tabs>
      <w:ind w:left="970" w:hanging="403"/>
    </w:pPr>
    <w:rPr>
      <w:rFonts w:ascii="Times New Roman" w:hAnsi="Times New Roman"/>
      <w:b/>
    </w:rPr>
  </w:style>
  <w:style w:type="paragraph" w:styleId="ListNumber">
    <w:name w:val="List Number"/>
    <w:basedOn w:val="List"/>
    <w:rsid w:val="00FC21AE"/>
    <w:pPr>
      <w:numPr>
        <w:numId w:val="11"/>
      </w:numPr>
    </w:pPr>
  </w:style>
  <w:style w:type="character" w:customStyle="1" w:styleId="WingdingSymbols">
    <w:name w:val="Wingding Symbols"/>
    <w:rsid w:val="00FC21AE"/>
    <w:rPr>
      <w:rFonts w:ascii="Wingdings" w:hAnsi="Wingdings"/>
    </w:rPr>
  </w:style>
  <w:style w:type="paragraph" w:customStyle="1" w:styleId="TableHeading">
    <w:name w:val="Table Heading"/>
    <w:basedOn w:val="HeadingBase"/>
    <w:rsid w:val="00FC21AE"/>
    <w:pPr>
      <w:keepLines/>
      <w:pBdr>
        <w:bottom w:val="single" w:sz="6" w:space="1" w:color="918585"/>
      </w:pBdr>
      <w:spacing w:before="240"/>
    </w:pPr>
  </w:style>
  <w:style w:type="character" w:customStyle="1" w:styleId="HotSpot">
    <w:name w:val="HotSpot"/>
    <w:rsid w:val="00FC21AE"/>
    <w:rPr>
      <w:color w:val="0033CC"/>
      <w:u w:val="none"/>
    </w:rPr>
  </w:style>
  <w:style w:type="paragraph" w:styleId="Index3">
    <w:name w:val="index 3"/>
    <w:basedOn w:val="ListNumber2"/>
    <w:next w:val="Normal"/>
    <w:semiHidden/>
    <w:rsid w:val="00FC21AE"/>
    <w:pPr>
      <w:numPr>
        <w:numId w:val="0"/>
      </w:numPr>
      <w:tabs>
        <w:tab w:val="right" w:leader="dot" w:pos="4176"/>
      </w:tabs>
    </w:pPr>
  </w:style>
  <w:style w:type="paragraph" w:styleId="ListNumber2">
    <w:name w:val="List Number 2"/>
    <w:basedOn w:val="List2"/>
    <w:rsid w:val="00FC21AE"/>
    <w:pPr>
      <w:numPr>
        <w:numId w:val="10"/>
      </w:numPr>
      <w:tabs>
        <w:tab w:val="clear" w:pos="1060"/>
      </w:tabs>
    </w:pPr>
  </w:style>
  <w:style w:type="paragraph" w:customStyle="1" w:styleId="MarginNote">
    <w:name w:val="Margin Note"/>
    <w:basedOn w:val="BodyText"/>
    <w:rsid w:val="00FC2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1AE"/>
    <w:rPr>
      <w:sz w:val="32"/>
    </w:rPr>
  </w:style>
  <w:style w:type="paragraph" w:customStyle="1" w:styleId="HeadingProcedure">
    <w:name w:val="Heading Procedure"/>
    <w:basedOn w:val="HeadingBase"/>
    <w:next w:val="Normal"/>
    <w:rsid w:val="00FC21AE"/>
    <w:pPr>
      <w:tabs>
        <w:tab w:val="left" w:pos="0"/>
      </w:tabs>
      <w:spacing w:before="120" w:after="60"/>
    </w:pPr>
    <w:rPr>
      <w:i/>
      <w:color w:val="918585"/>
      <w:sz w:val="22"/>
    </w:rPr>
  </w:style>
  <w:style w:type="paragraph" w:customStyle="1" w:styleId="TableBodyText">
    <w:name w:val="Table Body Text"/>
    <w:basedOn w:val="BodyText"/>
    <w:rsid w:val="00FC21AE"/>
    <w:pPr>
      <w:spacing w:before="60" w:after="60"/>
    </w:pPr>
  </w:style>
  <w:style w:type="paragraph" w:styleId="ListContinue">
    <w:name w:val="List Continue"/>
    <w:basedOn w:val="List"/>
    <w:rsid w:val="00FC21AE"/>
    <w:pPr>
      <w:ind w:firstLine="0"/>
    </w:pPr>
  </w:style>
  <w:style w:type="paragraph" w:customStyle="1" w:styleId="ListNote">
    <w:name w:val="List Note"/>
    <w:basedOn w:val="List"/>
    <w:rsid w:val="00FC21AE"/>
    <w:pPr>
      <w:pBdr>
        <w:top w:val="single" w:sz="6" w:space="2" w:color="918585"/>
        <w:bottom w:val="single" w:sz="6" w:space="2" w:color="918585"/>
      </w:pBdr>
      <w:tabs>
        <w:tab w:val="left" w:pos="1021"/>
      </w:tabs>
      <w:ind w:firstLine="0"/>
    </w:pPr>
  </w:style>
  <w:style w:type="paragraph" w:customStyle="1" w:styleId="Warning">
    <w:name w:val="Warning"/>
    <w:basedOn w:val="BodyText"/>
    <w:rsid w:val="00FC21AE"/>
    <w:pPr>
      <w:shd w:val="clear" w:color="auto" w:fill="D9D9D9"/>
      <w:tabs>
        <w:tab w:val="left" w:pos="992"/>
      </w:tabs>
      <w:ind w:left="119" w:right="119"/>
    </w:pPr>
    <w:rPr>
      <w:sz w:val="20"/>
    </w:rPr>
  </w:style>
  <w:style w:type="paragraph" w:customStyle="1" w:styleId="MarginIcons">
    <w:name w:val="Margin Icons"/>
    <w:basedOn w:val="BodyText"/>
    <w:rsid w:val="00FC2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1AE"/>
    <w:rPr>
      <w:rFonts w:ascii="Courier New" w:hAnsi="Courier New"/>
    </w:rPr>
  </w:style>
  <w:style w:type="paragraph" w:customStyle="1" w:styleId="NoteBullet">
    <w:name w:val="Note Bullet"/>
    <w:basedOn w:val="Note"/>
    <w:rsid w:val="00FC21AE"/>
    <w:pPr>
      <w:tabs>
        <w:tab w:val="clear" w:pos="680"/>
      </w:tabs>
      <w:spacing w:before="60" w:after="60"/>
    </w:pPr>
  </w:style>
  <w:style w:type="paragraph" w:customStyle="1" w:styleId="SubHeading2">
    <w:name w:val="SubHeading2"/>
    <w:basedOn w:val="HeadingBase"/>
    <w:rsid w:val="00FC21AE"/>
    <w:pPr>
      <w:spacing w:before="240" w:after="60"/>
    </w:pPr>
    <w:rPr>
      <w:sz w:val="20"/>
    </w:rPr>
  </w:style>
  <w:style w:type="paragraph" w:customStyle="1" w:styleId="SubHeading1">
    <w:name w:val="SubHeading1"/>
    <w:basedOn w:val="HeadingBase"/>
    <w:rsid w:val="00FC21AE"/>
    <w:pPr>
      <w:spacing w:before="240" w:after="60"/>
    </w:pPr>
    <w:rPr>
      <w:color w:val="918585"/>
      <w:sz w:val="22"/>
    </w:rPr>
  </w:style>
  <w:style w:type="paragraph" w:customStyle="1" w:styleId="SideHeading">
    <w:name w:val="Side Heading"/>
    <w:basedOn w:val="HeadingBase"/>
    <w:rsid w:val="00FC2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1AE"/>
    <w:pPr>
      <w:numPr>
        <w:numId w:val="12"/>
      </w:numPr>
    </w:pPr>
  </w:style>
  <w:style w:type="paragraph" w:styleId="PlainText">
    <w:name w:val="Plain Text"/>
    <w:basedOn w:val="Normal"/>
    <w:link w:val="PlainTextChar"/>
    <w:rsid w:val="00FC21AE"/>
    <w:rPr>
      <w:sz w:val="20"/>
    </w:rPr>
  </w:style>
  <w:style w:type="character" w:customStyle="1" w:styleId="PlainTextChar">
    <w:name w:val="Plain Text Char"/>
    <w:basedOn w:val="DefaultParagraphFont"/>
    <w:link w:val="PlainText"/>
    <w:rsid w:val="00FC21AE"/>
    <w:rPr>
      <w:rFonts w:ascii="Courier New" w:eastAsia="Times New Roman" w:hAnsi="Courier New" w:cs="Times New Roman"/>
      <w:sz w:val="20"/>
      <w:szCs w:val="20"/>
      <w:lang w:eastAsia="en-US"/>
    </w:rPr>
  </w:style>
  <w:style w:type="character" w:customStyle="1" w:styleId="MenuOption">
    <w:name w:val="Menu Option"/>
    <w:basedOn w:val="DefaultParagraphFont"/>
    <w:rsid w:val="00FC21AE"/>
    <w:rPr>
      <w:b/>
      <w:smallCaps/>
    </w:rPr>
  </w:style>
  <w:style w:type="paragraph" w:customStyle="1" w:styleId="TableListNumber">
    <w:name w:val="Table List Number"/>
    <w:basedOn w:val="ListNumber"/>
    <w:rsid w:val="00FC21AE"/>
    <w:pPr>
      <w:numPr>
        <w:numId w:val="0"/>
      </w:numPr>
    </w:pPr>
  </w:style>
  <w:style w:type="paragraph" w:styleId="TOC4">
    <w:name w:val="toc 4"/>
    <w:basedOn w:val="TOCBase"/>
    <w:next w:val="Normal"/>
    <w:semiHidden/>
    <w:rsid w:val="00FC21AE"/>
    <w:pPr>
      <w:tabs>
        <w:tab w:val="right" w:leader="dot" w:pos="9071"/>
      </w:tabs>
      <w:ind w:left="1701"/>
    </w:pPr>
  </w:style>
  <w:style w:type="paragraph" w:customStyle="1" w:styleId="ListAlpha">
    <w:name w:val="List Alpha"/>
    <w:basedOn w:val="List"/>
    <w:rsid w:val="00FC21AE"/>
    <w:pPr>
      <w:numPr>
        <w:numId w:val="9"/>
      </w:numPr>
    </w:pPr>
  </w:style>
  <w:style w:type="paragraph" w:customStyle="1" w:styleId="ListAlpha2">
    <w:name w:val="List Alpha 2"/>
    <w:basedOn w:val="List2"/>
    <w:rsid w:val="00FC21AE"/>
    <w:pPr>
      <w:numPr>
        <w:numId w:val="8"/>
      </w:numPr>
    </w:pPr>
  </w:style>
  <w:style w:type="paragraph" w:styleId="List2">
    <w:name w:val="List 2"/>
    <w:basedOn w:val="BodyText"/>
    <w:rsid w:val="00FC21AE"/>
    <w:pPr>
      <w:tabs>
        <w:tab w:val="left" w:pos="680"/>
      </w:tabs>
      <w:spacing w:before="60" w:after="60"/>
      <w:ind w:left="680" w:hanging="340"/>
    </w:pPr>
  </w:style>
  <w:style w:type="paragraph" w:styleId="List3">
    <w:name w:val="List 3"/>
    <w:basedOn w:val="BodyText"/>
    <w:rsid w:val="00FC21AE"/>
    <w:pPr>
      <w:tabs>
        <w:tab w:val="left" w:pos="1021"/>
      </w:tabs>
      <w:spacing w:before="60" w:after="60"/>
      <w:ind w:left="1020" w:hanging="340"/>
    </w:pPr>
  </w:style>
  <w:style w:type="paragraph" w:styleId="List4">
    <w:name w:val="List 4"/>
    <w:basedOn w:val="BodyText"/>
    <w:rsid w:val="00FC21AE"/>
    <w:pPr>
      <w:tabs>
        <w:tab w:val="left" w:pos="1361"/>
      </w:tabs>
      <w:spacing w:before="60" w:after="60"/>
      <w:ind w:left="1361" w:hanging="340"/>
    </w:pPr>
  </w:style>
  <w:style w:type="paragraph" w:styleId="List5">
    <w:name w:val="List 5"/>
    <w:basedOn w:val="BodyText"/>
    <w:rsid w:val="00FC21AE"/>
    <w:pPr>
      <w:tabs>
        <w:tab w:val="left" w:pos="1701"/>
      </w:tabs>
      <w:spacing w:before="60" w:after="60"/>
      <w:ind w:left="1701" w:hanging="340"/>
    </w:pPr>
  </w:style>
  <w:style w:type="paragraph" w:styleId="ListBullet3">
    <w:name w:val="List Bullet 3"/>
    <w:basedOn w:val="List3"/>
    <w:rsid w:val="00FC21AE"/>
    <w:pPr>
      <w:numPr>
        <w:numId w:val="15"/>
      </w:numPr>
      <w:tabs>
        <w:tab w:val="clear" w:pos="1021"/>
      </w:tabs>
      <w:ind w:left="1037" w:hanging="357"/>
    </w:pPr>
  </w:style>
  <w:style w:type="paragraph" w:styleId="ListBullet4">
    <w:name w:val="List Bullet 4"/>
    <w:basedOn w:val="List4"/>
    <w:rsid w:val="00FC21AE"/>
    <w:pPr>
      <w:numPr>
        <w:numId w:val="3"/>
      </w:numPr>
    </w:pPr>
  </w:style>
  <w:style w:type="paragraph" w:styleId="ListBullet5">
    <w:name w:val="List Bullet 5"/>
    <w:basedOn w:val="List5"/>
    <w:rsid w:val="00FC21AE"/>
    <w:pPr>
      <w:numPr>
        <w:numId w:val="4"/>
      </w:numPr>
    </w:pPr>
  </w:style>
  <w:style w:type="paragraph" w:styleId="ListContinue2">
    <w:name w:val="List Continue 2"/>
    <w:basedOn w:val="List2"/>
    <w:rsid w:val="00FC21AE"/>
    <w:pPr>
      <w:ind w:firstLine="0"/>
    </w:pPr>
  </w:style>
  <w:style w:type="paragraph" w:styleId="ListContinue3">
    <w:name w:val="List Continue 3"/>
    <w:basedOn w:val="List3"/>
    <w:rsid w:val="00FC21AE"/>
    <w:pPr>
      <w:ind w:left="1021" w:firstLine="0"/>
    </w:pPr>
  </w:style>
  <w:style w:type="paragraph" w:styleId="ListContinue4">
    <w:name w:val="List Continue 4"/>
    <w:basedOn w:val="List4"/>
    <w:rsid w:val="00FC21AE"/>
    <w:pPr>
      <w:ind w:firstLine="0"/>
    </w:pPr>
  </w:style>
  <w:style w:type="paragraph" w:styleId="ListContinue5">
    <w:name w:val="List Continue 5"/>
    <w:basedOn w:val="List5"/>
    <w:rsid w:val="00FC21AE"/>
    <w:pPr>
      <w:ind w:firstLine="0"/>
    </w:pPr>
  </w:style>
  <w:style w:type="paragraph" w:styleId="ListNumber3">
    <w:name w:val="List Number 3"/>
    <w:basedOn w:val="List3"/>
    <w:rsid w:val="00FC21AE"/>
    <w:pPr>
      <w:numPr>
        <w:numId w:val="5"/>
      </w:numPr>
    </w:pPr>
  </w:style>
  <w:style w:type="paragraph" w:styleId="ListNumber4">
    <w:name w:val="List Number 4"/>
    <w:basedOn w:val="List4"/>
    <w:rsid w:val="00FC21AE"/>
    <w:pPr>
      <w:numPr>
        <w:numId w:val="6"/>
      </w:numPr>
    </w:pPr>
  </w:style>
  <w:style w:type="paragraph" w:styleId="ListNumber5">
    <w:name w:val="List Number 5"/>
    <w:basedOn w:val="List5"/>
    <w:rsid w:val="00FC21AE"/>
    <w:pPr>
      <w:numPr>
        <w:numId w:val="7"/>
      </w:numPr>
    </w:pPr>
  </w:style>
  <w:style w:type="paragraph" w:styleId="BlockText">
    <w:name w:val="Block Text"/>
    <w:basedOn w:val="Normal"/>
    <w:rsid w:val="00FC21AE"/>
    <w:pPr>
      <w:spacing w:after="120"/>
      <w:ind w:left="1440" w:right="1440"/>
    </w:pPr>
  </w:style>
  <w:style w:type="character" w:customStyle="1" w:styleId="Subscript">
    <w:name w:val="Subscript"/>
    <w:basedOn w:val="DefaultParagraphFont"/>
    <w:rsid w:val="00FC21AE"/>
    <w:rPr>
      <w:sz w:val="16"/>
      <w:vertAlign w:val="subscript"/>
    </w:rPr>
  </w:style>
  <w:style w:type="character" w:customStyle="1" w:styleId="Superscript">
    <w:name w:val="Superscript"/>
    <w:basedOn w:val="DefaultParagraphFont"/>
    <w:rsid w:val="00FC21AE"/>
    <w:rPr>
      <w:sz w:val="16"/>
      <w:vertAlign w:val="superscript"/>
    </w:rPr>
  </w:style>
  <w:style w:type="character" w:customStyle="1" w:styleId="Symbols">
    <w:name w:val="Symbols"/>
    <w:basedOn w:val="DefaultParagraphFont"/>
    <w:rsid w:val="00FC21AE"/>
    <w:rPr>
      <w:rFonts w:ascii="Symbol" w:hAnsi="Symbol"/>
    </w:rPr>
  </w:style>
  <w:style w:type="character" w:customStyle="1" w:styleId="MenuOptions">
    <w:name w:val="Menu Options"/>
    <w:basedOn w:val="DefaultParagraphFont"/>
    <w:rsid w:val="00FC21AE"/>
    <w:rPr>
      <w:rFonts w:ascii="Arial Narrow" w:hAnsi="Arial Narrow"/>
      <w:smallCaps/>
    </w:rPr>
  </w:style>
  <w:style w:type="character" w:customStyle="1" w:styleId="Buttons">
    <w:name w:val="Buttons"/>
    <w:basedOn w:val="DefaultParagraphFont"/>
    <w:rsid w:val="00FC21AE"/>
    <w:rPr>
      <w:b/>
    </w:rPr>
  </w:style>
  <w:style w:type="character" w:customStyle="1" w:styleId="Underlined">
    <w:name w:val="Underlined"/>
    <w:basedOn w:val="DefaultParagraphFont"/>
    <w:rsid w:val="00FC21AE"/>
    <w:rPr>
      <w:u w:val="single"/>
    </w:rPr>
  </w:style>
  <w:style w:type="paragraph" w:customStyle="1" w:styleId="TableBodyTextRight">
    <w:name w:val="Table Body Text Right"/>
    <w:basedOn w:val="TableBodyText"/>
    <w:rsid w:val="00FC21AE"/>
    <w:pPr>
      <w:widowControl w:val="0"/>
      <w:autoSpaceDE w:val="0"/>
      <w:autoSpaceDN w:val="0"/>
      <w:adjustRightInd w:val="0"/>
      <w:jc w:val="right"/>
    </w:pPr>
    <w:rPr>
      <w:rFonts w:cs="Arial"/>
      <w:szCs w:val="18"/>
    </w:rPr>
  </w:style>
  <w:style w:type="paragraph" w:customStyle="1" w:styleId="CopyrightText">
    <w:name w:val="Copyright Text"/>
    <w:basedOn w:val="BodyText"/>
    <w:rsid w:val="00FC21AE"/>
    <w:rPr>
      <w:sz w:val="18"/>
    </w:rPr>
  </w:style>
  <w:style w:type="paragraph" w:customStyle="1" w:styleId="BodySmallRight">
    <w:name w:val="Body Small Right"/>
    <w:basedOn w:val="BodyTextRight"/>
    <w:rsid w:val="00FC21AE"/>
    <w:rPr>
      <w:sz w:val="18"/>
      <w:szCs w:val="18"/>
    </w:rPr>
  </w:style>
  <w:style w:type="paragraph" w:customStyle="1" w:styleId="MarginEdition">
    <w:name w:val="Margin Edition"/>
    <w:basedOn w:val="MarginNote"/>
    <w:rsid w:val="00FC21AE"/>
    <w:pPr>
      <w:spacing w:before="0" w:after="0"/>
    </w:pPr>
    <w:rPr>
      <w:rFonts w:ascii="Times New Roman" w:hAnsi="Times New Roman"/>
      <w:color w:val="999999"/>
    </w:rPr>
  </w:style>
  <w:style w:type="paragraph" w:customStyle="1" w:styleId="Spacer">
    <w:name w:val="Spacer"/>
    <w:basedOn w:val="Normal"/>
    <w:rsid w:val="00FC21AE"/>
    <w:rPr>
      <w:sz w:val="2"/>
      <w:szCs w:val="2"/>
    </w:rPr>
  </w:style>
  <w:style w:type="character" w:customStyle="1" w:styleId="Small">
    <w:name w:val="Small"/>
    <w:basedOn w:val="DefaultParagraphFont"/>
    <w:rsid w:val="00FC21AE"/>
    <w:rPr>
      <w:sz w:val="16"/>
    </w:rPr>
  </w:style>
  <w:style w:type="paragraph" w:customStyle="1" w:styleId="WideTable">
    <w:name w:val="Wide Table"/>
    <w:basedOn w:val="Normal"/>
    <w:rsid w:val="00FC21AE"/>
    <w:pPr>
      <w:ind w:left="-1418"/>
    </w:pPr>
    <w:rPr>
      <w:sz w:val="2"/>
      <w:szCs w:val="2"/>
    </w:rPr>
  </w:style>
  <w:style w:type="character" w:styleId="PageNumber">
    <w:name w:val="page number"/>
    <w:basedOn w:val="DefaultParagraphFont"/>
    <w:rsid w:val="00FC21AE"/>
  </w:style>
  <w:style w:type="paragraph" w:styleId="Quote">
    <w:name w:val="Quote"/>
    <w:basedOn w:val="Heading1"/>
    <w:link w:val="QuoteChar"/>
    <w:qFormat/>
    <w:rsid w:val="00FC21AE"/>
    <w:rPr>
      <w:b w:val="0"/>
      <w:sz w:val="72"/>
      <w:szCs w:val="72"/>
      <w:lang w:val="en-NZ"/>
    </w:rPr>
  </w:style>
  <w:style w:type="character" w:customStyle="1" w:styleId="QuoteChar">
    <w:name w:val="Quote Char"/>
    <w:basedOn w:val="DefaultParagraphFont"/>
    <w:link w:val="Quote"/>
    <w:rsid w:val="00FC2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1AE"/>
    <w:pPr>
      <w:pageBreakBefore/>
    </w:pPr>
  </w:style>
  <w:style w:type="paragraph" w:customStyle="1" w:styleId="Border">
    <w:name w:val="Border"/>
    <w:basedOn w:val="Normal"/>
    <w:qFormat/>
    <w:rsid w:val="00FC2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1AE"/>
    <w:rPr>
      <w:b/>
      <w:bCs/>
      <w:i/>
      <w:iCs/>
      <w:color w:val="auto"/>
    </w:rPr>
  </w:style>
  <w:style w:type="paragraph" w:styleId="IntenseQuote">
    <w:name w:val="Intense Quote"/>
    <w:basedOn w:val="Normal"/>
    <w:next w:val="Normal"/>
    <w:link w:val="IntenseQuoteChar"/>
    <w:uiPriority w:val="30"/>
    <w:qFormat/>
    <w:rsid w:val="00FC2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1AE"/>
    <w:rPr>
      <w:smallCaps/>
      <w:color w:val="auto"/>
      <w:u w:val="single"/>
    </w:rPr>
  </w:style>
  <w:style w:type="character" w:styleId="IntenseReference">
    <w:name w:val="Intense Reference"/>
    <w:basedOn w:val="DefaultParagraphFont"/>
    <w:uiPriority w:val="32"/>
    <w:qFormat/>
    <w:rsid w:val="00FC21AE"/>
    <w:rPr>
      <w:b/>
      <w:bCs/>
      <w:smallCaps/>
      <w:color w:val="auto"/>
      <w:spacing w:val="5"/>
      <w:u w:val="single"/>
    </w:rPr>
  </w:style>
  <w:style w:type="paragraph" w:customStyle="1" w:styleId="2ColumnHeading">
    <w:name w:val="2Column Heading"/>
    <w:basedOn w:val="BodyText"/>
    <w:qFormat/>
    <w:rsid w:val="00FC21AE"/>
    <w:pPr>
      <w:spacing w:after="60"/>
      <w:ind w:left="-2268"/>
    </w:pPr>
    <w:rPr>
      <w:b/>
    </w:rPr>
  </w:style>
  <w:style w:type="paragraph" w:customStyle="1" w:styleId="Heading1TOC">
    <w:name w:val="Heading1 TOC"/>
    <w:basedOn w:val="Normal"/>
    <w:qFormat/>
    <w:rsid w:val="00FC21AE"/>
    <w:pPr>
      <w:spacing w:before="240" w:after="120"/>
    </w:pPr>
    <w:rPr>
      <w:rFonts w:ascii="Times New Roman" w:hAnsi="Times New Roman"/>
      <w:b/>
      <w:sz w:val="32"/>
    </w:rPr>
  </w:style>
  <w:style w:type="paragraph" w:customStyle="1" w:styleId="Heading2TOC">
    <w:name w:val="Heading2 TOC"/>
    <w:basedOn w:val="Normal"/>
    <w:qFormat/>
    <w:rsid w:val="00FC21AE"/>
    <w:pPr>
      <w:spacing w:before="240" w:after="60"/>
    </w:pPr>
    <w:rPr>
      <w:rFonts w:ascii="Times New Roman" w:hAnsi="Times New Roman"/>
      <w:b/>
      <w:sz w:val="28"/>
    </w:rPr>
  </w:style>
  <w:style w:type="character" w:customStyle="1" w:styleId="Underline">
    <w:name w:val="Underline"/>
    <w:basedOn w:val="DefaultParagraphFont"/>
    <w:qFormat/>
    <w:rsid w:val="00FC21AE"/>
    <w:rPr>
      <w:u w:val="single"/>
    </w:rPr>
  </w:style>
  <w:style w:type="paragraph" w:styleId="BalloonText">
    <w:name w:val="Balloon Text"/>
    <w:basedOn w:val="Normal"/>
    <w:link w:val="BalloonTextChar"/>
    <w:rsid w:val="00FC21AE"/>
    <w:rPr>
      <w:rFonts w:ascii="Tahoma" w:hAnsi="Tahoma" w:cs="Tahoma"/>
      <w:sz w:val="16"/>
      <w:szCs w:val="16"/>
    </w:rPr>
  </w:style>
  <w:style w:type="character" w:customStyle="1" w:styleId="BalloonTextChar">
    <w:name w:val="Balloon Text Char"/>
    <w:basedOn w:val="DefaultParagraphFont"/>
    <w:link w:val="BalloonText"/>
    <w:rsid w:val="00FC2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1AE"/>
    <w:rPr>
      <w:b/>
      <w:color w:val="660033"/>
      <w:spacing w:val="0"/>
    </w:rPr>
  </w:style>
  <w:style w:type="paragraph" w:customStyle="1" w:styleId="Nameditemlist">
    <w:name w:val="Named item list"/>
    <w:basedOn w:val="BodyText"/>
    <w:qFormat/>
    <w:rsid w:val="00FC21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7789</Characters>
  <Application>Microsoft Office Word</Application>
  <DocSecurity>0</DocSecurity>
  <Lines>289</Lines>
  <Paragraphs>194</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DEFCA309B Perform military high-risk search</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2013-01-24T04:32:00Z</dcterms:created>
  <dcterms:modified xsi:type="dcterms:W3CDTF">2013-01-24T04:32:00Z</dcterms:modified>
</cp:coreProperties>
</file>