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19A8" w:rsidP="00AF19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DEFCA201B Operate indirect fire weapons</w:t>
      </w:r>
      <w:r>
        <w:fldChar w:fldCharType="end"/>
      </w:r>
    </w:p>
    <w:p w:rsidR="00AF19A8" w:rsidP="00AF19A8">
      <w:pPr>
        <w:pStyle w:val="Version"/>
        <w:sectPr w:rsidSect="00EC38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EC3886" w:rsidP="00EC3886">
      <w:pPr>
        <w:pStyle w:val="SuperHeading"/>
      </w:pPr>
      <w:r w:rsidRPr="00EC3886">
        <w:t>DEFCA201B Operate indirect fire weapons</w:t>
      </w:r>
    </w:p>
    <w:p w:rsidR="00000000" w:rsidRPr="00EC3886" w:rsidP="00EC3886">
      <w:pPr>
        <w:pStyle w:val="Heading1"/>
      </w:pPr>
      <w:bookmarkStart w:id="1" w:name="O_515154"/>
      <w:bookmarkEnd w:id="1"/>
      <w:r w:rsidRPr="00EC388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AF19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886" w:rsidP="00EC3886">
            <w:pPr>
              <w:pStyle w:val="BodyText"/>
            </w:pPr>
            <w:r w:rsidRPr="00EC3886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886" w:rsidP="00EC3886">
            <w:pPr>
              <w:pStyle w:val="BodyText"/>
            </w:pPr>
            <w:r w:rsidRPr="00EC3886">
              <w:rPr>
                <w:rStyle w:val="SpecialBold"/>
              </w:rPr>
              <w:t>TP Version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886">
            <w:pPr>
              <w:pStyle w:val="BodyText"/>
              <w:rPr>
                <w:lang w:val="en-NZ"/>
              </w:rPr>
            </w:pPr>
            <w:r w:rsidRPr="00EC3886">
              <w:rPr>
                <w:rStyle w:val="SpecialBold"/>
              </w:rPr>
              <w:t>Comments</w:t>
            </w:r>
          </w:p>
        </w:tc>
      </w:tr>
      <w:tr w:rsidTr="00AF19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886">
            <w:pPr>
              <w:pStyle w:val="BodyText"/>
              <w:rPr>
                <w:lang w:val="en-NZ"/>
              </w:rPr>
            </w:pPr>
            <w:r w:rsidRPr="00EC3886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886">
            <w:pPr>
              <w:pStyle w:val="BodyText"/>
              <w:rPr>
                <w:lang w:val="en-NZ"/>
              </w:rPr>
            </w:pPr>
            <w:r w:rsidRPr="00EC3886">
              <w:t>DEF12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886">
            <w:pPr>
              <w:pStyle w:val="BodyText"/>
              <w:rPr>
                <w:lang w:val="en-NZ"/>
              </w:rPr>
            </w:pPr>
            <w:r w:rsidRPr="00EC3886">
              <w:t>Application added. Minor Range Statement changes. Evidence Guide updated.</w:t>
            </w:r>
          </w:p>
        </w:tc>
      </w:tr>
      <w:tr w:rsidTr="00AF19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886">
            <w:pPr>
              <w:pStyle w:val="BodyText"/>
              <w:rPr>
                <w:lang w:val="en-NZ"/>
              </w:rPr>
            </w:pPr>
            <w:r w:rsidRPr="00EC3886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886">
            <w:pPr>
              <w:pStyle w:val="BodyText"/>
              <w:rPr>
                <w:lang w:val="en-NZ"/>
              </w:rPr>
            </w:pPr>
            <w:r w:rsidRPr="00EC3886">
              <w:t>DEF12 V1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886" w:rsidP="00EC3886">
            <w:pPr>
              <w:pStyle w:val="BodyText"/>
            </w:pPr>
            <w:r w:rsidRPr="00EC3886">
              <w:t>First release.</w:t>
            </w:r>
          </w:p>
        </w:tc>
      </w:tr>
    </w:tbl>
    <w:p w:rsidR="00000000" w:rsidRPr="00EC3886" w:rsidP="00EC3886">
      <w:pPr>
        <w:pStyle w:val="BodyText"/>
      </w:pPr>
    </w:p>
    <w:p w:rsidR="00000000" w:rsidRPr="00EC3886" w:rsidP="00EC3886">
      <w:pPr>
        <w:pStyle w:val="AllowPageBreak"/>
      </w:pPr>
    </w:p>
    <w:p w:rsidR="00000000" w:rsidRPr="00EC3886" w:rsidP="00EC3886">
      <w:pPr>
        <w:pStyle w:val="Heading1"/>
      </w:pPr>
      <w:bookmarkStart w:id="2" w:name="O_515153"/>
      <w:bookmarkEnd w:id="2"/>
      <w:r w:rsidRPr="00EC3886">
        <w:t>Unit Descriptor</w:t>
      </w:r>
    </w:p>
    <w:p w:rsidR="00000000" w:rsidRPr="00EC3886" w:rsidP="00EC3886">
      <w:pPr>
        <w:pStyle w:val="BodyText"/>
      </w:pPr>
      <w:r w:rsidRPr="00EC3886">
        <w:t xml:space="preserve">This unit covers the competency required to safely handle, </w:t>
      </w:r>
      <w:r w:rsidRPr="00EC3886">
        <w:t>aim, fire, manoeuvre and maintain indirect fire weapons.</w:t>
      </w:r>
    </w:p>
    <w:p w:rsidR="00000000" w:rsidRPr="00EC3886" w:rsidP="00EC3886">
      <w:pPr>
        <w:pStyle w:val="BodyText"/>
      </w:pPr>
      <w:r w:rsidRPr="00EC3886">
        <w:t>The operator must be thoroughly familiar with characteristics and capabilities of the weapon and competent in the application of fire in an operational environment.</w:t>
      </w:r>
    </w:p>
    <w:p w:rsidR="00000000" w:rsidRPr="00EC3886" w:rsidP="00EC3886">
      <w:pPr>
        <w:pStyle w:val="BodyText"/>
      </w:pPr>
      <w:r w:rsidRPr="00EC3886">
        <w:t xml:space="preserve">The operator will work as part of </w:t>
      </w:r>
      <w:r w:rsidRPr="00EC3886">
        <w:t>a gun detachment team, be under direct supervision and receive orders that dictate all actions.</w:t>
      </w:r>
    </w:p>
    <w:p w:rsidR="00000000" w:rsidRPr="00EC3886" w:rsidP="00EC3886">
      <w:pPr>
        <w:pStyle w:val="BodyText"/>
      </w:pPr>
      <w:r w:rsidRPr="00EC3886">
        <w:t>This unit is not intended for missile systems, rocket systems or for small arms.</w:t>
      </w:r>
    </w:p>
    <w:p w:rsidR="00000000" w:rsidRPr="00EC3886" w:rsidP="00EC3886">
      <w:pPr>
        <w:pStyle w:val="BodyText"/>
      </w:pPr>
      <w:r w:rsidRPr="00EC3886">
        <w:t>No licensing, legislative, regulatory or certification requirements apply to this unit at the time of publication. In a Defence context, this means that there is no civilian need to hold this unit in order to meet licensing, legislative, regulatory or cert</w:t>
      </w:r>
      <w:r w:rsidRPr="00EC3886">
        <w:t>ification requirements.</w:t>
      </w:r>
    </w:p>
    <w:p w:rsidR="00000000" w:rsidRPr="00EC3886" w:rsidP="00EC3886">
      <w:pPr>
        <w:pStyle w:val="AllowPageBreak"/>
      </w:pPr>
    </w:p>
    <w:p w:rsidR="00000000" w:rsidRPr="00EC3886" w:rsidP="00EC3886">
      <w:pPr>
        <w:pStyle w:val="Heading1"/>
      </w:pPr>
      <w:bookmarkStart w:id="3" w:name="O_515152"/>
      <w:bookmarkEnd w:id="3"/>
      <w:r w:rsidRPr="00EC3886">
        <w:t>Application of the Unit</w:t>
      </w:r>
    </w:p>
    <w:p w:rsidR="00000000" w:rsidRPr="00EC3886" w:rsidP="00EC3886">
      <w:pPr>
        <w:pStyle w:val="BodyText"/>
      </w:pPr>
      <w:r w:rsidRPr="00EC3886">
        <w:t>This competency was developed for combat arms personnel required to safely handle, aim, fire, manoeuvre and maintain indirect fire weapons in a deployed operational environment but is applica</w:t>
      </w:r>
      <w:r w:rsidRPr="00EC3886">
        <w:t>ble to any individual in this field of work.</w:t>
      </w:r>
    </w:p>
    <w:p w:rsidR="00000000" w:rsidRPr="00EC3886" w:rsidP="00EC3886">
      <w:pPr>
        <w:pStyle w:val="BodyText"/>
      </w:pPr>
      <w:r w:rsidRPr="00EC3886">
        <w:t xml:space="preserve">Typically, operators work as part of a team under direct supervision, use discretion and judgement, and take responsibility for the quality of their outputs. </w:t>
      </w:r>
    </w:p>
    <w:p w:rsidR="00000000" w:rsidRPr="00EC3886" w:rsidP="00EC3886">
      <w:pPr>
        <w:pStyle w:val="BodyText"/>
      </w:pPr>
      <w:r w:rsidRPr="00EC3886">
        <w:t>All activities are carried out in accordance with re</w:t>
      </w:r>
      <w:r w:rsidRPr="00EC3886">
        <w:t>levant organisational policies and procedures.</w:t>
      </w:r>
    </w:p>
    <w:p w:rsidR="00000000" w:rsidRPr="00EC3886" w:rsidP="00EC3886">
      <w:pPr>
        <w:pStyle w:val="AllowPageBreak"/>
      </w:pPr>
    </w:p>
    <w:p w:rsidR="00000000" w:rsidRPr="00EC3886" w:rsidP="00EC3886">
      <w:pPr>
        <w:pStyle w:val="Heading1"/>
      </w:pPr>
      <w:bookmarkStart w:id="4" w:name="O_515151"/>
      <w:bookmarkEnd w:id="4"/>
      <w:r w:rsidRPr="00EC3886">
        <w:t>Licensing/Regulatory Information</w:t>
      </w:r>
    </w:p>
    <w:p w:rsidR="00000000" w:rsidRPr="00EC3886" w:rsidP="00EC3886">
      <w:pPr>
        <w:pStyle w:val="BodyText"/>
      </w:pPr>
      <w:r w:rsidRPr="00EC3886">
        <w:t>Not applicable.</w:t>
      </w:r>
    </w:p>
    <w:p w:rsidR="00000000" w:rsidRPr="00EC3886" w:rsidP="00EC3886">
      <w:pPr>
        <w:pStyle w:val="AllowPageBreak"/>
      </w:pPr>
    </w:p>
    <w:p w:rsidR="00000000" w:rsidRPr="00EC3886" w:rsidP="00EC3886">
      <w:pPr>
        <w:pStyle w:val="Heading1"/>
      </w:pPr>
      <w:bookmarkStart w:id="5" w:name="O_515150"/>
      <w:bookmarkEnd w:id="5"/>
      <w:r w:rsidRPr="00EC3886">
        <w:t>Pre-Requisites</w:t>
      </w:r>
    </w:p>
    <w:p w:rsidR="00000000" w:rsidRPr="00EC3886" w:rsidP="00EC3886">
      <w:pPr>
        <w:pStyle w:val="BodyText"/>
      </w:pPr>
      <w:r w:rsidRPr="00EC3886">
        <w:t>Not applicable.</w:t>
      </w:r>
    </w:p>
    <w:p w:rsidR="00000000" w:rsidRPr="00EC3886" w:rsidP="00EC3886">
      <w:pPr>
        <w:pStyle w:val="AllowPageBreak"/>
      </w:pPr>
    </w:p>
    <w:p w:rsidR="00000000" w:rsidRPr="00EC3886" w:rsidP="00EC3886">
      <w:pPr>
        <w:pStyle w:val="Heading1"/>
      </w:pPr>
      <w:bookmarkStart w:id="6" w:name="O_515149"/>
      <w:bookmarkEnd w:id="6"/>
      <w:r w:rsidRPr="00EC3886">
        <w:t>Employability Skills Information</w:t>
      </w:r>
    </w:p>
    <w:p w:rsidR="00000000" w:rsidRPr="00EC3886" w:rsidP="00EC3886">
      <w:pPr>
        <w:pStyle w:val="BodyText"/>
      </w:pPr>
      <w:r w:rsidRPr="00EC3886">
        <w:t>This unit contains employability skills.</w:t>
      </w:r>
    </w:p>
    <w:p w:rsidR="00000000" w:rsidRPr="00EC3886" w:rsidP="00EC3886">
      <w:pPr>
        <w:pStyle w:val="AllowPageBreak"/>
      </w:pPr>
    </w:p>
    <w:p w:rsidR="00000000" w:rsidRPr="00EC3886" w:rsidP="00EC3886">
      <w:pPr>
        <w:pStyle w:val="Heading1"/>
      </w:pPr>
      <w:bookmarkStart w:id="7" w:name="O_515148"/>
      <w:bookmarkEnd w:id="7"/>
      <w:r w:rsidRPr="00EC3886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F19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886">
            <w:pPr>
              <w:pStyle w:val="BodyText"/>
              <w:rPr>
                <w:lang w:val="en-NZ"/>
              </w:rPr>
            </w:pPr>
            <w:r w:rsidRPr="00EC3886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886" w:rsidP="00EC3886">
            <w:pPr>
              <w:pStyle w:val="BodyText"/>
            </w:pPr>
            <w:r w:rsidRPr="00EC3886">
              <w:t xml:space="preserve">Performance Criteria describe the required performance needed to demonstrate achievement of the element. Where </w:t>
            </w:r>
            <w:r w:rsidRPr="00EC3886">
              <w:rPr>
                <w:rStyle w:val="BoldandItalics"/>
              </w:rPr>
              <w:t>bold italicised</w:t>
            </w:r>
            <w:r w:rsidRPr="00EC3886">
              <w:t xml:space="preserve"> text</w:t>
            </w:r>
            <w:r w:rsidRPr="00EC3886">
              <w:t xml:space="preserve"> is used, further information is detailed in the Range Statement. Assessment of performance is to be consistent with the Evidence Guide.</w:t>
            </w:r>
          </w:p>
        </w:tc>
      </w:tr>
    </w:tbl>
    <w:p w:rsidR="00000000" w:rsidRPr="00EC3886" w:rsidP="00EC3886">
      <w:pPr>
        <w:pStyle w:val="BodyText"/>
      </w:pPr>
    </w:p>
    <w:p w:rsidR="00000000" w:rsidRPr="00EC3886" w:rsidP="00EC3886">
      <w:pPr>
        <w:pStyle w:val="AllowPageBreak"/>
      </w:pPr>
    </w:p>
    <w:p w:rsidR="00000000" w:rsidRPr="00EC3886" w:rsidP="00EC3886">
      <w:pPr>
        <w:pStyle w:val="Heading1"/>
      </w:pPr>
      <w:bookmarkStart w:id="8" w:name="O_515147"/>
      <w:bookmarkEnd w:id="8"/>
      <w:r w:rsidRPr="00EC388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F19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6"/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886" w:rsidP="00EC3886">
            <w:pPr>
              <w:pStyle w:val="BodyText"/>
            </w:pPr>
            <w:r w:rsidRPr="00EC3886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886">
            <w:pPr>
              <w:pStyle w:val="BodyText"/>
              <w:rPr>
                <w:lang w:val="en-NZ"/>
              </w:rPr>
            </w:pPr>
            <w:r w:rsidRPr="00EC3886">
              <w:rPr>
                <w:rStyle w:val="SpecialBold"/>
              </w:rPr>
              <w:t>PERFORMANCE CRITERIA</w:t>
            </w:r>
          </w:p>
        </w:tc>
      </w:tr>
      <w:tr w:rsidTr="00AF19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886">
            <w:pPr>
              <w:pStyle w:val="List"/>
              <w:rPr>
                <w:lang w:val="en-NZ"/>
              </w:rPr>
            </w:pPr>
            <w:r w:rsidRPr="00EC3886">
              <w:rPr>
                <w:rStyle w:val="SpecialBold"/>
              </w:rPr>
              <w:t>1.</w:t>
            </w:r>
            <w:r w:rsidRPr="00EC3886">
              <w:rPr>
                <w:rStyle w:val="SpecialBold"/>
              </w:rPr>
              <w:tab/>
              <w:t>Manoeuvre the weapon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886" w:rsidP="00EC3886">
            <w:pPr>
              <w:pStyle w:val="List"/>
            </w:pPr>
            <w:r w:rsidRPr="00EC3886">
              <w:t>1.1</w:t>
            </w:r>
            <w:r w:rsidRPr="00EC3886">
              <w:tab/>
            </w:r>
            <w:r w:rsidRPr="00EC3886">
              <w:t>Weapon is moved into position as directed.</w:t>
            </w:r>
          </w:p>
          <w:p w:rsidR="00000000" w:rsidRPr="00EC3886" w:rsidP="00EC3886">
            <w:pPr>
              <w:pStyle w:val="List"/>
            </w:pPr>
            <w:r w:rsidRPr="00EC3886">
              <w:t>1.2</w:t>
            </w:r>
            <w:r w:rsidRPr="00EC3886">
              <w:tab/>
              <w:t xml:space="preserve">Weapon is prepared for firing in accordance with </w:t>
            </w:r>
            <w:r w:rsidRPr="00EC3886">
              <w:rPr>
                <w:rStyle w:val="BoldandItalics"/>
              </w:rPr>
              <w:t>standard procedures.</w:t>
            </w:r>
          </w:p>
          <w:p w:rsidR="00000000" w:rsidRPr="00EC3886" w:rsidP="00EC3886">
            <w:pPr>
              <w:pStyle w:val="List"/>
            </w:pPr>
            <w:r w:rsidRPr="00EC3886">
              <w:t>1.3</w:t>
            </w:r>
            <w:r w:rsidRPr="00EC3886">
              <w:tab/>
              <w:t>Weapon is prepared for movement in accordance with standard procedures.</w:t>
            </w:r>
          </w:p>
          <w:p w:rsidR="00000000" w:rsidP="00EC3886">
            <w:pPr>
              <w:pStyle w:val="List"/>
              <w:rPr>
                <w:lang w:val="en-NZ"/>
              </w:rPr>
            </w:pPr>
            <w:r w:rsidRPr="00EC3886">
              <w:t>1.4</w:t>
            </w:r>
            <w:r w:rsidRPr="00EC3886">
              <w:tab/>
              <w:t>Work health and safety (WHS) requirements and recognised sa</w:t>
            </w:r>
            <w:r w:rsidRPr="00EC3886">
              <w:t>fety precautions are applied throughout the operation in accordance with standard procedures.</w:t>
            </w:r>
          </w:p>
        </w:tc>
      </w:tr>
      <w:tr w:rsidTr="00AF19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886">
            <w:pPr>
              <w:pStyle w:val="List"/>
              <w:rPr>
                <w:lang w:val="en-NZ"/>
              </w:rPr>
            </w:pPr>
            <w:r w:rsidRPr="00EC3886">
              <w:rPr>
                <w:rStyle w:val="SpecialBold"/>
              </w:rPr>
              <w:t>2.</w:t>
            </w:r>
            <w:r w:rsidRPr="00EC3886">
              <w:rPr>
                <w:rStyle w:val="SpecialBold"/>
              </w:rPr>
              <w:tab/>
              <w:t>Aim the weapon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886" w:rsidP="00EC3886">
            <w:pPr>
              <w:pStyle w:val="List"/>
            </w:pPr>
            <w:r w:rsidRPr="00EC3886">
              <w:t>2.1</w:t>
            </w:r>
            <w:r w:rsidRPr="00EC3886">
              <w:tab/>
            </w:r>
            <w:r w:rsidRPr="00EC3886">
              <w:rPr>
                <w:rStyle w:val="BoldandItalics"/>
              </w:rPr>
              <w:t>Ancillary equipment</w:t>
            </w:r>
            <w:r w:rsidRPr="00EC3886">
              <w:t xml:space="preserve"> is prepared for use and operated as required or directed.</w:t>
            </w:r>
          </w:p>
          <w:p w:rsidR="00000000" w:rsidRPr="00EC3886" w:rsidP="00EC3886">
            <w:pPr>
              <w:pStyle w:val="List"/>
            </w:pPr>
            <w:r w:rsidRPr="00EC3886">
              <w:t>2.2</w:t>
            </w:r>
            <w:r w:rsidRPr="00EC3886">
              <w:tab/>
            </w:r>
            <w:r w:rsidRPr="00EC3886">
              <w:t>Indirect fire weapon is aimed and adjusted as directed and in accordance with standard procedures.</w:t>
            </w:r>
          </w:p>
          <w:p w:rsidR="00000000" w:rsidP="00EC3886">
            <w:pPr>
              <w:pStyle w:val="List"/>
              <w:rPr>
                <w:lang w:val="en-NZ"/>
              </w:rPr>
            </w:pPr>
            <w:r w:rsidRPr="00EC3886">
              <w:t>2.3</w:t>
            </w:r>
            <w:r w:rsidRPr="00EC3886">
              <w:tab/>
              <w:t>Aiming calculations and recordings are maintained in accordance with standard procedures.</w:t>
            </w:r>
          </w:p>
        </w:tc>
      </w:tr>
      <w:tr w:rsidTr="00AF19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886">
            <w:pPr>
              <w:pStyle w:val="List"/>
              <w:rPr>
                <w:lang w:val="en-NZ"/>
              </w:rPr>
            </w:pPr>
            <w:r w:rsidRPr="00EC3886">
              <w:rPr>
                <w:rStyle w:val="SpecialBold"/>
              </w:rPr>
              <w:t>3.</w:t>
            </w:r>
            <w:r w:rsidRPr="00EC3886">
              <w:rPr>
                <w:rStyle w:val="SpecialBold"/>
              </w:rPr>
              <w:tab/>
              <w:t>Fire the weapon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886" w:rsidP="00EC3886">
            <w:pPr>
              <w:pStyle w:val="List"/>
            </w:pPr>
            <w:r w:rsidRPr="00EC3886">
              <w:t>3.1</w:t>
            </w:r>
            <w:r w:rsidRPr="00EC3886">
              <w:tab/>
            </w:r>
            <w:r w:rsidRPr="00EC3886">
              <w:rPr>
                <w:rStyle w:val="BoldandItalics"/>
              </w:rPr>
              <w:t>Ammunition</w:t>
            </w:r>
            <w:r w:rsidRPr="00EC3886">
              <w:t xml:space="preserve"> is handled under supervision</w:t>
            </w:r>
            <w:r w:rsidRPr="00EC3886">
              <w:t xml:space="preserve"> and in accordance with standard procedures.</w:t>
            </w:r>
          </w:p>
          <w:p w:rsidR="00000000" w:rsidRPr="00EC3886" w:rsidP="00EC3886">
            <w:pPr>
              <w:pStyle w:val="List"/>
            </w:pPr>
            <w:r w:rsidRPr="00EC3886">
              <w:t>3.2</w:t>
            </w:r>
            <w:r w:rsidRPr="00EC3886">
              <w:tab/>
              <w:t xml:space="preserve">Ammunition is visually inspected, </w:t>
            </w:r>
            <w:r w:rsidRPr="00EC3886">
              <w:rPr>
                <w:rStyle w:val="BoldandItalics"/>
              </w:rPr>
              <w:t>defects</w:t>
            </w:r>
            <w:r w:rsidRPr="00EC3886">
              <w:t xml:space="preserve"> are reported to supervisor and defective ammunition is quarantined as directed.</w:t>
            </w:r>
          </w:p>
          <w:p w:rsidR="00000000" w:rsidRPr="00EC3886" w:rsidP="00EC3886">
            <w:pPr>
              <w:pStyle w:val="List"/>
            </w:pPr>
            <w:r w:rsidRPr="00EC3886">
              <w:t>3.3</w:t>
            </w:r>
            <w:r w:rsidRPr="00EC3886">
              <w:tab/>
              <w:t xml:space="preserve">Ammunition selected by the supervisor is prepared in accordance with </w:t>
            </w:r>
            <w:r w:rsidRPr="00EC3886">
              <w:rPr>
                <w:rStyle w:val="BoldandItalics"/>
              </w:rPr>
              <w:t>orders.</w:t>
            </w:r>
          </w:p>
          <w:p w:rsidR="00000000" w:rsidRPr="00EC3886" w:rsidP="00EC3886">
            <w:pPr>
              <w:pStyle w:val="List"/>
            </w:pPr>
            <w:r w:rsidRPr="00EC3886">
              <w:t>3.4</w:t>
            </w:r>
            <w:r w:rsidRPr="00EC3886">
              <w:tab/>
            </w:r>
            <w:r w:rsidRPr="00EC3886">
              <w:t>Ammunition is loaded and unloaded as directed.</w:t>
            </w:r>
          </w:p>
          <w:p w:rsidR="00000000" w:rsidRPr="00EC3886" w:rsidP="00EC3886">
            <w:pPr>
              <w:pStyle w:val="List"/>
            </w:pPr>
            <w:r w:rsidRPr="00EC3886">
              <w:t>3.5</w:t>
            </w:r>
            <w:r w:rsidRPr="00EC3886">
              <w:tab/>
              <w:t>Gun is fired in accordance with orders.</w:t>
            </w:r>
          </w:p>
          <w:p w:rsidR="00000000" w:rsidRPr="00EC3886" w:rsidP="00EC3886">
            <w:pPr>
              <w:pStyle w:val="List"/>
            </w:pPr>
            <w:r w:rsidRPr="00EC3886">
              <w:t>3.6</w:t>
            </w:r>
            <w:r w:rsidRPr="00EC3886">
              <w:tab/>
              <w:t>Misfire drills are completed as directed and in accordance with standard procedures.</w:t>
            </w:r>
          </w:p>
          <w:p w:rsidR="00000000" w:rsidP="00EC3886">
            <w:pPr>
              <w:pStyle w:val="List"/>
              <w:rPr>
                <w:lang w:val="en-NZ"/>
              </w:rPr>
            </w:pPr>
            <w:r w:rsidRPr="00EC3886">
              <w:t>3.7</w:t>
            </w:r>
            <w:r w:rsidRPr="00EC3886">
              <w:tab/>
              <w:t>Ammunition residue is unloaded or removed after firing.</w:t>
            </w:r>
          </w:p>
        </w:tc>
      </w:tr>
      <w:tr w:rsidTr="00AF19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886">
            <w:pPr>
              <w:pStyle w:val="List"/>
              <w:rPr>
                <w:lang w:val="en-NZ"/>
              </w:rPr>
            </w:pPr>
            <w:r w:rsidRPr="00EC3886">
              <w:rPr>
                <w:rStyle w:val="SpecialBold"/>
              </w:rPr>
              <w:t>4.</w:t>
            </w:r>
            <w:r w:rsidRPr="00EC3886">
              <w:rPr>
                <w:rStyle w:val="SpecialBold"/>
              </w:rPr>
              <w:tab/>
              <w:t>Maintain the</w:t>
            </w:r>
            <w:r w:rsidRPr="00EC3886">
              <w:rPr>
                <w:rStyle w:val="SpecialBold"/>
              </w:rPr>
              <w:t xml:space="preserve"> serviceability of the weapon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886" w:rsidP="00EC3886">
            <w:pPr>
              <w:pStyle w:val="List"/>
            </w:pPr>
            <w:r w:rsidRPr="00EC3886">
              <w:t>4.1</w:t>
            </w:r>
            <w:r w:rsidRPr="00EC3886">
              <w:tab/>
              <w:t>Defects are reported to supervisor.</w:t>
            </w:r>
          </w:p>
          <w:p w:rsidR="00000000" w:rsidRPr="00EC3886" w:rsidP="00EC3886">
            <w:pPr>
              <w:pStyle w:val="List"/>
            </w:pPr>
            <w:r w:rsidRPr="00EC3886">
              <w:t>4.2</w:t>
            </w:r>
            <w:r w:rsidRPr="00EC3886">
              <w:tab/>
            </w:r>
            <w:r w:rsidRPr="00EC3886">
              <w:rPr>
                <w:rStyle w:val="BoldandItalics"/>
              </w:rPr>
              <w:t>Operating maintenance</w:t>
            </w:r>
            <w:r w:rsidRPr="00EC3886">
              <w:t xml:space="preserve"> is conducted in accordance with standard procedures.</w:t>
            </w:r>
          </w:p>
        </w:tc>
      </w:tr>
    </w:tbl>
    <w:p w:rsidR="00000000" w:rsidRPr="00EC3886" w:rsidP="00EC3886">
      <w:pPr>
        <w:pStyle w:val="BodyText"/>
      </w:pPr>
    </w:p>
    <w:p w:rsidR="00000000" w:rsidRPr="00EC3886" w:rsidP="00EC3886">
      <w:pPr>
        <w:pStyle w:val="AllowPageBreak"/>
      </w:pPr>
    </w:p>
    <w:p w:rsidR="00000000" w:rsidRPr="00EC3886" w:rsidP="00EC3886">
      <w:pPr>
        <w:pStyle w:val="Heading1"/>
      </w:pPr>
      <w:bookmarkStart w:id="9" w:name="O_515146"/>
      <w:bookmarkEnd w:id="9"/>
      <w:r w:rsidRPr="00EC3886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AF19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886">
            <w:pPr>
              <w:pStyle w:val="BodyText"/>
              <w:rPr>
                <w:lang w:val="en-NZ"/>
              </w:rPr>
            </w:pPr>
            <w:r w:rsidRPr="00EC3886">
              <w:t>This describes the essential skills and knowledge and thei</w:t>
            </w:r>
            <w:r w:rsidRPr="00EC3886">
              <w:t>r level, required for this unit.</w:t>
            </w:r>
          </w:p>
        </w:tc>
      </w:tr>
      <w:tr w:rsidTr="00AF19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886">
            <w:pPr>
              <w:pStyle w:val="BodyText"/>
              <w:rPr>
                <w:lang w:val="en-NZ"/>
              </w:rPr>
            </w:pPr>
            <w:r w:rsidRPr="00EC3886">
              <w:rPr>
                <w:rStyle w:val="SpecialBold"/>
              </w:rPr>
              <w:t>Required Skills</w:t>
            </w:r>
          </w:p>
        </w:tc>
      </w:tr>
      <w:tr w:rsidTr="00AF19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886" w:rsidP="00EC3886">
            <w:pPr>
              <w:pStyle w:val="ListBullet"/>
            </w:pPr>
            <w:r w:rsidRPr="00EC3886">
              <w:t>hand eye coordination</w:t>
            </w:r>
          </w:p>
          <w:p w:rsidR="00000000" w:rsidRPr="00EC3886" w:rsidP="00EC3886">
            <w:pPr>
              <w:pStyle w:val="ListBullet"/>
            </w:pPr>
            <w:r w:rsidRPr="00EC3886">
              <w:t>manual dexterity</w:t>
            </w:r>
          </w:p>
          <w:p w:rsidR="00000000" w:rsidRPr="00EC3886" w:rsidP="00EC3886">
            <w:pPr>
              <w:pStyle w:val="ListBullet"/>
            </w:pPr>
            <w:r w:rsidRPr="00EC3886">
              <w:t>team work</w:t>
            </w:r>
          </w:p>
          <w:p w:rsidR="00000000" w:rsidRPr="00EC3886" w:rsidP="00EC3886">
            <w:pPr>
              <w:pStyle w:val="ListBullet"/>
            </w:pPr>
            <w:r w:rsidRPr="00EC3886">
              <w:t>use communication equipment</w:t>
            </w:r>
          </w:p>
          <w:p w:rsidR="00000000" w:rsidP="00EC3886">
            <w:pPr>
              <w:pStyle w:val="ListBullet"/>
              <w:rPr>
                <w:lang w:val="en-NZ"/>
              </w:rPr>
            </w:pPr>
            <w:r w:rsidRPr="00EC3886">
              <w:t>work in a stressful environment</w:t>
            </w:r>
          </w:p>
        </w:tc>
      </w:tr>
      <w:tr w:rsidTr="00AF19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886">
            <w:pPr>
              <w:pStyle w:val="BodyText"/>
              <w:rPr>
                <w:lang w:val="en-NZ"/>
              </w:rPr>
            </w:pPr>
            <w:r w:rsidRPr="00EC3886">
              <w:rPr>
                <w:rStyle w:val="SpecialBold"/>
              </w:rPr>
              <w:t>Required Knowledge</w:t>
            </w:r>
          </w:p>
        </w:tc>
      </w:tr>
      <w:tr w:rsidTr="00AF19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886" w:rsidP="00EC3886">
            <w:pPr>
              <w:pStyle w:val="ListBullet"/>
            </w:pPr>
            <w:r w:rsidRPr="00EC3886">
              <w:t>characteristics and technical capabilities of the system</w:t>
            </w:r>
          </w:p>
          <w:p w:rsidR="00000000" w:rsidRPr="00EC3886" w:rsidP="00EC3886">
            <w:pPr>
              <w:pStyle w:val="ListBullet"/>
            </w:pPr>
            <w:r w:rsidRPr="00EC3886">
              <w:t>WHS requirements</w:t>
            </w:r>
          </w:p>
          <w:p w:rsidR="00000000" w:rsidRPr="00EC3886" w:rsidP="00EC3886">
            <w:pPr>
              <w:pStyle w:val="ListBullet"/>
            </w:pPr>
            <w:r w:rsidRPr="00EC3886">
              <w:t>safety precautions associated with the equipment</w:t>
            </w:r>
          </w:p>
        </w:tc>
      </w:tr>
    </w:tbl>
    <w:p w:rsidR="00000000" w:rsidRPr="00EC3886" w:rsidP="00EC3886">
      <w:pPr>
        <w:pStyle w:val="BodyText"/>
      </w:pPr>
    </w:p>
    <w:p w:rsidR="00000000" w:rsidRPr="00EC3886" w:rsidP="00EC3886">
      <w:pPr>
        <w:pStyle w:val="AllowPageBreak"/>
      </w:pPr>
    </w:p>
    <w:p w:rsidR="00000000" w:rsidRPr="00EC3886" w:rsidP="00EC3886">
      <w:pPr>
        <w:pStyle w:val="Heading1"/>
      </w:pPr>
      <w:bookmarkStart w:id="10" w:name="O_515145"/>
      <w:bookmarkEnd w:id="10"/>
      <w:r w:rsidRPr="00EC3886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F19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886">
            <w:pPr>
              <w:pStyle w:val="BodyText"/>
              <w:rPr>
                <w:lang w:val="en-NZ"/>
              </w:rPr>
            </w:pPr>
            <w:r w:rsidRPr="00EC3886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886" w:rsidP="00EC3886">
            <w:pPr>
              <w:pStyle w:val="BodyText"/>
            </w:pPr>
            <w:r w:rsidRPr="00EC3886">
              <w:t>Assessment must confirm the ability to:</w:t>
            </w:r>
          </w:p>
          <w:p w:rsidR="00000000" w:rsidRPr="00EC3886" w:rsidP="00EC3886">
            <w:pPr>
              <w:pStyle w:val="ListBullet"/>
            </w:pPr>
            <w:r w:rsidRPr="00EC3886">
              <w:t>work as part of a gun detachment team</w:t>
            </w:r>
          </w:p>
          <w:p w:rsidR="00000000" w:rsidRPr="00EC3886" w:rsidP="00EC3886">
            <w:pPr>
              <w:pStyle w:val="ListBullet"/>
            </w:pPr>
            <w:r w:rsidRPr="00EC3886">
              <w:t>use the ancillary equipment listed in the Range Statement</w:t>
            </w:r>
          </w:p>
          <w:p w:rsidR="00000000" w:rsidRPr="00EC3886" w:rsidP="00EC3886">
            <w:pPr>
              <w:pStyle w:val="ListBullet"/>
            </w:pPr>
            <w:r w:rsidRPr="00EC3886">
              <w:t>identify all ammunition defects listed in the Range Statement</w:t>
            </w:r>
          </w:p>
          <w:p w:rsidR="00000000" w:rsidRPr="00EC3886" w:rsidP="00EC3886">
            <w:pPr>
              <w:pStyle w:val="BodyText"/>
            </w:pPr>
            <w:r w:rsidRPr="00EC3886">
              <w:rPr>
                <w:rStyle w:val="SpecialBold"/>
              </w:rPr>
              <w:t>Consistency in performance</w:t>
            </w:r>
          </w:p>
          <w:p w:rsidR="00000000" w:rsidP="00EC3886">
            <w:pPr>
              <w:pStyle w:val="BodyText"/>
              <w:rPr>
                <w:lang w:val="en-NZ"/>
              </w:rPr>
            </w:pPr>
            <w:r w:rsidRPr="00EC3886">
              <w:t>Competency should be demonstrated over a period of time in either simulated or actual workplace situations.</w:t>
            </w:r>
          </w:p>
        </w:tc>
      </w:tr>
      <w:tr w:rsidTr="00AF19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886" w:rsidP="00EC3886">
            <w:pPr>
              <w:pStyle w:val="BodyText"/>
            </w:pPr>
            <w:r w:rsidRPr="00EC3886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886" w:rsidP="00EC3886">
            <w:pPr>
              <w:pStyle w:val="BodyText"/>
            </w:pPr>
            <w:r w:rsidRPr="00EC3886">
              <w:rPr>
                <w:rStyle w:val="SpecialBold"/>
              </w:rPr>
              <w:t>Context of assessment</w:t>
            </w:r>
          </w:p>
          <w:p w:rsidR="00000000" w:rsidRPr="00EC3886" w:rsidP="00EC3886">
            <w:pPr>
              <w:pStyle w:val="BodyText"/>
            </w:pPr>
            <w:r w:rsidRPr="00EC3886">
              <w:t xml:space="preserve">Competency should be assessed in a simulated operational environment due to the high risk nature of the activity. The individual must be assessed as part of a team carrying out each of </w:t>
            </w:r>
            <w:r w:rsidRPr="00EC3886">
              <w:t>the individual functions required to operate an indirect fire weapon.</w:t>
            </w:r>
          </w:p>
          <w:p w:rsidR="00000000" w:rsidRPr="00EC3886" w:rsidP="00EC3886">
            <w:pPr>
              <w:pStyle w:val="BodyText"/>
            </w:pPr>
            <w:r w:rsidRPr="00EC3886">
              <w:rPr>
                <w:rStyle w:val="SpecialBold"/>
              </w:rPr>
              <w:t>Specific resources for assessment</w:t>
            </w:r>
          </w:p>
          <w:p w:rsidR="00000000" w:rsidRPr="00EC3886" w:rsidP="00EC3886">
            <w:pPr>
              <w:pStyle w:val="BodyText"/>
            </w:pPr>
            <w:r w:rsidRPr="00EC3886">
              <w:t>Access to a live fire range, an indirect fire weapon and live ammunition.</w:t>
            </w:r>
          </w:p>
        </w:tc>
      </w:tr>
    </w:tbl>
    <w:p w:rsidR="00000000" w:rsidRPr="00EC3886" w:rsidP="00EC3886">
      <w:pPr>
        <w:pStyle w:val="BodyText"/>
      </w:pPr>
    </w:p>
    <w:p w:rsidR="00000000" w:rsidRPr="00EC3886" w:rsidP="00EC3886">
      <w:pPr>
        <w:pStyle w:val="AllowPageBreak"/>
      </w:pPr>
    </w:p>
    <w:p w:rsidR="00000000" w:rsidRPr="00EC3886" w:rsidP="00EC3886">
      <w:pPr>
        <w:pStyle w:val="Heading1"/>
      </w:pPr>
      <w:bookmarkStart w:id="11" w:name="O_515144"/>
      <w:bookmarkEnd w:id="11"/>
      <w:r w:rsidRPr="00EC3886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AF19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886">
            <w:pPr>
              <w:pStyle w:val="BodyText"/>
              <w:rPr>
                <w:lang w:val="en-NZ"/>
              </w:rPr>
            </w:pPr>
            <w:r w:rsidRPr="00EC3886">
              <w:t xml:space="preserve">The Range Statement relates to the Unit of </w:t>
            </w:r>
            <w:r w:rsidRPr="00EC3886">
              <w:t xml:space="preserve">Competency as a whole. It allows for different work environments and situations that may affect performance. </w:t>
            </w:r>
            <w:r w:rsidRPr="00EC3886">
              <w:rPr>
                <w:rStyle w:val="BoldandItalics"/>
              </w:rPr>
              <w:t>Bold italicised</w:t>
            </w:r>
            <w:r w:rsidRPr="00EC3886">
              <w:t xml:space="preserve"> wording in the Performance Criteria is detailed below.</w:t>
            </w:r>
          </w:p>
        </w:tc>
      </w:tr>
      <w:tr w:rsidTr="00AF19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886">
            <w:pPr>
              <w:pStyle w:val="BodyTextRight"/>
              <w:rPr>
                <w:lang w:val="en-NZ"/>
              </w:rPr>
            </w:pPr>
            <w:r w:rsidRPr="00EC3886">
              <w:rPr>
                <w:rStyle w:val="BoldandItalics"/>
              </w:rPr>
              <w:t>Standard procedures</w:t>
            </w:r>
            <w:r w:rsidRPr="00EC3886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886" w:rsidP="00EC3886">
            <w:pPr>
              <w:pStyle w:val="ListBullet"/>
            </w:pPr>
            <w:r w:rsidRPr="00EC3886">
              <w:t>Australian Standards</w:t>
            </w:r>
          </w:p>
          <w:p w:rsidR="00000000" w:rsidRPr="00EC3886" w:rsidP="00EC3886">
            <w:pPr>
              <w:pStyle w:val="ListBullet"/>
            </w:pPr>
            <w:r w:rsidRPr="00EC3886">
              <w:t>defence instructions</w:t>
            </w:r>
          </w:p>
          <w:p w:rsidR="00000000" w:rsidRPr="00EC3886" w:rsidP="00EC3886">
            <w:pPr>
              <w:pStyle w:val="ListBullet"/>
            </w:pPr>
            <w:r w:rsidRPr="00EC3886">
              <w:t>doctrinal pamphlets</w:t>
            </w:r>
          </w:p>
          <w:p w:rsidR="00000000" w:rsidRPr="00EC3886" w:rsidP="00EC3886">
            <w:pPr>
              <w:pStyle w:val="ListBullet"/>
            </w:pPr>
            <w:r w:rsidRPr="00EC3886">
              <w:t>job guides, other publications</w:t>
            </w:r>
          </w:p>
          <w:p w:rsidR="00000000" w:rsidRPr="00EC3886" w:rsidP="00EC3886">
            <w:pPr>
              <w:pStyle w:val="ListBullet"/>
            </w:pPr>
            <w:r w:rsidRPr="00EC3886">
              <w:t>manufacturers' handbooks, industry specifications and technical instructions</w:t>
            </w:r>
          </w:p>
          <w:p w:rsidR="00000000" w:rsidRPr="00EC3886" w:rsidP="00EC3886">
            <w:pPr>
              <w:pStyle w:val="ListBullet"/>
            </w:pPr>
            <w:r w:rsidRPr="00EC3886">
              <w:t>WHS regulations</w:t>
            </w:r>
          </w:p>
          <w:p w:rsidR="00000000" w:rsidRPr="00EC3886" w:rsidP="00EC3886">
            <w:pPr>
              <w:pStyle w:val="ListBullet"/>
            </w:pPr>
            <w:r w:rsidRPr="00EC3886">
              <w:t>organisational policies and procedures</w:t>
            </w:r>
          </w:p>
          <w:p w:rsidR="00000000" w:rsidRPr="00EC3886" w:rsidP="00EC3886">
            <w:pPr>
              <w:pStyle w:val="ListBullet"/>
            </w:pPr>
            <w:r w:rsidRPr="00EC3886">
              <w:t>procedure manuals</w:t>
            </w:r>
          </w:p>
          <w:p w:rsidR="00000000" w:rsidRPr="00EC3886" w:rsidP="00EC3886">
            <w:pPr>
              <w:pStyle w:val="ListBullet"/>
            </w:pPr>
            <w:r w:rsidRPr="00EC3886">
              <w:t>relevant local government by-laws</w:t>
            </w:r>
          </w:p>
          <w:p w:rsidR="00000000" w:rsidRPr="00EC3886" w:rsidP="00EC3886">
            <w:pPr>
              <w:pStyle w:val="ListBullet"/>
            </w:pPr>
            <w:r w:rsidRPr="00EC3886">
              <w:t>relevant state/territory or federal legislation</w:t>
            </w:r>
          </w:p>
          <w:p w:rsidR="00000000" w:rsidRPr="00EC3886" w:rsidP="00EC3886">
            <w:pPr>
              <w:pStyle w:val="ListBullet"/>
            </w:pPr>
            <w:r w:rsidRPr="00EC3886">
              <w:t>routine orders</w:t>
            </w:r>
          </w:p>
          <w:p w:rsidR="00000000" w:rsidRPr="00EC3886" w:rsidP="00EC3886">
            <w:pPr>
              <w:pStyle w:val="ListBullet"/>
            </w:pPr>
            <w:r w:rsidRPr="00EC3886">
              <w:t>standing operating procedures</w:t>
            </w:r>
          </w:p>
          <w:p w:rsidR="00000000" w:rsidRPr="00EC3886" w:rsidP="00EC3886">
            <w:pPr>
              <w:pStyle w:val="ListBullet"/>
            </w:pPr>
            <w:r w:rsidRPr="00EC3886">
              <w:t>standing orders</w:t>
            </w:r>
          </w:p>
          <w:p w:rsidR="00000000" w:rsidP="00EC3886">
            <w:pPr>
              <w:pStyle w:val="ListBullet"/>
              <w:rPr>
                <w:lang w:val="en-NZ"/>
              </w:rPr>
            </w:pPr>
            <w:r w:rsidRPr="00EC3886">
              <w:t>written and verbal orders</w:t>
            </w:r>
          </w:p>
        </w:tc>
      </w:tr>
      <w:tr w:rsidTr="00AF19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886">
            <w:pPr>
              <w:pStyle w:val="BodyTextRight"/>
              <w:rPr>
                <w:lang w:val="en-NZ"/>
              </w:rPr>
            </w:pPr>
            <w:r w:rsidRPr="00EC3886">
              <w:rPr>
                <w:rStyle w:val="BoldandItalics"/>
              </w:rPr>
              <w:t>Ancillary equipment</w:t>
            </w:r>
            <w:r w:rsidRPr="00EC3886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886" w:rsidP="00EC3886">
            <w:pPr>
              <w:pStyle w:val="ListBullet"/>
            </w:pPr>
            <w:r w:rsidRPr="00EC3886">
              <w:t>collimator/aiming devices</w:t>
            </w:r>
          </w:p>
          <w:p w:rsidR="00000000" w:rsidRPr="00EC3886" w:rsidP="00EC3886">
            <w:pPr>
              <w:pStyle w:val="ListBullet"/>
            </w:pPr>
            <w:r w:rsidRPr="00EC3886">
              <w:t>fuse setters</w:t>
            </w:r>
          </w:p>
          <w:p w:rsidR="00000000" w:rsidRPr="00EC3886" w:rsidP="00EC3886">
            <w:pPr>
              <w:pStyle w:val="ListBullet"/>
            </w:pPr>
            <w:r w:rsidRPr="00EC3886">
              <w:t>orientation and positioning equipment</w:t>
            </w:r>
          </w:p>
          <w:p w:rsidR="00000000" w:rsidP="00EC3886">
            <w:pPr>
              <w:pStyle w:val="ListBullet"/>
              <w:rPr>
                <w:lang w:val="en-NZ"/>
              </w:rPr>
            </w:pPr>
            <w:r w:rsidRPr="00EC3886">
              <w:t>weapon sights</w:t>
            </w:r>
          </w:p>
        </w:tc>
      </w:tr>
      <w:tr w:rsidTr="00AF19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886">
            <w:pPr>
              <w:pStyle w:val="BodyTextRight"/>
              <w:rPr>
                <w:lang w:val="en-NZ"/>
              </w:rPr>
            </w:pPr>
            <w:r w:rsidRPr="00EC3886">
              <w:rPr>
                <w:rStyle w:val="BoldandItalics"/>
              </w:rPr>
              <w:t>Ammunition</w:t>
            </w:r>
            <w:r w:rsidRPr="00EC3886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886" w:rsidP="00EC3886">
            <w:pPr>
              <w:pStyle w:val="ListBullet"/>
            </w:pPr>
            <w:r w:rsidRPr="00EC3886">
              <w:t>anti personnel</w:t>
            </w:r>
          </w:p>
          <w:p w:rsidR="00000000" w:rsidRPr="00EC3886" w:rsidP="00EC3886">
            <w:pPr>
              <w:pStyle w:val="ListBullet"/>
            </w:pPr>
            <w:r w:rsidRPr="00EC3886">
              <w:t>anti tank</w:t>
            </w:r>
          </w:p>
          <w:p w:rsidR="00000000" w:rsidRPr="00EC3886" w:rsidP="00EC3886">
            <w:pPr>
              <w:pStyle w:val="ListBullet"/>
            </w:pPr>
            <w:r w:rsidRPr="00EC3886">
              <w:t>high explosive</w:t>
            </w:r>
          </w:p>
          <w:p w:rsidR="00000000" w:rsidRPr="00EC3886" w:rsidP="00EC3886">
            <w:pPr>
              <w:pStyle w:val="ListBullet"/>
            </w:pPr>
            <w:r w:rsidRPr="00EC3886">
              <w:t>illumination</w:t>
            </w:r>
          </w:p>
          <w:p w:rsidR="00000000" w:rsidRPr="00EC3886" w:rsidP="00EC3886">
            <w:pPr>
              <w:pStyle w:val="ListBullet"/>
            </w:pPr>
            <w:r w:rsidRPr="00EC3886">
              <w:t>improved conventional munitions</w:t>
            </w:r>
          </w:p>
          <w:p w:rsidR="00000000" w:rsidRPr="00EC3886" w:rsidP="00EC3886">
            <w:pPr>
              <w:pStyle w:val="ListBullet"/>
            </w:pPr>
            <w:r w:rsidRPr="00EC3886">
              <w:t>incendiary</w:t>
            </w:r>
          </w:p>
          <w:p w:rsidR="00000000" w:rsidRPr="00EC3886" w:rsidP="00EC3886">
            <w:pPr>
              <w:pStyle w:val="ListBullet"/>
            </w:pPr>
            <w:r w:rsidRPr="00EC3886">
              <w:t>marker</w:t>
            </w:r>
          </w:p>
          <w:p w:rsidR="00000000" w:rsidRPr="00EC3886" w:rsidP="00EC3886">
            <w:pPr>
              <w:pStyle w:val="ListBullet"/>
            </w:pPr>
            <w:r w:rsidRPr="00EC3886">
              <w:t>precision guided munitions</w:t>
            </w:r>
          </w:p>
          <w:p w:rsidR="00000000" w:rsidRPr="00EC3886" w:rsidP="00EC3886">
            <w:pPr>
              <w:pStyle w:val="ListBullet"/>
            </w:pPr>
            <w:r w:rsidRPr="00EC3886">
              <w:t>smoke base eject/ all colours</w:t>
            </w:r>
          </w:p>
          <w:p w:rsidR="00000000" w:rsidRPr="00EC3886" w:rsidP="00EC3886">
            <w:pPr>
              <w:pStyle w:val="ListBullet"/>
            </w:pPr>
            <w:r w:rsidRPr="00EC3886">
              <w:t>and may be used with fuse types:</w:t>
            </w:r>
          </w:p>
          <w:p w:rsidR="00000000" w:rsidRPr="00EC3886" w:rsidP="00EC3886">
            <w:pPr>
              <w:pStyle w:val="ListBullet2"/>
            </w:pPr>
            <w:r w:rsidRPr="00EC3886">
              <w:t>delay</w:t>
            </w:r>
          </w:p>
          <w:p w:rsidR="00000000" w:rsidRPr="00EC3886" w:rsidP="00EC3886">
            <w:pPr>
              <w:pStyle w:val="ListBullet2"/>
            </w:pPr>
            <w:r w:rsidRPr="00EC3886">
              <w:t>proximity</w:t>
            </w:r>
          </w:p>
          <w:p w:rsidR="00000000" w:rsidRPr="00EC3886" w:rsidP="00EC3886">
            <w:pPr>
              <w:pStyle w:val="ListBullet2"/>
            </w:pPr>
            <w:r w:rsidRPr="00EC3886">
              <w:t>super quick (point detonating/graze)</w:t>
            </w:r>
          </w:p>
          <w:p w:rsidR="00000000" w:rsidP="00EC3886">
            <w:pPr>
              <w:pStyle w:val="ListBullet2"/>
              <w:rPr>
                <w:lang w:val="en-NZ"/>
              </w:rPr>
            </w:pPr>
            <w:r w:rsidRPr="00EC3886">
              <w:t>time</w:t>
            </w:r>
          </w:p>
        </w:tc>
      </w:tr>
      <w:tr w:rsidTr="00AF19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886">
            <w:pPr>
              <w:pStyle w:val="BodyTextRight"/>
              <w:rPr>
                <w:lang w:val="en-NZ"/>
              </w:rPr>
            </w:pPr>
            <w:r w:rsidRPr="00EC3886">
              <w:rPr>
                <w:rStyle w:val="BoldandItalics"/>
              </w:rPr>
              <w:t>Defects</w:t>
            </w:r>
            <w:r w:rsidRPr="00EC3886">
              <w:t xml:space="preserve"> must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886" w:rsidP="00EC3886">
            <w:pPr>
              <w:pStyle w:val="ListBullet"/>
            </w:pPr>
            <w:r w:rsidRPr="00EC3886">
              <w:t>corrosion</w:t>
            </w:r>
          </w:p>
          <w:p w:rsidR="00000000" w:rsidRPr="00EC3886" w:rsidP="00EC3886">
            <w:pPr>
              <w:pStyle w:val="ListBullet"/>
            </w:pPr>
            <w:r w:rsidRPr="00EC3886">
              <w:t>cracks</w:t>
            </w:r>
          </w:p>
          <w:p w:rsidR="00000000" w:rsidRPr="00EC3886" w:rsidP="00EC3886">
            <w:pPr>
              <w:pStyle w:val="ListBullet"/>
            </w:pPr>
            <w:r w:rsidRPr="00EC3886">
              <w:t>damage packaging</w:t>
            </w:r>
          </w:p>
          <w:p w:rsidR="00000000" w:rsidRPr="00EC3886" w:rsidP="00EC3886">
            <w:pPr>
              <w:pStyle w:val="ListBullet"/>
            </w:pPr>
            <w:r w:rsidRPr="00EC3886">
              <w:t>dented cartridge cases</w:t>
            </w:r>
          </w:p>
          <w:p w:rsidR="00000000" w:rsidRPr="00EC3886" w:rsidP="00EC3886">
            <w:pPr>
              <w:pStyle w:val="ListBullet"/>
            </w:pPr>
            <w:r w:rsidRPr="00EC3886">
              <w:t>fluting of the cartridge case</w:t>
            </w:r>
          </w:p>
          <w:p w:rsidR="00000000" w:rsidRPr="00EC3886" w:rsidP="00EC3886">
            <w:pPr>
              <w:pStyle w:val="ListBullet"/>
            </w:pPr>
            <w:r w:rsidRPr="00EC3886">
              <w:t>incorrect fuse projectile combinations</w:t>
            </w:r>
          </w:p>
          <w:p w:rsidR="00000000" w:rsidRPr="00EC3886" w:rsidP="00EC3886">
            <w:pPr>
              <w:pStyle w:val="ListBullet"/>
            </w:pPr>
            <w:r w:rsidRPr="00EC3886">
              <w:t>incorrect propellants</w:t>
            </w:r>
          </w:p>
          <w:p w:rsidR="00000000" w:rsidRPr="00EC3886" w:rsidP="00EC3886">
            <w:pPr>
              <w:pStyle w:val="ListBullet"/>
            </w:pPr>
            <w:r w:rsidRPr="00EC3886">
              <w:t>proud or recessed primer</w:t>
            </w:r>
          </w:p>
          <w:p w:rsidR="00000000" w:rsidRPr="00EC3886" w:rsidP="00EC3886">
            <w:pPr>
              <w:pStyle w:val="ListBullet"/>
            </w:pPr>
            <w:r w:rsidRPr="00EC3886">
              <w:t>rust</w:t>
            </w:r>
          </w:p>
          <w:p w:rsidR="00000000" w:rsidP="00EC3886">
            <w:pPr>
              <w:pStyle w:val="ListBullet"/>
              <w:rPr>
                <w:lang w:val="en-NZ"/>
              </w:rPr>
            </w:pPr>
            <w:r w:rsidRPr="00EC3886">
              <w:t>weeping</w:t>
            </w:r>
          </w:p>
        </w:tc>
      </w:tr>
      <w:tr w:rsidTr="00AF19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886">
            <w:pPr>
              <w:pStyle w:val="BodyTextRight"/>
              <w:rPr>
                <w:lang w:val="en-NZ"/>
              </w:rPr>
            </w:pPr>
            <w:r w:rsidRPr="00EC3886">
              <w:rPr>
                <w:rStyle w:val="BoldandItalics"/>
              </w:rPr>
              <w:t xml:space="preserve">Orders </w:t>
            </w:r>
            <w:r w:rsidRPr="00EC3886">
              <w:t>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886" w:rsidP="00EC3886">
            <w:pPr>
              <w:pStyle w:val="ListBullet"/>
            </w:pPr>
            <w:r w:rsidRPr="00EC3886">
              <w:t xml:space="preserve">transmitted electronically </w:t>
            </w:r>
          </w:p>
          <w:p w:rsidR="00000000" w:rsidRPr="00EC3886" w:rsidP="00EC3886">
            <w:pPr>
              <w:pStyle w:val="ListBullet"/>
            </w:pPr>
            <w:r w:rsidRPr="00EC3886">
              <w:t>verbal</w:t>
            </w:r>
          </w:p>
          <w:p w:rsidR="00000000" w:rsidP="00EC3886">
            <w:pPr>
              <w:pStyle w:val="ListBullet"/>
              <w:rPr>
                <w:lang w:val="en-NZ"/>
              </w:rPr>
            </w:pPr>
            <w:r w:rsidRPr="00EC3886">
              <w:t>written</w:t>
            </w:r>
          </w:p>
        </w:tc>
      </w:tr>
      <w:tr w:rsidTr="00AF19A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C3886">
            <w:pPr>
              <w:pStyle w:val="BodyTextRight"/>
              <w:rPr>
                <w:lang w:val="en-NZ"/>
              </w:rPr>
            </w:pPr>
            <w:r w:rsidRPr="00EC3886">
              <w:rPr>
                <w:rStyle w:val="BoldandItalics"/>
              </w:rPr>
              <w:t>Operating maintenance</w:t>
            </w:r>
            <w:r w:rsidRPr="00EC3886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C3886" w:rsidP="00EC3886">
            <w:pPr>
              <w:pStyle w:val="ListBullet"/>
            </w:pPr>
            <w:r w:rsidRPr="00EC3886">
              <w:t xml:space="preserve">cleaning </w:t>
            </w:r>
          </w:p>
          <w:p w:rsidR="00000000" w:rsidRPr="00EC3886" w:rsidP="00EC3886">
            <w:pPr>
              <w:pStyle w:val="ListBullet"/>
            </w:pPr>
            <w:r w:rsidRPr="00EC3886">
              <w:t>lubricating</w:t>
            </w:r>
          </w:p>
        </w:tc>
      </w:tr>
    </w:tbl>
    <w:p w:rsidR="00000000" w:rsidRPr="00EC3886" w:rsidP="00EC3886">
      <w:pPr>
        <w:pStyle w:val="BodyText"/>
      </w:pPr>
    </w:p>
    <w:p w:rsidR="00000000" w:rsidRPr="00EC3886" w:rsidP="00EC3886">
      <w:pPr>
        <w:pStyle w:val="AllowPageBreak"/>
      </w:pPr>
    </w:p>
    <w:p w:rsidR="00000000" w:rsidRPr="00EC3886" w:rsidP="00EC3886">
      <w:pPr>
        <w:pStyle w:val="Heading1"/>
      </w:pPr>
      <w:bookmarkStart w:id="12" w:name="O_515143"/>
      <w:bookmarkEnd w:id="12"/>
      <w:r w:rsidRPr="00EC3886">
        <w:t>Unit Sector(s)</w:t>
      </w:r>
    </w:p>
    <w:p w:rsidR="00000000" w:rsidRPr="00EC3886" w:rsidP="00EC3886">
      <w:pPr>
        <w:pStyle w:val="BodyText"/>
      </w:pPr>
      <w:r w:rsidRPr="00EC3886">
        <w:t>Not applicable.</w:t>
      </w:r>
    </w:p>
    <w:p w:rsidR="00000000" w:rsidRPr="00EC3886" w:rsidP="00EC3886"/>
    <w:sectPr w:rsidSect="00EC388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8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886" w:rsidRPr="00AF19A8" w:rsidP="00AF19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8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9A8" w:rsidP="00EC38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F19A8" w:rsidP="00EC38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AF19A8" w:rsidP="00EC38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8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886" w:rsidRPr="00AF19A8" w:rsidP="00AF19A8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38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9A8" w:rsidRPr="002D2AF8" w:rsidP="00EC38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DEFCA201B Operate indirect fire weapons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26/01/2013</w:t>
    </w:r>
    <w:r>
      <w:fldChar w:fldCharType="end"/>
    </w:r>
  </w:p>
  <w:p w:rsidR="00AF19A8" w:rsidP="00EC38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12CB2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54D9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0862BC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38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38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38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38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38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38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38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38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38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38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38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3886"/>
  </w:style>
  <w:style w:type="character" w:customStyle="1" w:styleId="Heading1Char">
    <w:name w:val="Heading 1 Char"/>
    <w:basedOn w:val="DefaultParagraphFont"/>
    <w:link w:val="Heading1"/>
    <w:rsid w:val="00EC38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388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3886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C388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C388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C3886"/>
    <w:rPr>
      <w:b/>
      <w:spacing w:val="0"/>
    </w:rPr>
  </w:style>
  <w:style w:type="paragraph" w:styleId="ListBullet2">
    <w:name w:val="List Bullet 2"/>
    <w:basedOn w:val="List2"/>
    <w:rsid w:val="00EC388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C38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BodyTextRight">
    <w:name w:val="Body Text Right"/>
    <w:basedOn w:val="BodyText"/>
    <w:rsid w:val="00EC3886"/>
    <w:pPr>
      <w:spacing w:before="0" w:after="0"/>
      <w:jc w:val="right"/>
    </w:pPr>
  </w:style>
  <w:style w:type="paragraph" w:customStyle="1" w:styleId="AllowPageBreak">
    <w:name w:val="AllowPageBreak"/>
    <w:rsid w:val="00EC38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EC3886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EC38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38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38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38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38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38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38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38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38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38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38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38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38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38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38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38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38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388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C38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C38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38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38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38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38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38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38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38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38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38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38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38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3886"/>
    <w:rPr>
      <w:i/>
    </w:rPr>
  </w:style>
  <w:style w:type="paragraph" w:styleId="Caption">
    <w:name w:val="caption"/>
    <w:basedOn w:val="BodyText"/>
    <w:next w:val="Normal"/>
    <w:qFormat/>
    <w:rsid w:val="00EC38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38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38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3886"/>
  </w:style>
  <w:style w:type="paragraph" w:styleId="TableofFigures">
    <w:name w:val="table of figures"/>
    <w:basedOn w:val="Normal"/>
    <w:next w:val="Normal"/>
    <w:semiHidden/>
    <w:rsid w:val="00EC38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3886"/>
    <w:pPr>
      <w:numPr>
        <w:numId w:val="11"/>
      </w:numPr>
    </w:pPr>
  </w:style>
  <w:style w:type="character" w:customStyle="1" w:styleId="WingdingSymbols">
    <w:name w:val="Wingding Symbols"/>
    <w:rsid w:val="00EC3886"/>
    <w:rPr>
      <w:rFonts w:ascii="Wingdings" w:hAnsi="Wingdings"/>
    </w:rPr>
  </w:style>
  <w:style w:type="paragraph" w:customStyle="1" w:styleId="TableHeading">
    <w:name w:val="Table Heading"/>
    <w:basedOn w:val="HeadingBase"/>
    <w:rsid w:val="00EC38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3886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EC38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38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38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38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38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3886"/>
    <w:rPr>
      <w:sz w:val="32"/>
    </w:rPr>
  </w:style>
  <w:style w:type="paragraph" w:customStyle="1" w:styleId="HeadingProcedure">
    <w:name w:val="Heading Procedure"/>
    <w:basedOn w:val="HeadingBase"/>
    <w:next w:val="Normal"/>
    <w:rsid w:val="00EC38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3886"/>
    <w:pPr>
      <w:spacing w:before="60" w:after="60"/>
    </w:pPr>
  </w:style>
  <w:style w:type="paragraph" w:styleId="ListContinue">
    <w:name w:val="List Continue"/>
    <w:basedOn w:val="List"/>
    <w:rsid w:val="00EC3886"/>
    <w:pPr>
      <w:ind w:firstLine="0"/>
    </w:pPr>
  </w:style>
  <w:style w:type="paragraph" w:customStyle="1" w:styleId="ListNote">
    <w:name w:val="List Note"/>
    <w:basedOn w:val="List"/>
    <w:rsid w:val="00EC38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38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38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3886"/>
    <w:rPr>
      <w:rFonts w:ascii="Courier New" w:hAnsi="Courier New"/>
    </w:rPr>
  </w:style>
  <w:style w:type="paragraph" w:customStyle="1" w:styleId="NoteBullet">
    <w:name w:val="Note Bullet"/>
    <w:basedOn w:val="Note"/>
    <w:rsid w:val="00EC38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38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38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38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388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C38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38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3886"/>
    <w:rPr>
      <w:b/>
      <w:smallCaps/>
    </w:rPr>
  </w:style>
  <w:style w:type="paragraph" w:customStyle="1" w:styleId="TableListNumber">
    <w:name w:val="Table List Number"/>
    <w:basedOn w:val="ListNumber"/>
    <w:rsid w:val="00EC38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38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3886"/>
    <w:pPr>
      <w:numPr>
        <w:numId w:val="9"/>
      </w:numPr>
    </w:pPr>
  </w:style>
  <w:style w:type="paragraph" w:customStyle="1" w:styleId="ListAlpha2">
    <w:name w:val="List Alpha 2"/>
    <w:basedOn w:val="List2"/>
    <w:rsid w:val="00EC3886"/>
    <w:pPr>
      <w:numPr>
        <w:numId w:val="8"/>
      </w:numPr>
    </w:pPr>
  </w:style>
  <w:style w:type="paragraph" w:styleId="List2">
    <w:name w:val="List 2"/>
    <w:basedOn w:val="BodyText"/>
    <w:rsid w:val="00EC38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38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38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38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388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3886"/>
    <w:pPr>
      <w:numPr>
        <w:numId w:val="3"/>
      </w:numPr>
    </w:pPr>
  </w:style>
  <w:style w:type="paragraph" w:styleId="ListBullet5">
    <w:name w:val="List Bullet 5"/>
    <w:basedOn w:val="List5"/>
    <w:rsid w:val="00EC3886"/>
    <w:pPr>
      <w:numPr>
        <w:numId w:val="4"/>
      </w:numPr>
    </w:pPr>
  </w:style>
  <w:style w:type="paragraph" w:styleId="ListContinue2">
    <w:name w:val="List Continue 2"/>
    <w:basedOn w:val="List2"/>
    <w:rsid w:val="00EC3886"/>
    <w:pPr>
      <w:ind w:firstLine="0"/>
    </w:pPr>
  </w:style>
  <w:style w:type="paragraph" w:styleId="ListContinue3">
    <w:name w:val="List Continue 3"/>
    <w:basedOn w:val="List3"/>
    <w:rsid w:val="00EC3886"/>
    <w:pPr>
      <w:ind w:left="1021" w:firstLine="0"/>
    </w:pPr>
  </w:style>
  <w:style w:type="paragraph" w:styleId="ListContinue4">
    <w:name w:val="List Continue 4"/>
    <w:basedOn w:val="List4"/>
    <w:rsid w:val="00EC3886"/>
    <w:pPr>
      <w:ind w:firstLine="0"/>
    </w:pPr>
  </w:style>
  <w:style w:type="paragraph" w:styleId="ListContinue5">
    <w:name w:val="List Continue 5"/>
    <w:basedOn w:val="List5"/>
    <w:rsid w:val="00EC3886"/>
    <w:pPr>
      <w:ind w:firstLine="0"/>
    </w:pPr>
  </w:style>
  <w:style w:type="paragraph" w:styleId="ListNumber3">
    <w:name w:val="List Number 3"/>
    <w:basedOn w:val="List3"/>
    <w:rsid w:val="00EC3886"/>
    <w:pPr>
      <w:numPr>
        <w:numId w:val="5"/>
      </w:numPr>
    </w:pPr>
  </w:style>
  <w:style w:type="paragraph" w:styleId="ListNumber4">
    <w:name w:val="List Number 4"/>
    <w:basedOn w:val="List4"/>
    <w:rsid w:val="00EC3886"/>
    <w:pPr>
      <w:numPr>
        <w:numId w:val="6"/>
      </w:numPr>
    </w:pPr>
  </w:style>
  <w:style w:type="paragraph" w:styleId="ListNumber5">
    <w:name w:val="List Number 5"/>
    <w:basedOn w:val="List5"/>
    <w:rsid w:val="00EC3886"/>
    <w:pPr>
      <w:numPr>
        <w:numId w:val="7"/>
      </w:numPr>
    </w:pPr>
  </w:style>
  <w:style w:type="paragraph" w:styleId="BlockText">
    <w:name w:val="Block Text"/>
    <w:basedOn w:val="Normal"/>
    <w:rsid w:val="00EC38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38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3886"/>
    <w:rPr>
      <w:sz w:val="16"/>
      <w:vertAlign w:val="superscript"/>
    </w:rPr>
  </w:style>
  <w:style w:type="character" w:customStyle="1" w:styleId="Symbols">
    <w:name w:val="Symbols"/>
    <w:basedOn w:val="DefaultParagraphFont"/>
    <w:rsid w:val="00EC3886"/>
    <w:rPr>
      <w:rFonts w:ascii="Symbol" w:hAnsi="Symbol"/>
    </w:rPr>
  </w:style>
  <w:style w:type="character" w:customStyle="1" w:styleId="MenuOptions">
    <w:name w:val="Menu Options"/>
    <w:basedOn w:val="DefaultParagraphFont"/>
    <w:rsid w:val="00EC38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3886"/>
    <w:rPr>
      <w:b/>
    </w:rPr>
  </w:style>
  <w:style w:type="character" w:customStyle="1" w:styleId="Underlined">
    <w:name w:val="Underlined"/>
    <w:basedOn w:val="DefaultParagraphFont"/>
    <w:rsid w:val="00EC3886"/>
    <w:rPr>
      <w:u w:val="single"/>
    </w:rPr>
  </w:style>
  <w:style w:type="paragraph" w:customStyle="1" w:styleId="TableBodyTextRight">
    <w:name w:val="Table Body Text Right"/>
    <w:basedOn w:val="TableBodyText"/>
    <w:rsid w:val="00EC38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3886"/>
    <w:rPr>
      <w:sz w:val="18"/>
    </w:rPr>
  </w:style>
  <w:style w:type="paragraph" w:customStyle="1" w:styleId="BodySmallRight">
    <w:name w:val="Body Small Right"/>
    <w:basedOn w:val="BodyTextRight"/>
    <w:rsid w:val="00EC3886"/>
    <w:rPr>
      <w:sz w:val="18"/>
      <w:szCs w:val="18"/>
    </w:rPr>
  </w:style>
  <w:style w:type="paragraph" w:customStyle="1" w:styleId="MarginEdition">
    <w:name w:val="Margin Edition"/>
    <w:basedOn w:val="MarginNote"/>
    <w:rsid w:val="00EC38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3886"/>
    <w:rPr>
      <w:sz w:val="2"/>
      <w:szCs w:val="2"/>
    </w:rPr>
  </w:style>
  <w:style w:type="character" w:customStyle="1" w:styleId="Small">
    <w:name w:val="Small"/>
    <w:basedOn w:val="DefaultParagraphFont"/>
    <w:rsid w:val="00EC3886"/>
    <w:rPr>
      <w:sz w:val="16"/>
    </w:rPr>
  </w:style>
  <w:style w:type="paragraph" w:customStyle="1" w:styleId="WideTable">
    <w:name w:val="Wide Table"/>
    <w:basedOn w:val="Normal"/>
    <w:rsid w:val="00EC38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3886"/>
  </w:style>
  <w:style w:type="paragraph" w:styleId="Quote">
    <w:name w:val="Quote"/>
    <w:basedOn w:val="Heading1"/>
    <w:link w:val="QuoteChar"/>
    <w:qFormat/>
    <w:rsid w:val="00EC38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38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3886"/>
    <w:pPr>
      <w:pageBreakBefore/>
    </w:pPr>
  </w:style>
  <w:style w:type="paragraph" w:customStyle="1" w:styleId="Border">
    <w:name w:val="Border"/>
    <w:basedOn w:val="Normal"/>
    <w:qFormat/>
    <w:rsid w:val="00EC38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38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38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38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38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38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38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38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38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3886"/>
    <w:rPr>
      <w:u w:val="single"/>
    </w:rPr>
  </w:style>
  <w:style w:type="paragraph" w:styleId="BalloonText">
    <w:name w:val="Balloon Text"/>
    <w:basedOn w:val="Normal"/>
    <w:link w:val="BalloonTextChar"/>
    <w:rsid w:val="00EC38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38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388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38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38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388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880</Words>
  <Characters>5429</Characters>
  <Application>Microsoft Office Word</Application>
  <DocSecurity>0</DocSecurity>
  <Lines>207</Lines>
  <Paragraphs>137</Paragraphs>
  <ScaleCrop>false</ScaleCrop>
  <Company>Author-it Software Corporation Ltd.</Company>
  <LinksUpToDate>false</LinksUpToDate>
  <CharactersWithSpaces>6233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DEFCA201B Operate indirect fire weapons</dc:title>
  <dc:subject>Approved</dc:subject>
  <dc:creator>Government Skills Australia</dc:creator>
  <cp:keywords>Release:</cp:keywords>
  <dc:description>Copyright © 1996-2007 Author-it Software Corporation Ltd., all rights reserved.</dc:description>
  <cp:lastModifiedBy>TPCMS</cp:lastModifiedBy>
  <cp:revision>3</cp:revision>
  <dcterms:created xsi:type="dcterms:W3CDTF">2013-01-24T03:47:00Z</dcterms:created>
  <dcterms:modified xsi:type="dcterms:W3CDTF">2013-01-24T03:47:00Z</dcterms:modified>
</cp:coreProperties>
</file>