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136" w:rsidP="00760136">
      <w:pPr>
        <w:pStyle w:val="Title"/>
      </w:pPr>
      <w:r>
        <w:fldChar w:fldCharType="begin"/>
      </w:r>
      <w:r>
        <w:instrText xml:space="preserve"> TITLE   \* MERGEFORMAT </w:instrText>
      </w:r>
      <w:r>
        <w:fldChar w:fldCharType="separate"/>
      </w:r>
      <w:r>
        <w:t>DEFCA103B Supervise an armoured fighting vehicle and crew</w:t>
      </w:r>
      <w:r>
        <w:fldChar w:fldCharType="end"/>
      </w:r>
    </w:p>
    <w:p w:rsidR="00760136" w:rsidP="00760136">
      <w:pPr>
        <w:pStyle w:val="Version"/>
        <w:sectPr w:rsidSect="007F6E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EFE" w:rsidP="007F6EFE">
      <w:pPr>
        <w:pStyle w:val="SuperHeading"/>
      </w:pPr>
      <w:r w:rsidRPr="007F6EFE">
        <w:t>DEFCA103B Supervise an armoured fighting vehicle and crew</w:t>
      </w:r>
    </w:p>
    <w:p w:rsidR="00000000" w:rsidRPr="007F6EFE" w:rsidP="007F6EFE">
      <w:pPr>
        <w:pStyle w:val="Heading1"/>
      </w:pPr>
      <w:bookmarkStart w:id="1" w:name="O_345520"/>
      <w:bookmarkEnd w:id="1"/>
      <w:r w:rsidRPr="007F6EFE">
        <w:t>Modification History</w:t>
      </w:r>
    </w:p>
    <w:p w:rsidR="00000000" w:rsidRPr="007F6EFE" w:rsidP="007F6EFE">
      <w:pPr>
        <w:pStyle w:val="BodyText"/>
      </w:pPr>
      <w:r w:rsidRPr="007F6EFE">
        <w:t>Not applicable.</w:t>
      </w:r>
    </w:p>
    <w:p w:rsidR="00000000" w:rsidRPr="007F6EFE" w:rsidP="007F6EFE">
      <w:pPr>
        <w:pStyle w:val="AllowPageBreak"/>
      </w:pPr>
    </w:p>
    <w:p w:rsidR="00000000" w:rsidRPr="007F6EFE" w:rsidP="007F6EFE">
      <w:pPr>
        <w:pStyle w:val="Heading1"/>
      </w:pPr>
      <w:bookmarkStart w:id="2" w:name="O_345518"/>
      <w:bookmarkEnd w:id="2"/>
      <w:r w:rsidRPr="007F6EFE">
        <w:t>Unit Descriptor</w:t>
      </w:r>
    </w:p>
    <w:tbl>
      <w:tblPr>
        <w:tblW w:w="0" w:type="auto"/>
        <w:tblLayout w:type="fixed"/>
        <w:tblCellMar>
          <w:left w:w="62" w:type="dxa"/>
          <w:right w:w="62" w:type="dxa"/>
        </w:tblCellMar>
        <w:tblLook w:val="0000"/>
      </w:tblPr>
      <w:tblGrid>
        <w:gridCol w:w="3060"/>
        <w:gridCol w:w="5580"/>
      </w:tblGrid>
      <w:tr w:rsidTr="0076013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F6EFE" w:rsidP="007F6EFE">
            <w:pPr>
              <w:pStyle w:val="BodyText"/>
            </w:pPr>
            <w:r w:rsidRPr="007F6EFE">
              <w:t>This unit covers the competency required to command, lead and manage an armoured fighting veh</w:t>
            </w:r>
            <w:r w:rsidRPr="007F6EFE">
              <w:t>icle (AFV) and its crew on operations.</w:t>
            </w:r>
          </w:p>
          <w:p w:rsidR="00000000" w:rsidRPr="007F6EFE" w:rsidP="007F6EFE">
            <w:pPr>
              <w:pStyle w:val="BodyText"/>
            </w:pPr>
            <w:r w:rsidRPr="007F6EFE">
              <w:t>Command is the authority a commander in the military service lawfully exercises over subordinates by virtue of rank or assignment.</w:t>
            </w:r>
          </w:p>
          <w:p w:rsidR="00000000" w:rsidRPr="007F6EFE" w:rsidP="007F6EFE">
            <w:pPr>
              <w:pStyle w:val="BodyText"/>
            </w:pPr>
            <w:r w:rsidRPr="007F6EFE">
              <w:t>This unit also includes the skills and knowledge required to lead and manage under ext</w:t>
            </w:r>
            <w:r w:rsidRPr="007F6EFE">
              <w:t>reme conditions in a high-risk environment. It therefore requires supervisors to be incisive in a fluid and demanding environment, to act independently, and to lead by example.</w:t>
            </w:r>
          </w:p>
        </w:tc>
      </w:tr>
    </w:tbl>
    <w:p w:rsidR="00000000" w:rsidRPr="007F6EFE" w:rsidP="007F6EFE">
      <w:pPr>
        <w:pStyle w:val="BodyText"/>
      </w:pPr>
    </w:p>
    <w:p w:rsidR="00000000" w:rsidRPr="007F6EFE" w:rsidP="007F6EFE">
      <w:pPr>
        <w:pStyle w:val="AllowPageBreak"/>
      </w:pPr>
    </w:p>
    <w:p w:rsidR="00000000" w:rsidRPr="007F6EFE" w:rsidP="007F6EFE">
      <w:pPr>
        <w:pStyle w:val="Heading1"/>
      </w:pPr>
      <w:bookmarkStart w:id="3" w:name="O_345507"/>
      <w:bookmarkEnd w:id="3"/>
      <w:r w:rsidRPr="007F6EFE">
        <w:t>Application of the Unit</w:t>
      </w:r>
    </w:p>
    <w:tbl>
      <w:tblPr>
        <w:tblW w:w="0" w:type="auto"/>
        <w:tblLayout w:type="fixed"/>
        <w:tblCellMar>
          <w:left w:w="62" w:type="dxa"/>
          <w:right w:w="62" w:type="dxa"/>
        </w:tblCellMar>
        <w:tblLook w:val="0000"/>
      </w:tblPr>
      <w:tblGrid>
        <w:gridCol w:w="3060"/>
        <w:gridCol w:w="5580"/>
      </w:tblGrid>
      <w:tr w:rsidTr="0076013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F6EFE" w:rsidP="007F6EFE">
            <w:pPr>
              <w:pStyle w:val="BodyText"/>
            </w:pPr>
            <w:r w:rsidRPr="007F6EFE">
              <w:t>The application of this unit in the workplace - the environments, complexities and situations involved - will be written during Phase II of the Review of the PUA00 Public Safety Training Package.</w:t>
            </w:r>
          </w:p>
          <w:p w:rsidR="00000000" w:rsidP="007F6EFE">
            <w:pPr>
              <w:pStyle w:val="BodyText"/>
              <w:rPr>
                <w:lang w:val="en-NZ"/>
              </w:rPr>
            </w:pPr>
            <w:r w:rsidRPr="007F6EFE">
              <w:t>This text will be useful for the purposes of job description</w:t>
            </w:r>
            <w:r w:rsidRPr="007F6EFE">
              <w:t>s, recruitment advice or job analysis; where possible, it will not be too job specific to allow other industries to import it into other Training Packages, where feasible.</w:t>
            </w:r>
          </w:p>
        </w:tc>
      </w:tr>
      <w:tr w:rsidTr="0076013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F6EFE" w:rsidP="007F6EFE">
            <w:pPr>
              <w:pStyle w:val="BodyText"/>
            </w:pPr>
          </w:p>
        </w:tc>
      </w:tr>
    </w:tbl>
    <w:p w:rsidR="00000000" w:rsidRPr="007F6EFE" w:rsidP="007F6EFE">
      <w:pPr>
        <w:pStyle w:val="BodyText"/>
      </w:pPr>
    </w:p>
    <w:p w:rsidR="00000000" w:rsidRPr="007F6EFE" w:rsidP="007F6EFE">
      <w:pPr>
        <w:pStyle w:val="AllowPageBreak"/>
      </w:pPr>
    </w:p>
    <w:p w:rsidR="00000000" w:rsidRPr="007F6EFE" w:rsidP="007F6EFE">
      <w:pPr>
        <w:pStyle w:val="Heading1"/>
      </w:pPr>
      <w:bookmarkStart w:id="4" w:name="O_345514"/>
      <w:bookmarkEnd w:id="4"/>
      <w:r w:rsidRPr="007F6EFE">
        <w:t>Licensing/Regulatory Information</w:t>
      </w:r>
    </w:p>
    <w:p w:rsidR="00000000" w:rsidRPr="007F6EFE" w:rsidP="007F6EFE">
      <w:pPr>
        <w:pStyle w:val="BodyText"/>
      </w:pPr>
      <w:r w:rsidRPr="007F6EFE">
        <w:t>Not applicable.</w:t>
      </w:r>
    </w:p>
    <w:p w:rsidR="00000000" w:rsidRPr="007F6EFE" w:rsidP="007F6EFE">
      <w:pPr>
        <w:pStyle w:val="AllowPageBreak"/>
      </w:pPr>
    </w:p>
    <w:p w:rsidR="00000000" w:rsidRPr="007F6EFE" w:rsidP="007F6EFE">
      <w:pPr>
        <w:pStyle w:val="Heading1"/>
      </w:pPr>
      <w:bookmarkStart w:id="5" w:name="O_345515"/>
      <w:bookmarkEnd w:id="5"/>
      <w:r w:rsidRPr="007F6EFE">
        <w:t>Pre-Requisites</w:t>
      </w:r>
    </w:p>
    <w:tbl>
      <w:tblPr>
        <w:tblW w:w="0" w:type="auto"/>
        <w:tblLayout w:type="fixed"/>
        <w:tblCellMar>
          <w:left w:w="62" w:type="dxa"/>
          <w:right w:w="62" w:type="dxa"/>
        </w:tblCellMar>
        <w:tblLook w:val="0000"/>
      </w:tblPr>
      <w:tblGrid>
        <w:gridCol w:w="3060"/>
        <w:gridCol w:w="5580"/>
      </w:tblGrid>
      <w:tr w:rsidTr="0076013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Prerequisite Unit</w:t>
            </w:r>
            <w:r w:rsidRPr="007F6EFE">
              <w:t>/</w:t>
            </w:r>
            <w:r w:rsidRPr="007F6EF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F6EFE" w:rsidP="007F6EFE">
            <w:pPr>
              <w:pStyle w:val="BodyText"/>
            </w:pPr>
            <w:r w:rsidRPr="007F6EFE">
              <w:t>DEFCA102B Operate and maintain armoured fighting vehicle weapon systems</w:t>
            </w:r>
          </w:p>
        </w:tc>
      </w:tr>
    </w:tbl>
    <w:p w:rsidR="00000000" w:rsidRPr="007F6EFE" w:rsidP="007F6EFE">
      <w:pPr>
        <w:pStyle w:val="BodyText"/>
      </w:pPr>
    </w:p>
    <w:p w:rsidR="00000000" w:rsidRPr="007F6EFE" w:rsidP="007F6EFE">
      <w:pPr>
        <w:pStyle w:val="AllowPageBreak"/>
      </w:pPr>
    </w:p>
    <w:p w:rsidR="00000000" w:rsidRPr="007F6EFE" w:rsidP="007F6EFE">
      <w:pPr>
        <w:pStyle w:val="Heading1"/>
      </w:pPr>
      <w:bookmarkStart w:id="6" w:name="O_345511"/>
      <w:bookmarkEnd w:id="6"/>
      <w:r w:rsidRPr="007F6EFE">
        <w:t>Employability Skills Information</w:t>
      </w:r>
    </w:p>
    <w:tbl>
      <w:tblPr>
        <w:tblW w:w="0" w:type="auto"/>
        <w:tblLayout w:type="fixed"/>
        <w:tblCellMar>
          <w:left w:w="62" w:type="dxa"/>
          <w:right w:w="62" w:type="dxa"/>
        </w:tblCellMar>
        <w:tblLook w:val="0000"/>
      </w:tblPr>
      <w:tblGrid>
        <w:gridCol w:w="3060"/>
        <w:gridCol w:w="5580"/>
      </w:tblGrid>
      <w:tr w:rsidTr="0076013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7F6EFE" w:rsidP="007F6EFE">
            <w:pPr>
              <w:pStyle w:val="BodyText"/>
            </w:pPr>
            <w:r w:rsidRPr="007F6EFE">
              <w:t>This unit contains employability skills.</w:t>
            </w:r>
          </w:p>
        </w:tc>
      </w:tr>
    </w:tbl>
    <w:p w:rsidR="00000000" w:rsidRPr="007F6EFE" w:rsidP="007F6EFE">
      <w:pPr>
        <w:pStyle w:val="BodyText"/>
      </w:pPr>
    </w:p>
    <w:p w:rsidR="00000000" w:rsidRPr="007F6EFE" w:rsidP="007F6EFE">
      <w:pPr>
        <w:pStyle w:val="AllowPageBreak"/>
      </w:pPr>
    </w:p>
    <w:p w:rsidR="00000000" w:rsidRPr="007F6EFE" w:rsidP="007F6EFE">
      <w:pPr>
        <w:pStyle w:val="Heading1"/>
      </w:pPr>
      <w:bookmarkStart w:id="7" w:name="O_345510"/>
      <w:bookmarkEnd w:id="7"/>
      <w:r w:rsidRPr="007F6EFE">
        <w:t>Elements and Performance Criteria Pre-Content</w:t>
      </w:r>
    </w:p>
    <w:tbl>
      <w:tblPr>
        <w:tblW w:w="0" w:type="auto"/>
        <w:tblLayout w:type="fixed"/>
        <w:tblCellMar>
          <w:left w:w="62" w:type="dxa"/>
          <w:right w:w="62" w:type="dxa"/>
        </w:tblCellMar>
        <w:tblLook w:val="0000"/>
      </w:tblPr>
      <w:tblGrid>
        <w:gridCol w:w="3060"/>
        <w:gridCol w:w="5580"/>
      </w:tblGrid>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Performance Criteria describe the required performance needed to demonstrate achievement of the element. Where bold italicised text is used, fur</w:t>
            </w:r>
            <w:r w:rsidRPr="007F6EFE">
              <w:t>ther information is detailed in the Required Skills and Knowledge and/or the Range Statement. Assessment of performance is to be consistent with the Evidence Guide.</w:t>
            </w:r>
          </w:p>
        </w:tc>
      </w:tr>
    </w:tbl>
    <w:p w:rsidR="00000000" w:rsidRPr="007F6EFE" w:rsidP="007F6EFE">
      <w:pPr>
        <w:pStyle w:val="BodyText"/>
      </w:pPr>
    </w:p>
    <w:p w:rsidR="00000000" w:rsidRPr="007F6EFE" w:rsidP="007F6EFE">
      <w:pPr>
        <w:pStyle w:val="AllowPageBreak"/>
      </w:pPr>
    </w:p>
    <w:p w:rsidR="00000000" w:rsidRPr="007F6EFE" w:rsidP="007F6EFE">
      <w:pPr>
        <w:pStyle w:val="Heading1"/>
      </w:pPr>
      <w:bookmarkStart w:id="8" w:name="O_345509"/>
      <w:bookmarkEnd w:id="8"/>
      <w:r w:rsidRPr="007F6EFE">
        <w:t>Elements and Performance Criteria</w:t>
      </w:r>
    </w:p>
    <w:tbl>
      <w:tblPr>
        <w:tblW w:w="0" w:type="auto"/>
        <w:tblLayout w:type="fixed"/>
        <w:tblCellMar>
          <w:left w:w="62" w:type="dxa"/>
          <w:right w:w="62" w:type="dxa"/>
        </w:tblCellMar>
        <w:tblLook w:val="0000"/>
      </w:tblPr>
      <w:tblGrid>
        <w:gridCol w:w="3060"/>
        <w:gridCol w:w="5580"/>
      </w:tblGrid>
      <w:tr w:rsidTr="0076013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F6EFE" w:rsidP="007F6EFE">
            <w:pPr>
              <w:pStyle w:val="BodyText"/>
            </w:pPr>
            <w:r w:rsidRPr="007F6EF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PERFORMANCE CRITERIA</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List"/>
              <w:rPr>
                <w:lang w:val="en-NZ"/>
              </w:rPr>
            </w:pPr>
            <w:r w:rsidRPr="007F6EFE">
              <w:t>1.</w:t>
            </w:r>
            <w:r w:rsidRPr="007F6EFE">
              <w:tab/>
            </w:r>
            <w:r w:rsidRPr="007F6EFE">
              <w:rPr>
                <w:rStyle w:val="SpecialBold"/>
              </w:rPr>
              <w:t>Prepare the armoured fighting vehicle for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List2"/>
            </w:pPr>
            <w:r w:rsidRPr="007F6EFE">
              <w:t>1.1</w:t>
            </w:r>
            <w:r w:rsidRPr="007F6EFE">
              <w:tab/>
              <w:t xml:space="preserve">Crew competence is assessed and maintained in accordance with </w:t>
            </w:r>
            <w:r w:rsidRPr="007F6EFE">
              <w:rPr>
                <w:rStyle w:val="BoldandItalics"/>
              </w:rPr>
              <w:t>standard procedures</w:t>
            </w:r>
          </w:p>
          <w:p w:rsidR="00000000" w:rsidRPr="007F6EFE" w:rsidP="007F6EFE">
            <w:pPr>
              <w:pStyle w:val="List2"/>
            </w:pPr>
            <w:r w:rsidRPr="007F6EFE">
              <w:t>1.2</w:t>
            </w:r>
            <w:r w:rsidRPr="007F6EFE">
              <w:tab/>
              <w:t>Crew are prepared in accordance with standard procedures</w:t>
            </w:r>
          </w:p>
          <w:p w:rsidR="00000000" w:rsidRPr="007F6EFE" w:rsidP="007F6EFE">
            <w:pPr>
              <w:pStyle w:val="List2"/>
            </w:pPr>
            <w:r w:rsidRPr="007F6EFE">
              <w:t>1.3</w:t>
            </w:r>
            <w:r w:rsidRPr="007F6EFE">
              <w:tab/>
              <w:t>Crew personnel administration is managed in accordanc</w:t>
            </w:r>
            <w:r w:rsidRPr="007F6EFE">
              <w:t>e with standard procedures</w:t>
            </w:r>
          </w:p>
          <w:p w:rsidR="00000000" w:rsidRPr="007F6EFE" w:rsidP="007F6EFE">
            <w:pPr>
              <w:pStyle w:val="List2"/>
            </w:pPr>
            <w:r w:rsidRPr="007F6EFE">
              <w:t>1.4</w:t>
            </w:r>
            <w:r w:rsidRPr="007F6EFE">
              <w:tab/>
              <w:t xml:space="preserve">Requirement to supervise the crew of an </w:t>
            </w:r>
            <w:r w:rsidRPr="007F6EFE">
              <w:rPr>
                <w:rStyle w:val="BoldandItalics"/>
              </w:rPr>
              <w:t>armoured fighting vehicle</w:t>
            </w:r>
            <w:r w:rsidRPr="007F6EFE">
              <w:t xml:space="preserve">, its </w:t>
            </w:r>
            <w:r w:rsidRPr="007F6EFE">
              <w:rPr>
                <w:rStyle w:val="BoldandItalics"/>
              </w:rPr>
              <w:t>weapons</w:t>
            </w:r>
            <w:r w:rsidRPr="007F6EFE">
              <w:t xml:space="preserve">, and </w:t>
            </w:r>
            <w:r w:rsidRPr="007F6EFE">
              <w:rPr>
                <w:rStyle w:val="BoldandItalics"/>
              </w:rPr>
              <w:t>ancillary equipment</w:t>
            </w:r>
            <w:r w:rsidRPr="007F6EFE">
              <w:t xml:space="preserve">, is received from </w:t>
            </w:r>
            <w:r w:rsidRPr="007F6EFE">
              <w:rPr>
                <w:rStyle w:val="BoldandItalics"/>
              </w:rPr>
              <w:t>orders</w:t>
            </w:r>
            <w:r w:rsidRPr="007F6EFE">
              <w:t xml:space="preserve"> and standard procedures, and is understood and accepted</w:t>
            </w:r>
          </w:p>
          <w:p w:rsidR="00000000" w:rsidRPr="007F6EFE" w:rsidP="007F6EFE">
            <w:pPr>
              <w:pStyle w:val="List2"/>
            </w:pPr>
            <w:r w:rsidRPr="007F6EFE">
              <w:t>1.5</w:t>
            </w:r>
            <w:r w:rsidRPr="007F6EFE">
              <w:tab/>
              <w:t xml:space="preserve">Vehicle is checked for </w:t>
            </w:r>
            <w:r w:rsidRPr="007F6EFE">
              <w:rPr>
                <w:rStyle w:val="BoldandItalics"/>
              </w:rPr>
              <w:t>serviceabilit</w:t>
            </w:r>
            <w:r w:rsidRPr="007F6EFE">
              <w:rPr>
                <w:rStyle w:val="BoldandItalics"/>
              </w:rPr>
              <w:t>y</w:t>
            </w:r>
            <w:r w:rsidRPr="007F6EFE">
              <w:t xml:space="preserve"> and </w:t>
            </w:r>
            <w:r w:rsidRPr="007F6EFE">
              <w:rPr>
                <w:rStyle w:val="BoldandItalics"/>
              </w:rPr>
              <w:t>prepared</w:t>
            </w:r>
            <w:r w:rsidRPr="007F6EFE">
              <w:t xml:space="preserve"> for </w:t>
            </w:r>
            <w:r w:rsidRPr="007F6EFE">
              <w:rPr>
                <w:rStyle w:val="BoldandItalics"/>
              </w:rPr>
              <w:t>operations</w:t>
            </w:r>
            <w:r w:rsidRPr="007F6EFE">
              <w:t xml:space="preserve"> in accordance with standard procedures</w:t>
            </w:r>
          </w:p>
          <w:p w:rsidR="00000000" w:rsidRPr="007F6EFE" w:rsidP="007F6EFE">
            <w:pPr>
              <w:pStyle w:val="List2"/>
            </w:pPr>
            <w:r w:rsidRPr="007F6EFE">
              <w:t>1.6</w:t>
            </w:r>
            <w:r w:rsidRPr="007F6EFE">
              <w:tab/>
            </w:r>
            <w:r w:rsidRPr="007F6EFE">
              <w:rPr>
                <w:rStyle w:val="BoldandItalics"/>
              </w:rPr>
              <w:t>Constraints</w:t>
            </w:r>
            <w:r w:rsidRPr="007F6EFE">
              <w:t xml:space="preserve"> and </w:t>
            </w:r>
            <w:r w:rsidRPr="007F6EFE">
              <w:rPr>
                <w:rStyle w:val="BoldandItalics"/>
              </w:rPr>
              <w:t>risks</w:t>
            </w:r>
            <w:r w:rsidRPr="007F6EFE">
              <w:t xml:space="preserve"> relevant to the task are determined and managed in accordance with standard procedures</w:t>
            </w:r>
          </w:p>
          <w:p w:rsidR="00000000" w:rsidRPr="007F6EFE" w:rsidP="007F6EFE">
            <w:pPr>
              <w:pStyle w:val="List2"/>
            </w:pPr>
            <w:r w:rsidRPr="007F6EFE">
              <w:t>1.7</w:t>
            </w:r>
            <w:r w:rsidRPr="007F6EFE">
              <w:tab/>
              <w:t xml:space="preserve">Identification, handling and preparation of in-service </w:t>
            </w:r>
            <w:r w:rsidRPr="007F6EFE">
              <w:rPr>
                <w:rStyle w:val="BoldandItalics"/>
              </w:rPr>
              <w:t>ammunition</w:t>
            </w:r>
            <w:r w:rsidRPr="007F6EFE">
              <w:t xml:space="preserve"> is s</w:t>
            </w:r>
            <w:r w:rsidRPr="007F6EFE">
              <w:t>upervised in accordance with standard procedures</w:t>
            </w:r>
          </w:p>
          <w:p w:rsidR="00000000" w:rsidRPr="007F6EFE" w:rsidP="007F6EFE">
            <w:pPr>
              <w:pStyle w:val="List2"/>
            </w:pPr>
            <w:r w:rsidRPr="007F6EFE">
              <w:t>1.8</w:t>
            </w:r>
            <w:r w:rsidRPr="007F6EFE">
              <w:tab/>
            </w:r>
            <w:r w:rsidRPr="007F6EFE">
              <w:rPr>
                <w:rStyle w:val="BoldandItalics"/>
              </w:rPr>
              <w:t>Resources required</w:t>
            </w:r>
            <w:r w:rsidRPr="007F6EFE">
              <w:t xml:space="preserve"> for the performance of the task are determined in accordance with standard procedures</w:t>
            </w:r>
          </w:p>
          <w:p w:rsidR="00000000" w:rsidRPr="007F6EFE" w:rsidP="007F6EFE">
            <w:pPr>
              <w:pStyle w:val="List2"/>
            </w:pPr>
            <w:r w:rsidRPr="007F6EFE">
              <w:t>1.9</w:t>
            </w:r>
            <w:r w:rsidRPr="007F6EFE">
              <w:tab/>
              <w:t>Identified problems/shortfalls are reported to supervisor in accordance with standard procedur</w:t>
            </w:r>
            <w:r w:rsidRPr="007F6EFE">
              <w:t>es</w:t>
            </w:r>
          </w:p>
          <w:p w:rsidR="00000000" w:rsidP="007F6EFE">
            <w:pPr>
              <w:pStyle w:val="List2"/>
              <w:rPr>
                <w:lang w:val="en-NZ"/>
              </w:rPr>
            </w:pPr>
            <w:r w:rsidRPr="007F6EFE">
              <w:t>1.10</w:t>
            </w:r>
            <w:r w:rsidRPr="007F6EFE">
              <w:tab/>
            </w:r>
            <w:r w:rsidRPr="007F6EFE">
              <w:rPr>
                <w:rStyle w:val="BoldandItalics"/>
              </w:rPr>
              <w:t>Deployment</w:t>
            </w:r>
            <w:r w:rsidRPr="007F6EFE">
              <w:t xml:space="preserve"> of the armoured fighting vehicle into areas of operations is supervised in accordance with standard procedures</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List"/>
              <w:rPr>
                <w:lang w:val="en-NZ"/>
              </w:rPr>
            </w:pPr>
            <w:r w:rsidRPr="007F6EFE">
              <w:t>2.</w:t>
            </w:r>
            <w:r w:rsidRPr="007F6EFE">
              <w:tab/>
            </w:r>
            <w:r w:rsidRPr="007F6EFE">
              <w:rPr>
                <w:rStyle w:val="SpecialBold"/>
              </w:rPr>
              <w:t>Supervise and command the operation of the armoured fighting vehicle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List2"/>
            </w:pPr>
            <w:r w:rsidRPr="007F6EFE">
              <w:t>2.1</w:t>
            </w:r>
            <w:r w:rsidRPr="007F6EFE">
              <w:tab/>
            </w:r>
            <w:r w:rsidRPr="007F6EFE">
              <w:t>Individual decision making process is conducted in accordance with standard procedures</w:t>
            </w:r>
          </w:p>
          <w:p w:rsidR="00000000" w:rsidRPr="007F6EFE" w:rsidP="007F6EFE">
            <w:pPr>
              <w:pStyle w:val="List2"/>
            </w:pPr>
            <w:r w:rsidRPr="007F6EFE">
              <w:t>2.2</w:t>
            </w:r>
            <w:r w:rsidRPr="007F6EFE">
              <w:tab/>
              <w:t>Orders are prepared and delivered to crew in accordance with standard procedures</w:t>
            </w:r>
          </w:p>
          <w:p w:rsidR="00000000" w:rsidRPr="007F6EFE" w:rsidP="007F6EFE">
            <w:pPr>
              <w:pStyle w:val="List2"/>
            </w:pPr>
            <w:r w:rsidRPr="007F6EFE">
              <w:t>2.3</w:t>
            </w:r>
            <w:r w:rsidRPr="007F6EFE">
              <w:tab/>
            </w:r>
            <w:r w:rsidRPr="007F6EFE">
              <w:rPr>
                <w:rStyle w:val="BoldandItalics"/>
              </w:rPr>
              <w:t>Battle procedure</w:t>
            </w:r>
            <w:r w:rsidRPr="007F6EFE">
              <w:t xml:space="preserve"> is coordinated and conducted in accordance with standard proced</w:t>
            </w:r>
            <w:r w:rsidRPr="007F6EFE">
              <w:t>ures</w:t>
            </w:r>
          </w:p>
          <w:p w:rsidR="00000000" w:rsidRPr="007F6EFE" w:rsidP="007F6EFE">
            <w:pPr>
              <w:pStyle w:val="List2"/>
            </w:pPr>
            <w:r w:rsidRPr="007F6EFE">
              <w:t>2.4</w:t>
            </w:r>
            <w:r w:rsidRPr="007F6EFE">
              <w:tab/>
              <w:t>Liaison is conducted in accordance with operational requirements and standard procedures</w:t>
            </w:r>
          </w:p>
          <w:p w:rsidR="00000000" w:rsidRPr="007F6EFE" w:rsidP="007F6EFE">
            <w:pPr>
              <w:pStyle w:val="List2"/>
            </w:pPr>
            <w:r w:rsidRPr="007F6EFE">
              <w:t>2.5</w:t>
            </w:r>
            <w:r w:rsidRPr="007F6EFE">
              <w:tab/>
              <w:t>Armoured fighting vehicle is employed in accordance with tasks as directed</w:t>
            </w:r>
          </w:p>
          <w:p w:rsidR="00000000" w:rsidRPr="007F6EFE" w:rsidP="007F6EFE">
            <w:pPr>
              <w:pStyle w:val="List2"/>
            </w:pPr>
            <w:r w:rsidRPr="007F6EFE">
              <w:t>2.6</w:t>
            </w:r>
            <w:r w:rsidRPr="007F6EFE">
              <w:tab/>
              <w:t xml:space="preserve">When required, AFV is </w:t>
            </w:r>
            <w:r w:rsidRPr="007F6EFE">
              <w:rPr>
                <w:rStyle w:val="BoldandItalics"/>
              </w:rPr>
              <w:t>driven</w:t>
            </w:r>
            <w:r w:rsidRPr="007F6EFE">
              <w:t xml:space="preserve"> at a basic level in accordance with standing o</w:t>
            </w:r>
            <w:r w:rsidRPr="007F6EFE">
              <w:t>rders for vehicle operations</w:t>
            </w:r>
          </w:p>
          <w:p w:rsidR="00000000" w:rsidRPr="007F6EFE" w:rsidP="007F6EFE">
            <w:pPr>
              <w:pStyle w:val="List2"/>
            </w:pPr>
            <w:r w:rsidRPr="007F6EFE">
              <w:t>2.7</w:t>
            </w:r>
            <w:r w:rsidRPr="007F6EFE">
              <w:tab/>
              <w:t>Crew tasks are supervised in accordance with standard procedures</w:t>
            </w:r>
          </w:p>
          <w:p w:rsidR="00000000" w:rsidRPr="007F6EFE" w:rsidP="007F6EFE">
            <w:pPr>
              <w:pStyle w:val="List2"/>
            </w:pPr>
            <w:r w:rsidRPr="007F6EFE">
              <w:t>2.8</w:t>
            </w:r>
            <w:r w:rsidRPr="007F6EFE">
              <w:tab/>
            </w:r>
            <w:r w:rsidRPr="007F6EFE">
              <w:rPr>
                <w:rStyle w:val="BoldandItalics"/>
              </w:rPr>
              <w:t>Occupational health and safety</w:t>
            </w:r>
            <w:r w:rsidRPr="007F6EFE">
              <w:t xml:space="preserve"> (</w:t>
            </w:r>
            <w:r w:rsidRPr="007F6EFE">
              <w:rPr>
                <w:rStyle w:val="BoldandItalics"/>
              </w:rPr>
              <w:t>OH</w:t>
            </w:r>
            <w:r w:rsidRPr="007F6EFE">
              <w:t>&amp;</w:t>
            </w:r>
            <w:r w:rsidRPr="007F6EFE">
              <w:rPr>
                <w:rStyle w:val="BoldandItalics"/>
              </w:rPr>
              <w:t>S</w:t>
            </w:r>
            <w:r w:rsidRPr="007F6EFE">
              <w:t xml:space="preserve">) </w:t>
            </w:r>
            <w:r w:rsidRPr="007F6EFE">
              <w:rPr>
                <w:rStyle w:val="BoldandItalics"/>
              </w:rPr>
              <w:t>requirements and recognised safety precautions</w:t>
            </w:r>
            <w:r w:rsidRPr="007F6EFE">
              <w:t xml:space="preserve"> including those contained in Australian Defence Force procedures, are applied throughout the operation in accordance with standard procedures</w:t>
            </w:r>
          </w:p>
          <w:p w:rsidR="00000000" w:rsidRPr="007F6EFE" w:rsidP="007F6EFE">
            <w:pPr>
              <w:pStyle w:val="List2"/>
            </w:pPr>
            <w:r w:rsidRPr="007F6EFE">
              <w:t>2.9</w:t>
            </w:r>
            <w:r w:rsidRPr="007F6EFE">
              <w:tab/>
              <w:t xml:space="preserve">Vehicle </w:t>
            </w:r>
            <w:r w:rsidRPr="007F6EFE">
              <w:rPr>
                <w:rStyle w:val="BoldandItalics"/>
              </w:rPr>
              <w:t>tactical operating techniques</w:t>
            </w:r>
            <w:r w:rsidRPr="007F6EFE">
              <w:t xml:space="preserve"> are applied in accordance with orders and standard procedures</w:t>
            </w:r>
          </w:p>
          <w:p w:rsidR="00000000" w:rsidRPr="007F6EFE" w:rsidP="007F6EFE">
            <w:pPr>
              <w:pStyle w:val="List2"/>
            </w:pPr>
            <w:r w:rsidRPr="007F6EFE">
              <w:t>2.10</w:t>
            </w:r>
            <w:r w:rsidRPr="007F6EFE">
              <w:tab/>
              <w:t>Oper</w:t>
            </w:r>
            <w:r w:rsidRPr="007F6EFE">
              <w:t xml:space="preserve">ation of the </w:t>
            </w:r>
            <w:r w:rsidRPr="007F6EFE">
              <w:rPr>
                <w:rStyle w:val="BoldandItalics"/>
              </w:rPr>
              <w:t>vehicle communications systems</w:t>
            </w:r>
            <w:r w:rsidRPr="007F6EFE">
              <w:t xml:space="preserve"> is </w:t>
            </w:r>
            <w:r w:rsidRPr="007F6EFE">
              <w:tab/>
            </w:r>
            <w:r w:rsidRPr="007F6EFE">
              <w:tab/>
              <w:t>supervised in accordance with standard procedures</w:t>
            </w:r>
          </w:p>
          <w:p w:rsidR="00000000" w:rsidRPr="007F6EFE" w:rsidP="007F6EFE">
            <w:pPr>
              <w:pStyle w:val="List2"/>
            </w:pPr>
            <w:r w:rsidRPr="007F6EFE">
              <w:t>2.11</w:t>
            </w:r>
            <w:r w:rsidRPr="007F6EFE">
              <w:tab/>
              <w:t>Minor incidents are dealt with</w:t>
            </w:r>
          </w:p>
          <w:p w:rsidR="00000000" w:rsidP="007F6EFE">
            <w:pPr>
              <w:pStyle w:val="List2"/>
              <w:rPr>
                <w:lang w:val="en-NZ"/>
              </w:rPr>
            </w:pPr>
            <w:r w:rsidRPr="007F6EFE">
              <w:t>2.12</w:t>
            </w:r>
            <w:r w:rsidRPr="007F6EFE">
              <w:tab/>
              <w:t xml:space="preserve">Major incidents beyond the supervisor's level of </w:t>
            </w:r>
            <w:r w:rsidRPr="007F6EFE">
              <w:tab/>
              <w:t xml:space="preserve">authority or competence to deal with are reported to </w:t>
            </w:r>
            <w:r w:rsidRPr="007F6EFE">
              <w:tab/>
              <w:t>managers and</w:t>
            </w:r>
            <w:r w:rsidRPr="007F6EFE">
              <w:t xml:space="preserve"> action is taken as directed</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List"/>
              <w:rPr>
                <w:lang w:val="en-NZ"/>
              </w:rPr>
            </w:pPr>
            <w:r w:rsidRPr="007F6EFE">
              <w:t>3.</w:t>
            </w:r>
            <w:r w:rsidRPr="007F6EFE">
              <w:tab/>
            </w:r>
            <w:r w:rsidRPr="007F6EFE">
              <w:rPr>
                <w:rStyle w:val="SpecialBold"/>
              </w:rPr>
              <w:t>Supervise the completion of armoured fighting vehicle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List2"/>
            </w:pPr>
            <w:r w:rsidRPr="007F6EFE">
              <w:t>3.1</w:t>
            </w:r>
            <w:r w:rsidRPr="007F6EFE">
              <w:tab/>
              <w:t>Documentation including reports and returns are completed and maintained in accordance with standard procedures</w:t>
            </w:r>
          </w:p>
          <w:p w:rsidR="00000000" w:rsidRPr="007F6EFE" w:rsidP="007F6EFE">
            <w:pPr>
              <w:pStyle w:val="List2"/>
            </w:pPr>
            <w:r w:rsidRPr="007F6EFE">
              <w:t>3.2</w:t>
            </w:r>
            <w:r w:rsidRPr="007F6EFE">
              <w:tab/>
            </w:r>
            <w:r w:rsidRPr="007F6EFE">
              <w:rPr>
                <w:rStyle w:val="BoldandItalics"/>
              </w:rPr>
              <w:t>Maintenance</w:t>
            </w:r>
            <w:r w:rsidRPr="007F6EFE">
              <w:t xml:space="preserve"> is supervised and conducted in </w:t>
            </w:r>
            <w:r w:rsidRPr="007F6EFE">
              <w:t>accordance with standard procedures</w:t>
            </w:r>
          </w:p>
          <w:p w:rsidR="00000000" w:rsidP="007F6EFE">
            <w:pPr>
              <w:pStyle w:val="List2"/>
              <w:rPr>
                <w:lang w:val="en-NZ"/>
              </w:rPr>
            </w:pPr>
            <w:r w:rsidRPr="007F6EFE">
              <w:t>3.3</w:t>
            </w:r>
            <w:r w:rsidRPr="007F6EFE">
              <w:tab/>
            </w:r>
            <w:r w:rsidRPr="007F6EFE">
              <w:rPr>
                <w:rStyle w:val="BoldandItalics"/>
              </w:rPr>
              <w:t>Debriefing</w:t>
            </w:r>
            <w:r w:rsidRPr="007F6EFE">
              <w:t xml:space="preserve"> is conducted as appropriate in accordance with standard procedures</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p>
        </w:tc>
      </w:tr>
    </w:tbl>
    <w:p w:rsidR="00000000" w:rsidRPr="007F6EFE" w:rsidP="007F6EFE">
      <w:pPr>
        <w:pStyle w:val="BodyText"/>
      </w:pPr>
    </w:p>
    <w:p w:rsidR="00000000" w:rsidRPr="007F6EFE" w:rsidP="007F6EFE">
      <w:pPr>
        <w:pStyle w:val="AllowPageBreak"/>
      </w:pPr>
    </w:p>
    <w:p w:rsidR="00000000" w:rsidRPr="007F6EFE" w:rsidP="007F6EFE">
      <w:pPr>
        <w:pStyle w:val="Heading1"/>
      </w:pPr>
      <w:bookmarkStart w:id="9" w:name="O_345517"/>
      <w:bookmarkEnd w:id="9"/>
      <w:r w:rsidRPr="007F6EFE">
        <w:t>Required Skills and Knowledge</w:t>
      </w:r>
    </w:p>
    <w:tbl>
      <w:tblPr>
        <w:tblW w:w="0" w:type="auto"/>
        <w:tblLayout w:type="fixed"/>
        <w:tblCellMar>
          <w:left w:w="62" w:type="dxa"/>
          <w:right w:w="62" w:type="dxa"/>
        </w:tblCellMar>
        <w:tblLook w:val="0000"/>
      </w:tblPr>
      <w:tblGrid>
        <w:gridCol w:w="8640"/>
      </w:tblGrid>
      <w:tr w:rsidTr="0076013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REQUIRED SKILLS AND KNOWLEDGE</w:t>
            </w:r>
          </w:p>
        </w:tc>
      </w:tr>
      <w:tr w:rsidTr="0076013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t>This describes the essential skills and knowledge and their level, required for this unit.</w:t>
            </w:r>
          </w:p>
        </w:tc>
      </w:tr>
      <w:tr w:rsidTr="0076013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Required Skills</w:t>
            </w:r>
          </w:p>
        </w:tc>
      </w:tr>
      <w:tr w:rsidTr="0076013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6EFE" w:rsidP="007F6EFE">
            <w:pPr>
              <w:pStyle w:val="ListBullet"/>
            </w:pPr>
            <w:r w:rsidRPr="007F6EFE">
              <w:t xml:space="preserve">allocate appropriate materials and personnel to the task </w:t>
            </w:r>
          </w:p>
          <w:p w:rsidR="00000000" w:rsidRPr="007F6EFE" w:rsidP="007F6EFE">
            <w:pPr>
              <w:pStyle w:val="ListBullet"/>
            </w:pPr>
            <w:r w:rsidRPr="007F6EFE">
              <w:t>direct, brief, coordinate and monitor personnel</w:t>
            </w:r>
          </w:p>
          <w:p w:rsidR="00000000" w:rsidRPr="007F6EFE" w:rsidP="007F6EFE">
            <w:pPr>
              <w:pStyle w:val="ListBullet"/>
            </w:pPr>
            <w:r w:rsidRPr="007F6EFE">
              <w:t>interpret orders, instructions and directions</w:t>
            </w:r>
          </w:p>
          <w:p w:rsidR="00000000" w:rsidRPr="007F6EFE" w:rsidP="007F6EFE">
            <w:pPr>
              <w:pStyle w:val="ListBullet"/>
            </w:pPr>
            <w:r w:rsidRPr="007F6EFE">
              <w:t xml:space="preserve">operate armoured fighting vehicle weapon systems and ancillary equipment </w:t>
            </w:r>
          </w:p>
          <w:p w:rsidR="00000000" w:rsidP="007F6EFE">
            <w:pPr>
              <w:pStyle w:val="ListBullet"/>
              <w:rPr>
                <w:lang w:val="en-NZ"/>
              </w:rPr>
            </w:pPr>
            <w:r w:rsidRPr="007F6EFE">
              <w:t>provide reports and appropriate documentation</w:t>
            </w:r>
          </w:p>
        </w:tc>
      </w:tr>
      <w:tr w:rsidTr="0076013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Required Knowledge</w:t>
            </w:r>
          </w:p>
        </w:tc>
      </w:tr>
      <w:tr w:rsidTr="0076013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6EFE" w:rsidP="007F6EFE">
            <w:pPr>
              <w:pStyle w:val="ListBullet"/>
            </w:pPr>
            <w:r w:rsidRPr="007F6EFE">
              <w:t>armoured tactics and standing operating procedures</w:t>
            </w:r>
          </w:p>
          <w:p w:rsidR="00000000" w:rsidRPr="007F6EFE" w:rsidP="007F6EFE">
            <w:pPr>
              <w:pStyle w:val="ListBullet"/>
            </w:pPr>
            <w:r w:rsidRPr="007F6EFE">
              <w:t xml:space="preserve">characteristics, </w:t>
            </w:r>
            <w:r w:rsidRPr="007F6EFE">
              <w:t>technical capabilities, effects, employment and limitations of relevant:</w:t>
            </w:r>
          </w:p>
          <w:p w:rsidR="00000000" w:rsidRPr="007F6EFE" w:rsidP="007F6EFE">
            <w:pPr>
              <w:pStyle w:val="ListBullet"/>
            </w:pPr>
            <w:r w:rsidRPr="007F6EFE">
              <w:t>ammunition</w:t>
            </w:r>
          </w:p>
          <w:p w:rsidR="00000000" w:rsidRPr="007F6EFE" w:rsidP="007F6EFE">
            <w:pPr>
              <w:pStyle w:val="ListBullet"/>
            </w:pPr>
            <w:r w:rsidRPr="007F6EFE">
              <w:t>communications equipment</w:t>
            </w:r>
          </w:p>
          <w:p w:rsidR="00000000" w:rsidRPr="007F6EFE" w:rsidP="007F6EFE">
            <w:pPr>
              <w:pStyle w:val="ListBullet"/>
            </w:pPr>
            <w:r w:rsidRPr="007F6EFE">
              <w:t>drive trains and sub systems</w:t>
            </w:r>
          </w:p>
          <w:p w:rsidR="00000000" w:rsidRPr="007F6EFE" w:rsidP="007F6EFE">
            <w:pPr>
              <w:pStyle w:val="ListBullet"/>
            </w:pPr>
            <w:r w:rsidRPr="007F6EFE">
              <w:t xml:space="preserve">specialist equipment </w:t>
            </w:r>
          </w:p>
          <w:p w:rsidR="00000000" w:rsidRPr="007F6EFE" w:rsidP="007F6EFE">
            <w:pPr>
              <w:pStyle w:val="ListBullet"/>
            </w:pPr>
            <w:r w:rsidRPr="007F6EFE">
              <w:t>weapons</w:t>
            </w:r>
          </w:p>
          <w:p w:rsidR="00000000" w:rsidRPr="007F6EFE" w:rsidP="007F6EFE">
            <w:pPr>
              <w:pStyle w:val="ListBullet"/>
            </w:pPr>
            <w:r w:rsidRPr="007F6EFE">
              <w:t>command and control procedures</w:t>
            </w:r>
          </w:p>
          <w:p w:rsidR="00000000" w:rsidRPr="007F6EFE" w:rsidP="007F6EFE">
            <w:pPr>
              <w:pStyle w:val="ListBullet"/>
            </w:pPr>
            <w:r w:rsidRPr="007F6EFE">
              <w:t>OH&amp;S requirements</w:t>
            </w:r>
          </w:p>
          <w:p w:rsidR="00000000" w:rsidRPr="007F6EFE" w:rsidP="007F6EFE">
            <w:pPr>
              <w:pStyle w:val="ListBullet"/>
            </w:pPr>
            <w:r w:rsidRPr="007F6EFE">
              <w:t>procedures and requirements in the performance of the task</w:t>
            </w:r>
          </w:p>
          <w:p w:rsidR="00000000" w:rsidRPr="007F6EFE" w:rsidP="007F6EFE">
            <w:pPr>
              <w:pStyle w:val="ListBullet"/>
            </w:pPr>
            <w:r w:rsidRPr="007F6EFE">
              <w:t xml:space="preserve">reporting requirements and procedures </w:t>
            </w:r>
          </w:p>
          <w:p w:rsidR="00000000" w:rsidRPr="007F6EFE" w:rsidP="007F6EFE">
            <w:pPr>
              <w:pStyle w:val="ListBullet"/>
            </w:pPr>
            <w:r w:rsidRPr="007F6EFE">
              <w:t>resource allocation processes</w:t>
            </w:r>
          </w:p>
          <w:p w:rsidR="00000000" w:rsidRPr="007F6EFE" w:rsidP="007F6EFE">
            <w:pPr>
              <w:pStyle w:val="ListBullet"/>
            </w:pPr>
            <w:r w:rsidRPr="007F6EFE">
              <w:t xml:space="preserve">safety precautions associated with the task </w:t>
            </w:r>
          </w:p>
          <w:p w:rsidR="00000000" w:rsidP="007F6EFE">
            <w:pPr>
              <w:pStyle w:val="ListBullet"/>
              <w:rPr>
                <w:lang w:val="en-NZ"/>
              </w:rPr>
            </w:pPr>
            <w:r w:rsidRPr="007F6EFE">
              <w:t>vehicle documentation and record compilation</w:t>
            </w:r>
          </w:p>
        </w:tc>
      </w:tr>
      <w:tr w:rsidTr="0076013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6EFE" w:rsidP="007F6EFE">
            <w:pPr>
              <w:pStyle w:val="BodyText"/>
            </w:pPr>
          </w:p>
        </w:tc>
      </w:tr>
    </w:tbl>
    <w:p w:rsidR="00000000" w:rsidRPr="007F6EFE" w:rsidP="007F6EFE">
      <w:pPr>
        <w:pStyle w:val="BodyText"/>
      </w:pPr>
    </w:p>
    <w:p w:rsidR="00000000" w:rsidRPr="007F6EFE" w:rsidP="007F6EFE">
      <w:pPr>
        <w:pStyle w:val="AllowPageBreak"/>
      </w:pPr>
    </w:p>
    <w:p w:rsidR="00000000" w:rsidRPr="007F6EFE" w:rsidP="007F6EFE">
      <w:pPr>
        <w:pStyle w:val="Heading1"/>
      </w:pPr>
      <w:bookmarkStart w:id="10" w:name="O_345512"/>
      <w:bookmarkEnd w:id="10"/>
      <w:r w:rsidRPr="007F6EFE">
        <w:t>Evidence Guide</w:t>
      </w:r>
    </w:p>
    <w:tbl>
      <w:tblPr>
        <w:tblW w:w="0" w:type="auto"/>
        <w:tblLayout w:type="fixed"/>
        <w:tblCellMar>
          <w:left w:w="62" w:type="dxa"/>
          <w:right w:w="62" w:type="dxa"/>
        </w:tblCellMar>
        <w:tblLook w:val="0000"/>
      </w:tblPr>
      <w:tblGrid>
        <w:gridCol w:w="3060"/>
        <w:gridCol w:w="5580"/>
      </w:tblGrid>
      <w:tr w:rsidTr="0076013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Assessment must confirm the ability to apply the authority and responsibility for effective supervision using available resources and for planning</w:t>
            </w:r>
            <w:r w:rsidRPr="007F6EFE">
              <w:t xml:space="preserve"> the employment of, organising, directing, coordinating and controlling the crew in the accomplishment of assigned tasks; to work within own authority and commander's intent; to display leadership; to supervise and command within an offensive and defensive</w:t>
            </w:r>
            <w:r w:rsidRPr="007F6EFE">
              <w:t xml:space="preserve"> operation.</w:t>
            </w:r>
          </w:p>
          <w:p w:rsidR="00000000" w:rsidRPr="007F6EFE" w:rsidP="007F6EFE">
            <w:pPr>
              <w:pStyle w:val="BodyText"/>
            </w:pPr>
            <w:r w:rsidRPr="007F6EFE">
              <w:rPr>
                <w:rStyle w:val="SpecialBold"/>
              </w:rPr>
              <w:t>Consistency in performance</w:t>
            </w:r>
          </w:p>
          <w:p w:rsidR="00000000" w:rsidP="007F6EFE">
            <w:pPr>
              <w:pStyle w:val="BodyText"/>
              <w:rPr>
                <w:lang w:val="en-NZ"/>
              </w:rPr>
            </w:pPr>
            <w:r w:rsidRPr="007F6EFE">
              <w:t>Competency should be demonstrated over time and observed in a range of environments. This may be in an operational or simulated operational setting.</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F6EFE" w:rsidP="007F6EFE">
            <w:pPr>
              <w:pStyle w:val="BodyText"/>
            </w:pPr>
            <w:r w:rsidRPr="007F6EF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rPr>
                <w:rStyle w:val="SpecialBold"/>
              </w:rPr>
              <w:t>Context of assessm</w:t>
            </w:r>
            <w:r w:rsidRPr="007F6EFE">
              <w:rPr>
                <w:rStyle w:val="SpecialBold"/>
              </w:rPr>
              <w:t>ent</w:t>
            </w:r>
          </w:p>
          <w:p w:rsidR="00000000" w:rsidRPr="007F6EFE" w:rsidP="007F6EFE">
            <w:pPr>
              <w:pStyle w:val="BodyText"/>
            </w:pPr>
            <w:r w:rsidRPr="007F6EFE">
              <w:t xml:space="preserve">Competency should be assessed in the context of commanding an armoured fighting vehicle crew and should replicate the requirements described in the Range Statement in this Unit of Competency. The context of assessment would usually be simulated due to </w:t>
            </w:r>
            <w:r w:rsidRPr="007F6EFE">
              <w:t>the nature of this high-risk environment.</w:t>
            </w:r>
          </w:p>
          <w:p w:rsidR="00000000" w:rsidRPr="007F6EFE" w:rsidP="007F6EFE">
            <w:pPr>
              <w:pStyle w:val="BodyText"/>
            </w:pPr>
            <w:r w:rsidRPr="007F6EFE">
              <w:rPr>
                <w:rStyle w:val="SpecialBold"/>
              </w:rPr>
              <w:t>Specific resources for assessment</w:t>
            </w:r>
          </w:p>
          <w:p w:rsidR="00000000" w:rsidRPr="007F6EFE" w:rsidP="007F6EFE">
            <w:pPr>
              <w:pStyle w:val="BodyText"/>
            </w:pPr>
            <w:r w:rsidRPr="007F6EFE">
              <w:t>Access to a simulated or actual operational environment, an armoured vehicle, its crew, weapons, equipment and ammunition.</w:t>
            </w:r>
          </w:p>
        </w:tc>
      </w:tr>
    </w:tbl>
    <w:p w:rsidR="00000000" w:rsidRPr="007F6EFE" w:rsidP="007F6EFE">
      <w:pPr>
        <w:pStyle w:val="BodyText"/>
      </w:pPr>
    </w:p>
    <w:p w:rsidR="00000000" w:rsidRPr="007F6EFE" w:rsidP="007F6EFE">
      <w:pPr>
        <w:pStyle w:val="AllowPageBreak"/>
      </w:pPr>
    </w:p>
    <w:p w:rsidR="00000000" w:rsidRPr="007F6EFE" w:rsidP="007F6EFE">
      <w:pPr>
        <w:pStyle w:val="Heading1"/>
      </w:pPr>
      <w:bookmarkStart w:id="11" w:name="O_345516"/>
      <w:bookmarkEnd w:id="11"/>
      <w:r w:rsidRPr="007F6EFE">
        <w:t>Range Statement</w:t>
      </w:r>
    </w:p>
    <w:tbl>
      <w:tblPr>
        <w:tblW w:w="0" w:type="auto"/>
        <w:tblLayout w:type="fixed"/>
        <w:tblCellMar>
          <w:left w:w="62" w:type="dxa"/>
          <w:right w:w="62" w:type="dxa"/>
        </w:tblCellMar>
        <w:tblLook w:val="0000"/>
      </w:tblPr>
      <w:tblGrid>
        <w:gridCol w:w="3060"/>
        <w:gridCol w:w="5580"/>
      </w:tblGrid>
      <w:tr w:rsidTr="0076013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RANGE STATEMENT</w:t>
            </w:r>
          </w:p>
        </w:tc>
      </w:tr>
      <w:tr w:rsidTr="0076013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t xml:space="preserve">The Range Statement relates to the Unit of Competency as a whole. It allows for different work environments and situations that may affect performance. </w:t>
            </w:r>
            <w:r w:rsidRPr="007F6EFE">
              <w:rPr>
                <w:rStyle w:val="BoldandItalics"/>
              </w:rPr>
              <w:t>Bold italicised</w:t>
            </w:r>
            <w:r w:rsidRPr="007F6EFE">
              <w:t xml:space="preserve"> wording in the Performance Criteria is detailed below.</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Australian Standards</w:t>
            </w:r>
          </w:p>
          <w:p w:rsidR="00000000" w:rsidRPr="007F6EFE" w:rsidP="007F6EFE">
            <w:pPr>
              <w:pStyle w:val="BodyText"/>
            </w:pPr>
            <w:r w:rsidRPr="007F6EFE">
              <w:t>Briefs</w:t>
            </w:r>
          </w:p>
          <w:p w:rsidR="00000000" w:rsidRPr="007F6EFE" w:rsidP="007F6EFE">
            <w:pPr>
              <w:pStyle w:val="BodyText"/>
            </w:pPr>
            <w:r w:rsidRPr="007F6EFE">
              <w:t>Doctrinal pamphlet</w:t>
            </w:r>
          </w:p>
          <w:p w:rsidR="00000000" w:rsidRPr="007F6EFE" w:rsidP="007F6EFE">
            <w:pPr>
              <w:pStyle w:val="BodyText"/>
            </w:pPr>
            <w:r w:rsidRPr="007F6EFE">
              <w:t>Duty statements</w:t>
            </w:r>
          </w:p>
          <w:p w:rsidR="00000000" w:rsidRPr="007F6EFE" w:rsidP="007F6EFE">
            <w:pPr>
              <w:pStyle w:val="BodyText"/>
            </w:pPr>
            <w:r w:rsidRPr="007F6EFE">
              <w:t>Legislative requirements</w:t>
            </w:r>
          </w:p>
          <w:p w:rsidR="00000000" w:rsidRPr="007F6EFE" w:rsidP="007F6EFE">
            <w:pPr>
              <w:pStyle w:val="BodyText"/>
            </w:pPr>
            <w:r w:rsidRPr="007F6EFE">
              <w:t>Manufacturers' handbooks, industry specifications and technical instructions</w:t>
            </w:r>
          </w:p>
          <w:p w:rsidR="00000000" w:rsidRPr="007F6EFE" w:rsidP="007F6EFE">
            <w:pPr>
              <w:pStyle w:val="BodyText"/>
            </w:pPr>
            <w:r w:rsidRPr="007F6EFE">
              <w:t>OH&amp;S regulations</w:t>
            </w:r>
          </w:p>
          <w:p w:rsidR="00000000" w:rsidRPr="007F6EFE" w:rsidP="007F6EFE">
            <w:pPr>
              <w:pStyle w:val="BodyText"/>
            </w:pPr>
            <w:r w:rsidRPr="007F6EFE">
              <w:t xml:space="preserve">Organisational policies and procedures </w:t>
            </w:r>
          </w:p>
          <w:p w:rsidR="00000000" w:rsidRPr="007F6EFE" w:rsidP="007F6EFE">
            <w:pPr>
              <w:pStyle w:val="BodyText"/>
            </w:pPr>
            <w:r w:rsidRPr="007F6EFE">
              <w:t>Procedure manuals</w:t>
            </w:r>
          </w:p>
          <w:p w:rsidR="00000000" w:rsidRPr="007F6EFE" w:rsidP="007F6EFE">
            <w:pPr>
              <w:pStyle w:val="BodyText"/>
            </w:pPr>
            <w:r w:rsidRPr="007F6EFE">
              <w:t xml:space="preserve">Relevant local </w:t>
            </w:r>
            <w:r w:rsidRPr="007F6EFE">
              <w:t>government by-laws</w:t>
            </w:r>
          </w:p>
          <w:p w:rsidR="00000000" w:rsidRPr="007F6EFE" w:rsidP="007F6EFE">
            <w:pPr>
              <w:pStyle w:val="BodyText"/>
            </w:pPr>
            <w:r w:rsidRPr="007F6EFE">
              <w:t>Relevant state/territory or federal legislation</w:t>
            </w:r>
          </w:p>
          <w:p w:rsidR="00000000" w:rsidRPr="007F6EFE" w:rsidP="007F6EFE">
            <w:pPr>
              <w:pStyle w:val="BodyText"/>
            </w:pPr>
            <w:r w:rsidRPr="007F6EFE">
              <w:t>Routine Orders</w:t>
            </w:r>
          </w:p>
          <w:p w:rsidR="00000000" w:rsidRPr="007F6EFE" w:rsidP="007F6EFE">
            <w:pPr>
              <w:pStyle w:val="BodyText"/>
            </w:pPr>
            <w:r w:rsidRPr="007F6EFE">
              <w:t>Standing Orders</w:t>
            </w:r>
          </w:p>
          <w:p w:rsidR="00000000" w:rsidRPr="007F6EFE" w:rsidP="007F6EFE">
            <w:pPr>
              <w:pStyle w:val="BodyText"/>
            </w:pPr>
            <w:r w:rsidRPr="007F6EFE">
              <w:t xml:space="preserve">Standing Operating Procedures </w:t>
            </w:r>
          </w:p>
          <w:p w:rsidR="00000000" w:rsidRPr="007F6EFE" w:rsidP="007F6EFE">
            <w:pPr>
              <w:pStyle w:val="BodyText"/>
            </w:pPr>
            <w:r w:rsidRPr="007F6EFE">
              <w:t>Technical and tactical procedures</w:t>
            </w:r>
          </w:p>
          <w:p w:rsidR="00000000" w:rsidP="007F6EFE">
            <w:pPr>
              <w:pStyle w:val="BodyText"/>
              <w:rPr>
                <w:lang w:val="en-NZ"/>
              </w:rPr>
            </w:pPr>
            <w:r w:rsidRPr="007F6EFE">
              <w:t>Written or verbal orders</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Armoured fighting vehicle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All current in-service equipment:</w:t>
            </w:r>
          </w:p>
          <w:p w:rsidR="00000000" w:rsidRPr="007F6EFE" w:rsidP="007F6EFE">
            <w:pPr>
              <w:pStyle w:val="ListBullet"/>
            </w:pPr>
            <w:r w:rsidRPr="007F6EFE">
              <w:t>main battle tank family of vehicles (MBT FOV)</w:t>
            </w:r>
          </w:p>
          <w:p w:rsidR="00000000" w:rsidRPr="007F6EFE" w:rsidP="007F6EFE">
            <w:pPr>
              <w:pStyle w:val="ListBullet"/>
            </w:pPr>
            <w:r w:rsidRPr="007F6EFE">
              <w:t>Australian light armoured vehicle family of vehicles (ASLAV FOV)</w:t>
            </w:r>
          </w:p>
          <w:p w:rsidR="00000000" w:rsidP="007F6EFE">
            <w:pPr>
              <w:pStyle w:val="ListBullet"/>
              <w:rPr>
                <w:lang w:val="en-NZ"/>
              </w:rPr>
            </w:pPr>
            <w:r w:rsidRPr="007F6EFE">
              <w:t>armoured personnel carrier family of vehicles (APC FOV)</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Armoured fighting weapons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Machine gun MG3</w:t>
            </w:r>
            <w:r w:rsidRPr="007F6EFE">
              <w:t xml:space="preserve"> N/AA</w:t>
            </w:r>
          </w:p>
          <w:p w:rsidR="00000000" w:rsidRPr="007F6EFE" w:rsidP="007F6EFE">
            <w:pPr>
              <w:pStyle w:val="BodyText"/>
            </w:pPr>
            <w:r w:rsidRPr="007F6EFE">
              <w:t>.50 cal M2 HB MG</w:t>
            </w:r>
          </w:p>
          <w:p w:rsidR="00000000" w:rsidRPr="007F6EFE" w:rsidP="007F6EFE">
            <w:pPr>
              <w:pStyle w:val="BodyText"/>
            </w:pPr>
            <w:r w:rsidRPr="007F6EFE">
              <w:t>.30 cal MG L3A3/4</w:t>
            </w:r>
          </w:p>
          <w:p w:rsidR="00000000" w:rsidRPr="007F6EFE" w:rsidP="007F6EFE">
            <w:pPr>
              <w:pStyle w:val="BodyText"/>
            </w:pPr>
            <w:r w:rsidRPr="007F6EFE">
              <w:t>MAG 58 MG</w:t>
            </w:r>
          </w:p>
          <w:p w:rsidR="00000000" w:rsidRPr="007F6EFE" w:rsidP="007F6EFE">
            <w:pPr>
              <w:pStyle w:val="BodyText"/>
            </w:pPr>
            <w:r w:rsidRPr="007F6EFE">
              <w:t>MBSGD</w:t>
            </w:r>
          </w:p>
          <w:p w:rsidR="00000000" w:rsidRPr="007F6EFE" w:rsidP="007F6EFE">
            <w:pPr>
              <w:pStyle w:val="BodyText"/>
            </w:pPr>
            <w:r w:rsidRPr="007F6EFE">
              <w:t>12.7 QCB MG</w:t>
            </w:r>
          </w:p>
          <w:p w:rsidR="00000000" w:rsidRPr="007F6EFE" w:rsidP="007F6EFE">
            <w:pPr>
              <w:pStyle w:val="BodyText"/>
            </w:pPr>
            <w:r w:rsidRPr="007F6EFE">
              <w:t>Gun 105 mm TK L7A3</w:t>
            </w:r>
          </w:p>
          <w:p w:rsidR="00000000" w:rsidP="007F6EFE">
            <w:pPr>
              <w:pStyle w:val="BodyText"/>
              <w:rPr>
                <w:lang w:val="en-NZ"/>
              </w:rPr>
            </w:pPr>
            <w:r w:rsidRPr="007F6EFE">
              <w:t>25 mm Bushmaster</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Ancillary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Binoculars</w:t>
            </w:r>
          </w:p>
          <w:p w:rsidR="00000000" w:rsidRPr="007F6EFE" w:rsidP="007F6EFE">
            <w:pPr>
              <w:pStyle w:val="BodyText"/>
            </w:pPr>
            <w:r w:rsidRPr="007F6EFE">
              <w:t>Generators</w:t>
            </w:r>
          </w:p>
          <w:p w:rsidR="00000000" w:rsidRPr="007F6EFE" w:rsidP="007F6EFE">
            <w:pPr>
              <w:pStyle w:val="BodyText"/>
            </w:pPr>
            <w:r w:rsidRPr="007F6EFE">
              <w:t>Global positioning system</w:t>
            </w:r>
          </w:p>
          <w:p w:rsidR="00000000" w:rsidRPr="007F6EFE" w:rsidP="007F6EFE">
            <w:pPr>
              <w:pStyle w:val="BodyText"/>
            </w:pPr>
            <w:r w:rsidRPr="007F6EFE">
              <w:t>Night fighting equipment</w:t>
            </w:r>
          </w:p>
          <w:p w:rsidR="00000000" w:rsidP="007F6EFE">
            <w:pPr>
              <w:pStyle w:val="BodyText"/>
              <w:rPr>
                <w:lang w:val="en-NZ"/>
              </w:rPr>
            </w:pPr>
            <w:r w:rsidRPr="007F6EFE">
              <w:t>Surveillance equipment</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Orders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 xml:space="preserve">Warning Orders </w:t>
            </w:r>
          </w:p>
          <w:p w:rsidR="00000000" w:rsidRPr="007F6EFE" w:rsidP="007F6EFE">
            <w:pPr>
              <w:pStyle w:val="BodyText"/>
            </w:pPr>
            <w:r w:rsidRPr="007F6EFE">
              <w:t>Quick Orders</w:t>
            </w:r>
          </w:p>
          <w:p w:rsidR="00000000" w:rsidRPr="007F6EFE" w:rsidP="007F6EFE">
            <w:pPr>
              <w:pStyle w:val="BodyText"/>
            </w:pPr>
            <w:r w:rsidRPr="007F6EFE">
              <w:t>Deliberate Orders</w:t>
            </w:r>
          </w:p>
          <w:p w:rsidR="00000000" w:rsidRPr="007F6EFE" w:rsidP="007F6EFE">
            <w:pPr>
              <w:pStyle w:val="BodyText"/>
            </w:pPr>
            <w:r w:rsidRPr="007F6EFE">
              <w:t>Fire Orders</w:t>
            </w:r>
          </w:p>
          <w:p w:rsidR="00000000" w:rsidRPr="007F6EFE" w:rsidP="007F6EFE">
            <w:pPr>
              <w:pStyle w:val="BodyText"/>
            </w:pPr>
            <w:r w:rsidRPr="007F6EFE">
              <w:t>And may be:</w:t>
            </w:r>
          </w:p>
          <w:p w:rsidR="00000000" w:rsidRPr="007F6EFE" w:rsidP="007F6EFE">
            <w:pPr>
              <w:pStyle w:val="ListBullet"/>
            </w:pPr>
            <w:r w:rsidRPr="007F6EFE">
              <w:t>formal or informal</w:t>
            </w:r>
          </w:p>
          <w:p w:rsidR="00000000" w:rsidP="007F6EFE">
            <w:pPr>
              <w:pStyle w:val="ListBullet"/>
              <w:rPr>
                <w:lang w:val="en-NZ"/>
              </w:rPr>
            </w:pPr>
            <w:r w:rsidRPr="007F6EFE">
              <w:t>written, verbal or transmitted electronically</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Serviceability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Ancillary equipment</w:t>
            </w:r>
          </w:p>
          <w:p w:rsidR="00000000" w:rsidRPr="007F6EFE" w:rsidP="007F6EFE">
            <w:pPr>
              <w:pStyle w:val="BodyText"/>
            </w:pPr>
            <w:r w:rsidRPr="007F6EFE">
              <w:t>Basic maintenance and fault finding</w:t>
            </w:r>
          </w:p>
          <w:p w:rsidR="00000000" w:rsidRPr="007F6EFE" w:rsidP="007F6EFE">
            <w:pPr>
              <w:pStyle w:val="BodyText"/>
            </w:pPr>
            <w:r w:rsidRPr="007F6EFE">
              <w:t>Communication checks</w:t>
            </w:r>
          </w:p>
          <w:p w:rsidR="00000000" w:rsidRPr="007F6EFE" w:rsidP="007F6EFE">
            <w:pPr>
              <w:pStyle w:val="BodyText"/>
            </w:pPr>
            <w:r w:rsidRPr="007F6EFE">
              <w:t>Functionality of key operating components</w:t>
            </w:r>
          </w:p>
          <w:p w:rsidR="00000000" w:rsidRPr="007F6EFE" w:rsidP="007F6EFE">
            <w:pPr>
              <w:pStyle w:val="BodyText"/>
            </w:pPr>
            <w:r w:rsidRPr="007F6EFE">
              <w:t>Vehicle servicing</w:t>
            </w:r>
          </w:p>
          <w:p w:rsidR="00000000" w:rsidP="007F6EFE">
            <w:pPr>
              <w:pStyle w:val="BodyText"/>
              <w:rPr>
                <w:lang w:val="en-NZ"/>
              </w:rPr>
            </w:pPr>
            <w:r w:rsidRPr="007F6EFE">
              <w:t>Weapon systems operation</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Vehicle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Battle preparation</w:t>
            </w:r>
          </w:p>
          <w:p w:rsidR="00000000" w:rsidRPr="007F6EFE" w:rsidP="007F6EFE">
            <w:pPr>
              <w:pStyle w:val="BodyText"/>
            </w:pPr>
            <w:r w:rsidRPr="007F6EFE">
              <w:t>Camouflage</w:t>
            </w:r>
          </w:p>
          <w:p w:rsidR="00000000" w:rsidRPr="007F6EFE" w:rsidP="007F6EFE">
            <w:pPr>
              <w:pStyle w:val="BodyText"/>
            </w:pPr>
            <w:r w:rsidRPr="007F6EFE">
              <w:t>Equipment stowage</w:t>
            </w:r>
          </w:p>
          <w:p w:rsidR="00000000" w:rsidRPr="007F6EFE" w:rsidP="007F6EFE">
            <w:pPr>
              <w:pStyle w:val="BodyText"/>
            </w:pPr>
            <w:r w:rsidRPr="007F6EFE">
              <w:t>Preparation for air transportation</w:t>
            </w:r>
          </w:p>
          <w:p w:rsidR="00000000" w:rsidRPr="007F6EFE" w:rsidP="007F6EFE">
            <w:pPr>
              <w:pStyle w:val="BodyText"/>
            </w:pPr>
            <w:r w:rsidRPr="007F6EFE">
              <w:t>Preparation for land transportation</w:t>
            </w:r>
          </w:p>
          <w:p w:rsidR="00000000" w:rsidRPr="007F6EFE" w:rsidP="007F6EFE">
            <w:pPr>
              <w:pStyle w:val="BodyText"/>
            </w:pPr>
            <w:r w:rsidRPr="007F6EFE">
              <w:t>Preparation for sea transportation</w:t>
            </w:r>
          </w:p>
          <w:p w:rsidR="00000000" w:rsidP="007F6EFE">
            <w:pPr>
              <w:pStyle w:val="BodyText"/>
              <w:rPr>
                <w:lang w:val="en-NZ"/>
              </w:rPr>
            </w:pPr>
            <w:r w:rsidRPr="007F6EFE">
              <w:t>Preparation for water operations</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Defensive</w:t>
            </w:r>
          </w:p>
          <w:p w:rsidR="00000000" w:rsidRPr="007F6EFE" w:rsidP="007F6EFE">
            <w:pPr>
              <w:pStyle w:val="BodyText"/>
            </w:pPr>
            <w:r w:rsidRPr="007F6EFE">
              <w:t>Offensive</w:t>
            </w:r>
          </w:p>
          <w:p w:rsidR="00000000" w:rsidRPr="007F6EFE" w:rsidP="007F6EFE">
            <w:pPr>
              <w:pStyle w:val="BodyText"/>
            </w:pPr>
            <w:r w:rsidRPr="007F6EFE">
              <w:t xml:space="preserve">Operations other than war </w:t>
            </w:r>
          </w:p>
          <w:p w:rsidR="00000000" w:rsidP="007F6EFE">
            <w:pPr>
              <w:pStyle w:val="BodyText"/>
              <w:rPr>
                <w:lang w:val="en-NZ"/>
              </w:rPr>
            </w:pPr>
            <w:r w:rsidRPr="007F6EFE">
              <w:t>Security</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Constraints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Crew safety</w:t>
            </w:r>
          </w:p>
          <w:p w:rsidR="00000000" w:rsidRPr="007F6EFE" w:rsidP="007F6EFE">
            <w:pPr>
              <w:pStyle w:val="BodyText"/>
            </w:pPr>
            <w:r w:rsidRPr="007F6EFE">
              <w:t>Environmental conditions</w:t>
            </w:r>
          </w:p>
          <w:p w:rsidR="00000000" w:rsidRPr="007F6EFE" w:rsidP="007F6EFE">
            <w:pPr>
              <w:pStyle w:val="BodyText"/>
            </w:pPr>
            <w:r w:rsidRPr="007F6EFE">
              <w:t>Experience</w:t>
            </w:r>
          </w:p>
          <w:p w:rsidR="00000000" w:rsidRPr="007F6EFE" w:rsidP="007F6EFE">
            <w:pPr>
              <w:pStyle w:val="BodyText"/>
            </w:pPr>
            <w:r w:rsidRPr="007F6EFE">
              <w:t>Health</w:t>
            </w:r>
          </w:p>
          <w:p w:rsidR="00000000" w:rsidRPr="007F6EFE" w:rsidP="007F6EFE">
            <w:pPr>
              <w:pStyle w:val="BodyText"/>
            </w:pPr>
            <w:r w:rsidRPr="007F6EFE">
              <w:t>Morale</w:t>
            </w:r>
          </w:p>
          <w:p w:rsidR="00000000" w:rsidRPr="007F6EFE" w:rsidP="007F6EFE">
            <w:pPr>
              <w:pStyle w:val="BodyText"/>
            </w:pPr>
            <w:r w:rsidRPr="007F6EFE">
              <w:t>Operational tempo and conditions</w:t>
            </w:r>
          </w:p>
          <w:p w:rsidR="00000000" w:rsidRPr="007F6EFE" w:rsidP="007F6EFE">
            <w:pPr>
              <w:pStyle w:val="BodyText"/>
            </w:pPr>
            <w:r w:rsidRPr="007F6EFE">
              <w:t>Resources</w:t>
            </w:r>
          </w:p>
          <w:p w:rsidR="00000000" w:rsidRPr="007F6EFE" w:rsidP="007F6EFE">
            <w:pPr>
              <w:pStyle w:val="BodyText"/>
            </w:pPr>
            <w:r w:rsidRPr="007F6EFE">
              <w:t>Terrain</w:t>
            </w:r>
          </w:p>
          <w:p w:rsidR="00000000" w:rsidRPr="007F6EFE" w:rsidP="007F6EFE">
            <w:pPr>
              <w:pStyle w:val="BodyText"/>
            </w:pPr>
            <w:r w:rsidRPr="007F6EFE">
              <w:t xml:space="preserve">Time </w:t>
            </w:r>
          </w:p>
          <w:p w:rsidR="00000000" w:rsidRPr="007F6EFE" w:rsidP="007F6EFE">
            <w:pPr>
              <w:pStyle w:val="BodyText"/>
            </w:pPr>
            <w:r w:rsidRPr="007F6EFE">
              <w:t>Training short falls</w:t>
            </w:r>
          </w:p>
          <w:p w:rsidR="00000000" w:rsidRPr="007F6EFE" w:rsidP="007F6EFE">
            <w:pPr>
              <w:pStyle w:val="BodyText"/>
            </w:pPr>
            <w:r w:rsidRPr="007F6EFE">
              <w:t>Troops to task</w:t>
            </w:r>
          </w:p>
          <w:p w:rsidR="00000000" w:rsidP="007F6EFE">
            <w:pPr>
              <w:pStyle w:val="BodyText"/>
              <w:rPr>
                <w:lang w:val="en-NZ"/>
              </w:rPr>
            </w:pPr>
            <w:r w:rsidRPr="007F6EFE">
              <w:t>Welfare</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Risk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The potential for injury or loss</w:t>
            </w:r>
          </w:p>
          <w:p w:rsidR="00000000" w:rsidRPr="007F6EFE" w:rsidP="007F6EFE">
            <w:pPr>
              <w:pStyle w:val="BodyText"/>
            </w:pPr>
            <w:r w:rsidRPr="007F6EFE">
              <w:t>The potential for a hazardous event or hostile action to occur</w:t>
            </w:r>
          </w:p>
          <w:p w:rsidR="00000000" w:rsidP="007F6EFE">
            <w:pPr>
              <w:pStyle w:val="BodyText"/>
              <w:rPr>
                <w:lang w:val="en-NZ"/>
              </w:rPr>
            </w:pPr>
            <w:r w:rsidRPr="007F6EFE">
              <w:t>A combination of consequence, exposure and probability/likelihood of a specified hazardous event or hostile action</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Ammunition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All current in-service ammunition:</w:t>
            </w:r>
          </w:p>
          <w:p w:rsidR="00000000" w:rsidRPr="007F6EFE" w:rsidP="007F6EFE">
            <w:pPr>
              <w:pStyle w:val="ListBullet"/>
            </w:pPr>
            <w:r w:rsidRPr="007F6EFE">
              <w:t>5.56 mm</w:t>
            </w:r>
          </w:p>
          <w:p w:rsidR="00000000" w:rsidRPr="007F6EFE" w:rsidP="007F6EFE">
            <w:pPr>
              <w:pStyle w:val="ListBullet"/>
            </w:pPr>
            <w:r w:rsidRPr="007F6EFE">
              <w:t>7.62 mm</w:t>
            </w:r>
          </w:p>
          <w:p w:rsidR="00000000" w:rsidRPr="007F6EFE" w:rsidP="007F6EFE">
            <w:pPr>
              <w:pStyle w:val="ListBullet"/>
            </w:pPr>
            <w:r w:rsidRPr="007F6EFE">
              <w:t xml:space="preserve">9 mm </w:t>
            </w:r>
          </w:p>
          <w:p w:rsidR="00000000" w:rsidRPr="007F6EFE" w:rsidP="007F6EFE">
            <w:pPr>
              <w:pStyle w:val="ListBullet"/>
            </w:pPr>
            <w:r w:rsidRPr="007F6EFE">
              <w:t xml:space="preserve">.50 cal/12.7 mm </w:t>
            </w:r>
          </w:p>
          <w:p w:rsidR="00000000" w:rsidRPr="007F6EFE" w:rsidP="007F6EFE">
            <w:pPr>
              <w:pStyle w:val="ListBullet"/>
            </w:pPr>
            <w:r w:rsidRPr="007F6EFE">
              <w:t>.30 cal</w:t>
            </w:r>
          </w:p>
          <w:p w:rsidR="00000000" w:rsidRPr="007F6EFE" w:rsidP="007F6EFE">
            <w:pPr>
              <w:pStyle w:val="ListBullet"/>
            </w:pPr>
            <w:r w:rsidRPr="007F6EFE">
              <w:t>25 mm</w:t>
            </w:r>
          </w:p>
          <w:p w:rsidR="00000000" w:rsidRPr="007F6EFE" w:rsidP="007F6EFE">
            <w:pPr>
              <w:pStyle w:val="ListBullet"/>
            </w:pPr>
            <w:r w:rsidRPr="007F6EFE">
              <w:t>40 mm</w:t>
            </w:r>
          </w:p>
          <w:p w:rsidR="00000000" w:rsidRPr="007F6EFE" w:rsidP="007F6EFE">
            <w:pPr>
              <w:pStyle w:val="ListBullet"/>
            </w:pPr>
            <w:r w:rsidRPr="007F6EFE">
              <w:t>66 mm</w:t>
            </w:r>
          </w:p>
          <w:p w:rsidR="00000000" w:rsidRPr="007F6EFE" w:rsidP="007F6EFE">
            <w:pPr>
              <w:pStyle w:val="ListBullet"/>
            </w:pPr>
            <w:r w:rsidRPr="007F6EFE">
              <w:t>76 mm grenades</w:t>
            </w:r>
          </w:p>
          <w:p w:rsidR="00000000" w:rsidRPr="007F6EFE" w:rsidP="007F6EFE">
            <w:pPr>
              <w:pStyle w:val="ListBullet"/>
            </w:pPr>
            <w:r w:rsidRPr="007F6EFE">
              <w:t>84 mm</w:t>
            </w:r>
          </w:p>
          <w:p w:rsidR="00000000" w:rsidRPr="007F6EFE" w:rsidP="007F6EFE">
            <w:pPr>
              <w:pStyle w:val="ListBullet"/>
            </w:pPr>
            <w:r w:rsidRPr="007F6EFE">
              <w:t>105 mm</w:t>
            </w:r>
          </w:p>
          <w:p w:rsidR="00000000" w:rsidRPr="007F6EFE" w:rsidP="007F6EFE">
            <w:pPr>
              <w:pStyle w:val="ListBullet"/>
            </w:pPr>
            <w:r w:rsidRPr="007F6EFE">
              <w:t>F1 grenade</w:t>
            </w:r>
          </w:p>
          <w:p w:rsidR="00000000" w:rsidRPr="007F6EFE" w:rsidP="007F6EFE">
            <w:pPr>
              <w:pStyle w:val="BodyText"/>
            </w:pPr>
            <w:r w:rsidRPr="007F6EFE">
              <w:t>And can be identified by:</w:t>
            </w:r>
          </w:p>
          <w:p w:rsidR="00000000" w:rsidRPr="007F6EFE" w:rsidP="007F6EFE">
            <w:pPr>
              <w:pStyle w:val="ListBullet"/>
            </w:pPr>
            <w:r w:rsidRPr="007F6EFE">
              <w:t>colour</w:t>
            </w:r>
          </w:p>
          <w:p w:rsidR="00000000" w:rsidRPr="007F6EFE" w:rsidP="007F6EFE">
            <w:pPr>
              <w:pStyle w:val="ListBullet"/>
            </w:pPr>
            <w:r w:rsidRPr="007F6EFE">
              <w:t xml:space="preserve">hazard band </w:t>
            </w:r>
          </w:p>
          <w:p w:rsidR="00000000" w:rsidRPr="007F6EFE" w:rsidP="007F6EFE">
            <w:pPr>
              <w:pStyle w:val="ListBullet"/>
            </w:pPr>
            <w:r w:rsidRPr="007F6EFE">
              <w:t>labelling</w:t>
            </w:r>
          </w:p>
          <w:p w:rsidR="00000000" w:rsidRPr="007F6EFE" w:rsidP="007F6EFE">
            <w:pPr>
              <w:pStyle w:val="ListBullet"/>
            </w:pPr>
            <w:r w:rsidRPr="007F6EFE">
              <w:t>lot/batch numbers</w:t>
            </w:r>
          </w:p>
          <w:p w:rsidR="00000000" w:rsidRPr="007F6EFE" w:rsidP="007F6EFE">
            <w:pPr>
              <w:pStyle w:val="ListBullet"/>
            </w:pPr>
            <w:r w:rsidRPr="007F6EFE">
              <w:t>markings</w:t>
            </w:r>
          </w:p>
          <w:p w:rsidR="00000000" w:rsidRPr="007F6EFE" w:rsidP="007F6EFE">
            <w:pPr>
              <w:pStyle w:val="ListBullet"/>
            </w:pPr>
            <w:r w:rsidRPr="007F6EFE">
              <w:t>nomenclature</w:t>
            </w:r>
          </w:p>
          <w:p w:rsidR="00000000" w:rsidRPr="007F6EFE" w:rsidP="007F6EFE">
            <w:pPr>
              <w:pStyle w:val="ListBullet"/>
            </w:pPr>
            <w:r w:rsidRPr="007F6EFE">
              <w:t>packaging</w:t>
            </w:r>
          </w:p>
          <w:p w:rsidR="00000000" w:rsidP="007F6EFE">
            <w:pPr>
              <w:pStyle w:val="ListBullet"/>
              <w:rPr>
                <w:lang w:val="en-NZ"/>
              </w:rPr>
            </w:pPr>
            <w:r w:rsidRPr="007F6EFE">
              <w:t>type</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Resources required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Ammunition</w:t>
            </w:r>
          </w:p>
          <w:p w:rsidR="00000000" w:rsidRPr="007F6EFE" w:rsidP="007F6EFE">
            <w:pPr>
              <w:pStyle w:val="BodyText"/>
            </w:pPr>
            <w:r w:rsidRPr="007F6EFE">
              <w:t>Any allocated support</w:t>
            </w:r>
          </w:p>
          <w:p w:rsidR="00000000" w:rsidRPr="007F6EFE" w:rsidP="007F6EFE">
            <w:pPr>
              <w:pStyle w:val="BodyText"/>
            </w:pPr>
            <w:r w:rsidRPr="007F6EFE">
              <w:t>Materials</w:t>
            </w:r>
          </w:p>
          <w:p w:rsidR="00000000" w:rsidRPr="007F6EFE" w:rsidP="007F6EFE">
            <w:pPr>
              <w:pStyle w:val="BodyText"/>
            </w:pPr>
            <w:r w:rsidRPr="007F6EFE">
              <w:t xml:space="preserve">Terrain </w:t>
            </w:r>
          </w:p>
          <w:p w:rsidR="00000000" w:rsidRPr="007F6EFE" w:rsidP="007F6EFE">
            <w:pPr>
              <w:pStyle w:val="BodyText"/>
            </w:pPr>
            <w:r w:rsidRPr="007F6EFE">
              <w:t>Time</w:t>
            </w:r>
          </w:p>
          <w:p w:rsidR="00000000" w:rsidRPr="007F6EFE" w:rsidP="007F6EFE">
            <w:pPr>
              <w:pStyle w:val="BodyText"/>
            </w:pPr>
            <w:r w:rsidRPr="007F6EFE">
              <w:t>Vehicle</w:t>
            </w:r>
          </w:p>
          <w:p w:rsidR="00000000" w:rsidP="007F6EFE">
            <w:pPr>
              <w:pStyle w:val="BodyText"/>
              <w:rPr>
                <w:lang w:val="en-NZ"/>
              </w:rPr>
            </w:pPr>
            <w:r w:rsidRPr="007F6EFE">
              <w:t>Weapons</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Deployment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7F6EFE">
            <w:pPr>
              <w:pStyle w:val="BodyText"/>
              <w:rPr>
                <w:lang w:val="en-NZ"/>
              </w:rPr>
            </w:pPr>
            <w:r w:rsidRPr="007F6EFE">
              <w:t>Movement into the area of operations by air, land or sea</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Battle procedure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Concurrent activity</w:t>
            </w:r>
          </w:p>
          <w:p w:rsidR="00000000" w:rsidRPr="007F6EFE" w:rsidP="007F6EFE">
            <w:pPr>
              <w:pStyle w:val="BodyText"/>
            </w:pPr>
            <w:r w:rsidRPr="007F6EFE">
              <w:t>Early warning</w:t>
            </w:r>
          </w:p>
          <w:p w:rsidR="00000000" w:rsidRPr="007F6EFE" w:rsidP="007F6EFE">
            <w:pPr>
              <w:pStyle w:val="BodyText"/>
            </w:pPr>
            <w:r w:rsidRPr="007F6EFE">
              <w:t>Efficient use of time</w:t>
            </w:r>
          </w:p>
          <w:p w:rsidR="00000000" w:rsidRPr="007F6EFE" w:rsidP="007F6EFE">
            <w:pPr>
              <w:pStyle w:val="BodyText"/>
            </w:pPr>
            <w:r w:rsidRPr="007F6EFE">
              <w:t>Military appreciation process</w:t>
            </w:r>
          </w:p>
          <w:p w:rsidR="00000000" w:rsidRPr="007F6EFE" w:rsidP="007F6EFE">
            <w:pPr>
              <w:pStyle w:val="BodyText"/>
            </w:pPr>
            <w:r w:rsidRPr="007F6EFE">
              <w:t xml:space="preserve">Rehearsals </w:t>
            </w:r>
          </w:p>
          <w:p w:rsidR="00000000" w:rsidP="007F6EFE">
            <w:pPr>
              <w:pStyle w:val="BodyText"/>
              <w:rPr>
                <w:lang w:val="en-NZ"/>
              </w:rPr>
            </w:pPr>
            <w:r w:rsidRPr="007F6EFE">
              <w:t>Warning orders</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Driving an AFV at a basic level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In first gear</w:t>
            </w:r>
          </w:p>
          <w:p w:rsidR="00000000" w:rsidP="007F6EFE">
            <w:pPr>
              <w:pStyle w:val="BodyText"/>
              <w:rPr>
                <w:lang w:val="en-NZ"/>
              </w:rPr>
            </w:pPr>
            <w:r w:rsidRPr="007F6EFE">
              <w:t>In reverse gear</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Tasks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Implementing orders and directions</w:t>
            </w:r>
          </w:p>
          <w:p w:rsidR="00000000" w:rsidRPr="007F6EFE" w:rsidP="007F6EFE">
            <w:pPr>
              <w:pStyle w:val="BodyText"/>
            </w:pPr>
            <w:r w:rsidRPr="007F6EFE">
              <w:t>Deploying the AFV, using:</w:t>
            </w:r>
          </w:p>
          <w:p w:rsidR="00000000" w:rsidRPr="007F6EFE" w:rsidP="007F6EFE">
            <w:pPr>
              <w:pStyle w:val="ListBullet"/>
            </w:pPr>
            <w:r w:rsidRPr="007F6EFE">
              <w:t>navigation</w:t>
            </w:r>
          </w:p>
          <w:p w:rsidR="00000000" w:rsidRPr="007F6EFE" w:rsidP="007F6EFE">
            <w:pPr>
              <w:pStyle w:val="ListBullet"/>
            </w:pPr>
            <w:r w:rsidRPr="007F6EFE">
              <w:t>site and selection of vehicle position</w:t>
            </w:r>
          </w:p>
          <w:p w:rsidR="00000000" w:rsidRPr="007F6EFE" w:rsidP="007F6EFE">
            <w:pPr>
              <w:pStyle w:val="ListBullet"/>
            </w:pPr>
            <w:r w:rsidRPr="007F6EFE">
              <w:t>battlecraft</w:t>
            </w:r>
          </w:p>
          <w:p w:rsidR="00000000" w:rsidRPr="007F6EFE" w:rsidP="007F6EFE">
            <w:pPr>
              <w:pStyle w:val="ListBullet"/>
            </w:pPr>
            <w:r w:rsidRPr="007F6EFE">
              <w:t>fieldcraft</w:t>
            </w:r>
          </w:p>
          <w:p w:rsidR="00000000" w:rsidRPr="007F6EFE" w:rsidP="007F6EFE">
            <w:pPr>
              <w:pStyle w:val="BodyText"/>
            </w:pPr>
            <w:r w:rsidRPr="007F6EFE">
              <w:t>Application of fire through:</w:t>
            </w:r>
          </w:p>
          <w:p w:rsidR="00000000" w:rsidRPr="007F6EFE" w:rsidP="007F6EFE">
            <w:pPr>
              <w:pStyle w:val="ListBullet"/>
            </w:pPr>
            <w:r w:rsidRPr="007F6EFE">
              <w:t>weapon handling</w:t>
            </w:r>
          </w:p>
          <w:p w:rsidR="00000000" w:rsidRPr="007F6EFE" w:rsidP="007F6EFE">
            <w:pPr>
              <w:pStyle w:val="ListBullet"/>
            </w:pPr>
            <w:r w:rsidRPr="007F6EFE">
              <w:t>selection of weapon system</w:t>
            </w:r>
          </w:p>
          <w:p w:rsidR="00000000" w:rsidRPr="007F6EFE" w:rsidP="007F6EFE">
            <w:pPr>
              <w:pStyle w:val="ListBullet"/>
            </w:pPr>
            <w:r w:rsidRPr="007F6EFE">
              <w:t>selection of engagement technique</w:t>
            </w:r>
          </w:p>
          <w:p w:rsidR="00000000" w:rsidRPr="007F6EFE" w:rsidP="007F6EFE">
            <w:pPr>
              <w:pStyle w:val="ListBullet"/>
            </w:pPr>
            <w:r w:rsidRPr="007F6EFE">
              <w:t>selection of ammunition</w:t>
            </w:r>
          </w:p>
          <w:p w:rsidR="00000000" w:rsidRPr="007F6EFE" w:rsidP="007F6EFE">
            <w:pPr>
              <w:pStyle w:val="ListBullet"/>
            </w:pPr>
            <w:r w:rsidRPr="007F6EFE">
              <w:t>terminal effects</w:t>
            </w:r>
          </w:p>
          <w:p w:rsidR="00000000" w:rsidRPr="007F6EFE" w:rsidP="007F6EFE">
            <w:pPr>
              <w:pStyle w:val="BodyText"/>
            </w:pPr>
            <w:r w:rsidRPr="007F6EFE">
              <w:t>Maintaining communications</w:t>
            </w:r>
          </w:p>
          <w:p w:rsidR="00000000" w:rsidP="007F6EFE">
            <w:pPr>
              <w:pStyle w:val="BodyText"/>
              <w:rPr>
                <w:lang w:val="en-NZ"/>
              </w:rPr>
            </w:pPr>
            <w:r w:rsidRPr="007F6EFE">
              <w:t>Operating armoured ancillary equipment</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Occupational health and safety</w:t>
            </w:r>
            <w:r w:rsidRPr="007F6EFE">
              <w:t xml:space="preserve"> (</w:t>
            </w:r>
            <w:r w:rsidRPr="007F6EFE">
              <w:rPr>
                <w:rStyle w:val="SpecialBold"/>
              </w:rPr>
              <w:t>OH</w:t>
            </w:r>
            <w:r w:rsidRPr="007F6EFE">
              <w:t>&amp;</w:t>
            </w:r>
            <w:r w:rsidRPr="007F6EFE">
              <w:rPr>
                <w:rStyle w:val="SpecialBold"/>
              </w:rPr>
              <w:t>S</w:t>
            </w:r>
            <w:r w:rsidRPr="007F6EFE">
              <w:t xml:space="preserve">) </w:t>
            </w:r>
            <w:r w:rsidRPr="007F6EFE">
              <w:rPr>
                <w:rStyle w:val="SpecialBold"/>
              </w:rPr>
              <w:t>requirements and recognised safety precautions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P="007F6EFE">
            <w:pPr>
              <w:pStyle w:val="BodyText"/>
              <w:rPr>
                <w:lang w:val="en-NZ"/>
              </w:rPr>
            </w:pPr>
            <w:r w:rsidRPr="007F6EFE">
              <w:t>Applied appropriately to the operational environment and context</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Tactical operating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Adoption of fire positions</w:t>
            </w:r>
          </w:p>
          <w:p w:rsidR="00000000" w:rsidRPr="007F6EFE" w:rsidP="007F6EFE">
            <w:pPr>
              <w:pStyle w:val="BodyText"/>
            </w:pPr>
            <w:r w:rsidRPr="007F6EFE">
              <w:t>Individual vehicle craft</w:t>
            </w:r>
          </w:p>
          <w:p w:rsidR="00000000" w:rsidRPr="007F6EFE" w:rsidP="007F6EFE">
            <w:pPr>
              <w:pStyle w:val="BodyText"/>
            </w:pPr>
            <w:r w:rsidRPr="007F6EFE">
              <w:t>Methods of movement</w:t>
            </w:r>
          </w:p>
          <w:p w:rsidR="00000000" w:rsidP="007F6EFE">
            <w:pPr>
              <w:pStyle w:val="BodyText"/>
              <w:rPr>
                <w:lang w:val="en-NZ"/>
              </w:rPr>
            </w:pPr>
            <w:r w:rsidRPr="007F6EFE">
              <w:t>Surveillance and count</w:t>
            </w:r>
            <w:r w:rsidRPr="007F6EFE">
              <w:t>er surveillance techniques</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Vehicle communication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 xml:space="preserve">Associated communication accessories </w:t>
            </w:r>
          </w:p>
          <w:p w:rsidR="00000000" w:rsidRPr="007F6EFE" w:rsidP="007F6EFE">
            <w:pPr>
              <w:pStyle w:val="BodyText"/>
            </w:pPr>
            <w:r w:rsidRPr="007F6EFE">
              <w:t>Battlefield command support system</w:t>
            </w:r>
          </w:p>
          <w:p w:rsidR="00000000" w:rsidRPr="007F6EFE" w:rsidP="007F6EFE">
            <w:pPr>
              <w:pStyle w:val="BodyText"/>
            </w:pPr>
            <w:r w:rsidRPr="007F6EFE">
              <w:t>Cypher equipment</w:t>
            </w:r>
          </w:p>
          <w:p w:rsidR="00000000" w:rsidRPr="007F6EFE" w:rsidP="007F6EFE">
            <w:pPr>
              <w:pStyle w:val="BodyText"/>
            </w:pPr>
            <w:r w:rsidRPr="007F6EFE">
              <w:t>HF installation</w:t>
            </w:r>
          </w:p>
          <w:p w:rsidR="00000000" w:rsidRPr="007F6EFE" w:rsidP="007F6EFE">
            <w:pPr>
              <w:pStyle w:val="BodyText"/>
            </w:pPr>
            <w:r w:rsidRPr="007F6EFE">
              <w:t>Remote and line equipment</w:t>
            </w:r>
          </w:p>
          <w:p w:rsidR="00000000" w:rsidRPr="007F6EFE" w:rsidP="007F6EFE">
            <w:pPr>
              <w:pStyle w:val="BodyText"/>
            </w:pPr>
            <w:r w:rsidRPr="007F6EFE">
              <w:t>UHF installation</w:t>
            </w:r>
          </w:p>
          <w:p w:rsidR="00000000" w:rsidRPr="007F6EFE" w:rsidP="007F6EFE">
            <w:pPr>
              <w:pStyle w:val="BodyText"/>
            </w:pPr>
            <w:r w:rsidRPr="007F6EFE">
              <w:t>VHF installation</w:t>
            </w:r>
          </w:p>
          <w:p w:rsidR="00000000" w:rsidP="007F6EFE">
            <w:pPr>
              <w:pStyle w:val="BodyText"/>
              <w:rPr>
                <w:lang w:val="en-NZ"/>
              </w:rPr>
            </w:pPr>
            <w:r w:rsidRPr="007F6EFE">
              <w:t>Vehicle intercommuni</w:t>
            </w:r>
            <w:r w:rsidRPr="007F6EFE">
              <w:t>cation system</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Equipment maintenance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Ancillary equipment</w:t>
            </w:r>
          </w:p>
          <w:p w:rsidR="00000000" w:rsidRPr="007F6EFE" w:rsidP="007F6EFE">
            <w:pPr>
              <w:pStyle w:val="BodyText"/>
            </w:pPr>
            <w:r w:rsidRPr="007F6EFE">
              <w:t>Maintenance of the armoured fighting vehicle and its sub systems</w:t>
            </w:r>
          </w:p>
          <w:p w:rsidR="00000000" w:rsidRPr="007F6EFE" w:rsidP="007F6EFE">
            <w:pPr>
              <w:pStyle w:val="BodyText"/>
            </w:pPr>
            <w:r w:rsidRPr="007F6EFE">
              <w:t>Non technical inspection</w:t>
            </w:r>
          </w:p>
          <w:p w:rsidR="00000000" w:rsidP="007F6EFE">
            <w:pPr>
              <w:pStyle w:val="BodyText"/>
              <w:rPr>
                <w:lang w:val="en-NZ"/>
              </w:rPr>
            </w:pPr>
            <w:r w:rsidRPr="007F6EFE">
              <w:t>Servicing</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6EFE">
            <w:pPr>
              <w:pStyle w:val="BodyText"/>
              <w:rPr>
                <w:lang w:val="en-NZ"/>
              </w:rPr>
            </w:pPr>
            <w:r w:rsidRPr="007F6EFE">
              <w:rPr>
                <w:rStyle w:val="SpecialBold"/>
              </w:rPr>
              <w:t>Debriefing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r w:rsidRPr="007F6EFE">
              <w:t>Formal</w:t>
            </w:r>
          </w:p>
          <w:p w:rsidR="00000000" w:rsidRPr="007F6EFE" w:rsidP="007F6EFE">
            <w:pPr>
              <w:pStyle w:val="BodyText"/>
            </w:pPr>
            <w:r w:rsidRPr="007F6EFE">
              <w:t>Informal</w:t>
            </w:r>
          </w:p>
          <w:p w:rsidR="00000000" w:rsidP="007F6EFE">
            <w:pPr>
              <w:pStyle w:val="BodyText"/>
              <w:rPr>
                <w:lang w:val="en-NZ"/>
              </w:rPr>
            </w:pPr>
            <w:r w:rsidRPr="007F6EFE">
              <w:t>Written, personal or transmitted electronically</w:t>
            </w:r>
          </w:p>
        </w:tc>
      </w:tr>
      <w:tr w:rsidTr="0076013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F6EFE" w:rsidP="007F6EFE">
            <w:pPr>
              <w:pStyle w:val="BodyText"/>
            </w:pPr>
          </w:p>
        </w:tc>
      </w:tr>
    </w:tbl>
    <w:p w:rsidR="00000000" w:rsidRPr="007F6EFE" w:rsidP="007F6EFE">
      <w:pPr>
        <w:pStyle w:val="BodyText"/>
      </w:pPr>
    </w:p>
    <w:p w:rsidR="00000000" w:rsidRPr="007F6EFE" w:rsidP="007F6EFE">
      <w:pPr>
        <w:pStyle w:val="AllowPageBreak"/>
      </w:pPr>
    </w:p>
    <w:p w:rsidR="00000000" w:rsidRPr="007F6EFE" w:rsidP="007F6EFE">
      <w:pPr>
        <w:pStyle w:val="Heading1"/>
      </w:pPr>
      <w:bookmarkStart w:id="12" w:name="O_345519"/>
      <w:bookmarkEnd w:id="12"/>
      <w:r w:rsidRPr="007F6EFE">
        <w:t>Unit Sector(s)</w:t>
      </w:r>
    </w:p>
    <w:p w:rsidR="00000000" w:rsidRPr="007F6EFE" w:rsidP="007F6EFE">
      <w:pPr>
        <w:pStyle w:val="BodyText"/>
      </w:pPr>
      <w:r w:rsidRPr="007F6EFE">
        <w:t>Not applicable.</w:t>
      </w:r>
    </w:p>
    <w:p w:rsidR="00000000" w:rsidRPr="007F6EFE" w:rsidP="007F6EFE">
      <w:pPr>
        <w:pStyle w:val="AllowPageBreak"/>
      </w:pPr>
    </w:p>
    <w:p w:rsidR="00000000" w:rsidRPr="007F6EFE" w:rsidP="007F6EFE">
      <w:pPr>
        <w:pStyle w:val="Heading1"/>
      </w:pPr>
      <w:bookmarkStart w:id="13" w:name="O_345508"/>
      <w:bookmarkEnd w:id="13"/>
      <w:r w:rsidRPr="007F6EFE">
        <w:t>Corequisite Unit/s</w:t>
      </w:r>
    </w:p>
    <w:tbl>
      <w:tblPr>
        <w:tblW w:w="0" w:type="auto"/>
        <w:tblLayout w:type="fixed"/>
        <w:tblCellMar>
          <w:left w:w="62" w:type="dxa"/>
          <w:right w:w="62" w:type="dxa"/>
        </w:tblCellMar>
        <w:tblLook w:val="0000"/>
      </w:tblPr>
      <w:tblGrid>
        <w:gridCol w:w="3060"/>
        <w:gridCol w:w="5580"/>
      </w:tblGrid>
      <w:tr w:rsidTr="0076013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F6EFE">
            <w:pPr>
              <w:pStyle w:val="BodyText"/>
              <w:rPr>
                <w:lang w:val="en-NZ"/>
              </w:rPr>
            </w:pPr>
            <w:r w:rsidRPr="007F6EFE">
              <w:rPr>
                <w:rStyle w:val="SpecialBold"/>
              </w:rPr>
              <w:t>Co-requisite Unit</w:t>
            </w:r>
            <w:r w:rsidRPr="007F6EFE">
              <w:t>/</w:t>
            </w:r>
            <w:r w:rsidRPr="007F6EF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F6EFE" w:rsidP="007F6EFE">
            <w:pPr>
              <w:pStyle w:val="BodyText"/>
            </w:pPr>
            <w:r w:rsidRPr="007F6EFE">
              <w:t>Nil</w:t>
            </w:r>
          </w:p>
        </w:tc>
      </w:tr>
    </w:tbl>
    <w:p w:rsidR="00000000" w:rsidRPr="007F6EFE" w:rsidP="007F6EFE">
      <w:pPr>
        <w:pStyle w:val="BodyText"/>
      </w:pPr>
    </w:p>
    <w:p w:rsidR="00000000" w:rsidRPr="007F6EFE" w:rsidP="007F6EFE"/>
    <w:sectPr w:rsidSect="007F6E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136" w:rsidP="007601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136" w:rsidP="007F6E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60136" w:rsidP="007F6E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60136" w:rsidP="007F6E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136" w:rsidP="007601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136" w:rsidP="007F6EFE">
    <w:pPr>
      <w:pStyle w:val="Header"/>
      <w:framePr w:wrap="around"/>
    </w:pPr>
    <w:r>
      <w:fldChar w:fldCharType="begin"/>
    </w:r>
    <w:r>
      <w:instrText xml:space="preserve"> TITLE   \* MERGEFORMAT </w:instrText>
    </w:r>
    <w:r>
      <w:fldChar w:fldCharType="separate"/>
    </w:r>
    <w:r>
      <w:t>DEFCA103B Supervise an armoured fighting vehicle and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0136" w:rsidP="007F6E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DE8B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861B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E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EFE"/>
    <w:pPr>
      <w:spacing w:before="360" w:after="60"/>
      <w:outlineLvl w:val="0"/>
    </w:pPr>
    <w:rPr>
      <w:sz w:val="32"/>
    </w:rPr>
  </w:style>
  <w:style w:type="paragraph" w:styleId="Heading2">
    <w:name w:val="heading 2"/>
    <w:basedOn w:val="HeadingBase"/>
    <w:next w:val="BodyText"/>
    <w:link w:val="Heading2Char"/>
    <w:qFormat/>
    <w:rsid w:val="007F6EFE"/>
    <w:pPr>
      <w:keepLines/>
      <w:spacing w:before="240" w:after="120"/>
      <w:outlineLvl w:val="1"/>
    </w:pPr>
    <w:rPr>
      <w:sz w:val="28"/>
      <w:szCs w:val="40"/>
    </w:rPr>
  </w:style>
  <w:style w:type="paragraph" w:styleId="Heading3">
    <w:name w:val="heading 3"/>
    <w:basedOn w:val="HeadingBase"/>
    <w:next w:val="BodyText"/>
    <w:link w:val="Heading3Char"/>
    <w:qFormat/>
    <w:rsid w:val="007F6EFE"/>
    <w:pPr>
      <w:spacing w:before="180" w:after="120"/>
      <w:outlineLvl w:val="2"/>
    </w:pPr>
    <w:rPr>
      <w:spacing w:val="-10"/>
      <w:kern w:val="32"/>
    </w:rPr>
  </w:style>
  <w:style w:type="paragraph" w:styleId="Heading4">
    <w:name w:val="heading 4"/>
    <w:basedOn w:val="HeadingBase"/>
    <w:next w:val="BodyText"/>
    <w:link w:val="Heading4Char"/>
    <w:qFormat/>
    <w:rsid w:val="007F6EFE"/>
    <w:pPr>
      <w:spacing w:before="160" w:after="120"/>
      <w:outlineLvl w:val="3"/>
    </w:pPr>
    <w:rPr>
      <w:sz w:val="22"/>
    </w:rPr>
  </w:style>
  <w:style w:type="paragraph" w:styleId="Heading5">
    <w:name w:val="heading 5"/>
    <w:basedOn w:val="HeadingBase"/>
    <w:next w:val="Normal"/>
    <w:link w:val="Heading5Char"/>
    <w:qFormat/>
    <w:rsid w:val="007F6EFE"/>
    <w:pPr>
      <w:spacing w:before="80"/>
      <w:outlineLvl w:val="4"/>
    </w:pPr>
    <w:rPr>
      <w:color w:val="918585"/>
      <w:sz w:val="20"/>
    </w:rPr>
  </w:style>
  <w:style w:type="paragraph" w:styleId="Heading6">
    <w:name w:val="heading 6"/>
    <w:basedOn w:val="HeadingBase"/>
    <w:next w:val="Normal"/>
    <w:link w:val="Heading6Char"/>
    <w:qFormat/>
    <w:rsid w:val="007F6EFE"/>
    <w:pPr>
      <w:spacing w:before="60"/>
      <w:outlineLvl w:val="5"/>
    </w:pPr>
    <w:rPr>
      <w:color w:val="918585"/>
      <w:sz w:val="20"/>
    </w:rPr>
  </w:style>
  <w:style w:type="paragraph" w:styleId="Heading7">
    <w:name w:val="heading 7"/>
    <w:basedOn w:val="Normal"/>
    <w:next w:val="Normal"/>
    <w:link w:val="Heading7Char"/>
    <w:qFormat/>
    <w:rsid w:val="007F6EFE"/>
    <w:pPr>
      <w:ind w:left="720"/>
      <w:outlineLvl w:val="6"/>
    </w:pPr>
    <w:rPr>
      <w:i/>
    </w:rPr>
  </w:style>
  <w:style w:type="paragraph" w:styleId="Heading8">
    <w:name w:val="heading 8"/>
    <w:basedOn w:val="Normal"/>
    <w:next w:val="Normal"/>
    <w:link w:val="Heading8Char"/>
    <w:qFormat/>
    <w:rsid w:val="007F6EFE"/>
    <w:pPr>
      <w:ind w:left="720"/>
      <w:outlineLvl w:val="7"/>
    </w:pPr>
    <w:rPr>
      <w:i/>
    </w:rPr>
  </w:style>
  <w:style w:type="paragraph" w:styleId="Heading9">
    <w:name w:val="heading 9"/>
    <w:basedOn w:val="Normal"/>
    <w:next w:val="Normal"/>
    <w:link w:val="Heading9Char"/>
    <w:qFormat/>
    <w:rsid w:val="007F6EFE"/>
    <w:pPr>
      <w:ind w:left="720"/>
      <w:outlineLvl w:val="8"/>
    </w:pPr>
    <w:rPr>
      <w:i/>
    </w:rPr>
  </w:style>
  <w:style w:type="character" w:default="1" w:styleId="DefaultParagraphFont">
    <w:name w:val="Default Paragraph Font"/>
    <w:uiPriority w:val="1"/>
    <w:unhideWhenUsed/>
    <w:rsid w:val="007F6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EFE"/>
  </w:style>
  <w:style w:type="character" w:customStyle="1" w:styleId="Heading1Char">
    <w:name w:val="Heading 1 Char"/>
    <w:basedOn w:val="DefaultParagraphFont"/>
    <w:link w:val="Heading1"/>
    <w:rsid w:val="007F6EFE"/>
    <w:rPr>
      <w:rFonts w:ascii="Times New Roman" w:eastAsia="Times New Roman" w:hAnsi="Times New Roman" w:cs="Times New Roman"/>
      <w:b/>
      <w:sz w:val="32"/>
      <w:szCs w:val="20"/>
      <w:lang w:eastAsia="en-US"/>
    </w:rPr>
  </w:style>
  <w:style w:type="paragraph" w:styleId="BodyText">
    <w:name w:val="Body Text"/>
    <w:basedOn w:val="Normal"/>
    <w:link w:val="BodyTextChar"/>
    <w:rsid w:val="007F6E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EFE"/>
    <w:rPr>
      <w:rFonts w:ascii="Times New Roman" w:eastAsia="Times New Roman" w:hAnsi="Times New Roman" w:cs="Times New Roman"/>
      <w:sz w:val="24"/>
      <w:lang w:val="en-US" w:eastAsia="en-US"/>
    </w:rPr>
  </w:style>
  <w:style w:type="paragraph" w:styleId="Footer">
    <w:name w:val="footer"/>
    <w:basedOn w:val="Normal"/>
    <w:link w:val="FooterChar"/>
    <w:rsid w:val="007F6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EFE"/>
    <w:rPr>
      <w:rFonts w:ascii="Times New Roman" w:eastAsia="Times New Roman" w:hAnsi="Times New Roman" w:cs="Times New Roman"/>
      <w:sz w:val="16"/>
      <w:lang w:val="en-US" w:eastAsia="en-US"/>
    </w:rPr>
  </w:style>
  <w:style w:type="paragraph" w:styleId="List">
    <w:name w:val="List"/>
    <w:basedOn w:val="BodyText"/>
    <w:next w:val="BodyText"/>
    <w:rsid w:val="007F6EFE"/>
    <w:pPr>
      <w:tabs>
        <w:tab w:val="left" w:pos="340"/>
      </w:tabs>
      <w:spacing w:before="60" w:after="60"/>
      <w:ind w:left="340" w:hanging="340"/>
    </w:pPr>
  </w:style>
  <w:style w:type="paragraph" w:styleId="ListBullet">
    <w:name w:val="List Bullet"/>
    <w:basedOn w:val="List"/>
    <w:rsid w:val="007F6EFE"/>
    <w:pPr>
      <w:numPr>
        <w:numId w:val="12"/>
      </w:numPr>
      <w:tabs>
        <w:tab w:val="clear" w:pos="340"/>
      </w:tabs>
      <w:spacing w:before="40" w:after="40"/>
    </w:pPr>
  </w:style>
  <w:style w:type="character" w:customStyle="1" w:styleId="SpecialBold">
    <w:name w:val="Special Bold"/>
    <w:basedOn w:val="DefaultParagraphFont"/>
    <w:rsid w:val="007F6EFE"/>
    <w:rPr>
      <w:b/>
      <w:spacing w:val="0"/>
    </w:rPr>
  </w:style>
  <w:style w:type="paragraph" w:styleId="Header">
    <w:name w:val="header"/>
    <w:basedOn w:val="Normal"/>
    <w:link w:val="HeaderChar"/>
    <w:rsid w:val="007F6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E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6EFE"/>
    <w:pPr>
      <w:spacing w:before="240" w:after="120"/>
      <w:outlineLvl w:val="0"/>
    </w:pPr>
    <w:rPr>
      <w:rFonts w:ascii="Times New Roman" w:hAnsi="Times New Roman"/>
      <w:b/>
      <w:sz w:val="28"/>
    </w:rPr>
  </w:style>
  <w:style w:type="paragraph" w:customStyle="1" w:styleId="AllowPageBreak">
    <w:name w:val="AllowPageBreak"/>
    <w:rsid w:val="007F6E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6EFE"/>
    <w:pPr>
      <w:tabs>
        <w:tab w:val="left" w:pos="680"/>
      </w:tabs>
      <w:spacing w:before="60" w:after="60"/>
      <w:ind w:left="680" w:hanging="340"/>
    </w:pPr>
  </w:style>
  <w:style w:type="character" w:customStyle="1" w:styleId="BoldandItalics">
    <w:name w:val="Bold and Italics"/>
    <w:qFormat/>
    <w:rsid w:val="007F6EFE"/>
    <w:rPr>
      <w:b/>
      <w:i/>
      <w:u w:val="none"/>
    </w:rPr>
  </w:style>
  <w:style w:type="character" w:customStyle="1" w:styleId="Heading2Char">
    <w:name w:val="Heading 2 Char"/>
    <w:basedOn w:val="DefaultParagraphFont"/>
    <w:link w:val="Heading2"/>
    <w:rsid w:val="007F6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E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E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EFE"/>
    <w:rPr>
      <w:rFonts w:ascii="Courier New" w:eastAsia="Times New Roman" w:hAnsi="Courier New" w:cs="Times New Roman"/>
      <w:i/>
      <w:szCs w:val="20"/>
      <w:lang w:val="en-US" w:eastAsia="en-US"/>
    </w:rPr>
  </w:style>
  <w:style w:type="paragraph" w:customStyle="1" w:styleId="HeadingBase">
    <w:name w:val="Heading Base"/>
    <w:rsid w:val="007F6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EFE"/>
    <w:pPr>
      <w:tabs>
        <w:tab w:val="right" w:leader="dot" w:pos="9072"/>
      </w:tabs>
      <w:ind w:left="567"/>
    </w:pPr>
    <w:rPr>
      <w:szCs w:val="22"/>
    </w:rPr>
  </w:style>
  <w:style w:type="paragraph" w:customStyle="1" w:styleId="TOCBase">
    <w:name w:val="TOC Base"/>
    <w:rsid w:val="007F6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EFE"/>
    <w:pPr>
      <w:tabs>
        <w:tab w:val="right" w:leader="dot" w:pos="9072"/>
      </w:tabs>
      <w:spacing w:before="40" w:after="40"/>
      <w:ind w:left="284"/>
    </w:pPr>
    <w:rPr>
      <w:rFonts w:ascii="Times New Roman" w:hAnsi="Times New Roman"/>
    </w:rPr>
  </w:style>
  <w:style w:type="paragraph" w:styleId="TOC1">
    <w:name w:val="toc 1"/>
    <w:basedOn w:val="TOCBase"/>
    <w:next w:val="Normal"/>
    <w:rsid w:val="007F6E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EFE"/>
    <w:pPr>
      <w:spacing w:before="5040"/>
      <w:jc w:val="center"/>
    </w:pPr>
    <w:rPr>
      <w:sz w:val="48"/>
      <w:szCs w:val="72"/>
      <w:lang w:val="en-US"/>
    </w:rPr>
  </w:style>
  <w:style w:type="character" w:customStyle="1" w:styleId="TitleChar">
    <w:name w:val="Title Char"/>
    <w:basedOn w:val="DefaultParagraphFont"/>
    <w:link w:val="Title"/>
    <w:rsid w:val="007F6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EFE"/>
    <w:pPr>
      <w:tabs>
        <w:tab w:val="left" w:pos="3600"/>
        <w:tab w:val="left" w:pos="3958"/>
      </w:tabs>
    </w:pPr>
  </w:style>
  <w:style w:type="paragraph" w:customStyle="1" w:styleId="Note">
    <w:name w:val="Note"/>
    <w:basedOn w:val="BodyText"/>
    <w:rsid w:val="007F6E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EFE"/>
    <w:pPr>
      <w:framePr w:wrap="auto" w:hAnchor="text" w:y="6049"/>
    </w:pPr>
    <w:rPr>
      <w:color w:val="000000"/>
      <w:sz w:val="40"/>
    </w:rPr>
  </w:style>
  <w:style w:type="paragraph" w:customStyle="1" w:styleId="TOCTitle">
    <w:name w:val="TOCTitle"/>
    <w:basedOn w:val="Heading1"/>
    <w:rsid w:val="007F6EFE"/>
    <w:pPr>
      <w:spacing w:after="240"/>
      <w:jc w:val="center"/>
      <w:outlineLvl w:val="9"/>
    </w:pPr>
    <w:rPr>
      <w:caps/>
    </w:rPr>
  </w:style>
  <w:style w:type="paragraph" w:customStyle="1" w:styleId="Version">
    <w:name w:val="Version"/>
    <w:rsid w:val="007F6E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EFE"/>
    <w:pPr>
      <w:numPr>
        <w:numId w:val="13"/>
      </w:numPr>
      <w:tabs>
        <w:tab w:val="clear" w:pos="680"/>
      </w:tabs>
    </w:pPr>
  </w:style>
  <w:style w:type="paragraph" w:styleId="Index1">
    <w:name w:val="index 1"/>
    <w:basedOn w:val="Normal"/>
    <w:next w:val="Normal"/>
    <w:semiHidden/>
    <w:rsid w:val="007F6EFE"/>
    <w:pPr>
      <w:keepNext w:val="0"/>
      <w:tabs>
        <w:tab w:val="right" w:pos="4176"/>
      </w:tabs>
      <w:ind w:left="198" w:hanging="198"/>
    </w:pPr>
    <w:rPr>
      <w:rFonts w:ascii="Garamond" w:hAnsi="Garamond"/>
    </w:rPr>
  </w:style>
  <w:style w:type="paragraph" w:styleId="IndexHeading">
    <w:name w:val="index heading"/>
    <w:basedOn w:val="Normal"/>
    <w:next w:val="Index1"/>
    <w:semiHidden/>
    <w:rsid w:val="007F6EFE"/>
    <w:pPr>
      <w:spacing w:before="120" w:after="120"/>
    </w:pPr>
    <w:rPr>
      <w:rFonts w:ascii="Arial" w:hAnsi="Arial"/>
      <w:b/>
      <w:color w:val="918585"/>
      <w:sz w:val="24"/>
    </w:rPr>
  </w:style>
  <w:style w:type="paragraph" w:customStyle="1" w:styleId="Chapter">
    <w:name w:val="Chapter"/>
    <w:basedOn w:val="Normal"/>
    <w:rsid w:val="007F6EFE"/>
    <w:pPr>
      <w:spacing w:before="240"/>
    </w:pPr>
    <w:rPr>
      <w:rFonts w:ascii="Times New Roman" w:hAnsi="Times New Roman"/>
      <w:smallCaps/>
      <w:spacing w:val="80"/>
      <w:sz w:val="28"/>
    </w:rPr>
  </w:style>
  <w:style w:type="paragraph" w:customStyle="1" w:styleId="InChapter">
    <w:name w:val="InChapter"/>
    <w:basedOn w:val="Heading3"/>
    <w:rsid w:val="007F6EFE"/>
    <w:pPr>
      <w:spacing w:after="240"/>
      <w:outlineLvl w:val="9"/>
    </w:pPr>
    <w:rPr>
      <w:noProof/>
    </w:rPr>
  </w:style>
  <w:style w:type="paragraph" w:styleId="Index2">
    <w:name w:val="index 2"/>
    <w:basedOn w:val="Normal"/>
    <w:next w:val="Normal"/>
    <w:semiHidden/>
    <w:rsid w:val="007F6EFE"/>
    <w:pPr>
      <w:tabs>
        <w:tab w:val="right" w:pos="4176"/>
      </w:tabs>
      <w:ind w:left="568" w:hanging="284"/>
    </w:pPr>
    <w:rPr>
      <w:rFonts w:ascii="Garamond" w:hAnsi="Garamond"/>
    </w:rPr>
  </w:style>
  <w:style w:type="paragraph" w:customStyle="1" w:styleId="Byline">
    <w:name w:val="Byline"/>
    <w:rsid w:val="007F6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EFE"/>
    <w:pPr>
      <w:tabs>
        <w:tab w:val="clear" w:pos="3600"/>
        <w:tab w:val="clear" w:pos="3958"/>
      </w:tabs>
      <w:jc w:val="right"/>
    </w:pPr>
  </w:style>
  <w:style w:type="character" w:styleId="Emphasis">
    <w:name w:val="Emphasis"/>
    <w:basedOn w:val="DefaultParagraphFont"/>
    <w:qFormat/>
    <w:rsid w:val="007F6EFE"/>
    <w:rPr>
      <w:i/>
    </w:rPr>
  </w:style>
  <w:style w:type="paragraph" w:styleId="Caption">
    <w:name w:val="caption"/>
    <w:basedOn w:val="BodyText"/>
    <w:next w:val="Normal"/>
    <w:qFormat/>
    <w:rsid w:val="007F6EFE"/>
    <w:pPr>
      <w:framePr w:w="2268" w:hSpace="181" w:vSpace="181" w:wrap="around" w:vAnchor="text" w:hAnchor="page" w:x="1135" w:y="285" w:anchorLock="1"/>
    </w:pPr>
    <w:rPr>
      <w:i/>
    </w:rPr>
  </w:style>
  <w:style w:type="paragraph" w:customStyle="1" w:styleId="MiniTOCTitle">
    <w:name w:val="MiniTOCTitle"/>
    <w:basedOn w:val="Heading4"/>
    <w:rsid w:val="007F6EFE"/>
    <w:pPr>
      <w:spacing w:before="240"/>
      <w:outlineLvl w:val="9"/>
    </w:pPr>
    <w:rPr>
      <w:noProof/>
      <w:sz w:val="24"/>
    </w:rPr>
  </w:style>
  <w:style w:type="paragraph" w:customStyle="1" w:styleId="MiniTOCItem">
    <w:name w:val="MiniTOCItem"/>
    <w:basedOn w:val="ListBullet"/>
    <w:rsid w:val="007F6EFE"/>
    <w:pPr>
      <w:numPr>
        <w:numId w:val="0"/>
      </w:numPr>
      <w:tabs>
        <w:tab w:val="right" w:leader="dot" w:pos="6521"/>
      </w:tabs>
      <w:spacing w:before="0" w:after="0"/>
    </w:pPr>
  </w:style>
  <w:style w:type="paragraph" w:customStyle="1" w:styleId="TOFTitle">
    <w:name w:val="TOFTitle"/>
    <w:basedOn w:val="TOCTitle"/>
    <w:rsid w:val="007F6EFE"/>
  </w:style>
  <w:style w:type="paragraph" w:styleId="TableofFigures">
    <w:name w:val="table of figures"/>
    <w:basedOn w:val="Normal"/>
    <w:next w:val="Normal"/>
    <w:semiHidden/>
    <w:rsid w:val="007F6EFE"/>
    <w:pPr>
      <w:tabs>
        <w:tab w:val="right" w:leader="dot" w:pos="9072"/>
      </w:tabs>
      <w:ind w:left="970" w:hanging="403"/>
    </w:pPr>
    <w:rPr>
      <w:rFonts w:ascii="Times New Roman" w:hAnsi="Times New Roman"/>
      <w:b/>
    </w:rPr>
  </w:style>
  <w:style w:type="paragraph" w:styleId="ListNumber">
    <w:name w:val="List Number"/>
    <w:basedOn w:val="List"/>
    <w:rsid w:val="007F6EFE"/>
    <w:pPr>
      <w:numPr>
        <w:numId w:val="10"/>
      </w:numPr>
    </w:pPr>
  </w:style>
  <w:style w:type="character" w:customStyle="1" w:styleId="WingdingSymbols">
    <w:name w:val="Wingding Symbols"/>
    <w:rsid w:val="007F6EFE"/>
    <w:rPr>
      <w:rFonts w:ascii="Wingdings" w:hAnsi="Wingdings"/>
    </w:rPr>
  </w:style>
  <w:style w:type="paragraph" w:customStyle="1" w:styleId="TableHeading">
    <w:name w:val="Table Heading"/>
    <w:basedOn w:val="HeadingBase"/>
    <w:rsid w:val="007F6EFE"/>
    <w:pPr>
      <w:keepLines/>
      <w:pBdr>
        <w:bottom w:val="single" w:sz="6" w:space="1" w:color="918585"/>
      </w:pBdr>
      <w:spacing w:before="240"/>
    </w:pPr>
  </w:style>
  <w:style w:type="character" w:customStyle="1" w:styleId="HotSpot">
    <w:name w:val="HotSpot"/>
    <w:rsid w:val="007F6EFE"/>
    <w:rPr>
      <w:color w:val="0033CC"/>
      <w:u w:val="none"/>
    </w:rPr>
  </w:style>
  <w:style w:type="paragraph" w:customStyle="1" w:styleId="BodyTextRight">
    <w:name w:val="Body Text Right"/>
    <w:basedOn w:val="BodyText"/>
    <w:rsid w:val="007F6EFE"/>
    <w:pPr>
      <w:spacing w:before="0" w:after="0"/>
      <w:jc w:val="right"/>
    </w:pPr>
  </w:style>
  <w:style w:type="paragraph" w:styleId="Index3">
    <w:name w:val="index 3"/>
    <w:basedOn w:val="ListNumber2"/>
    <w:next w:val="Normal"/>
    <w:semiHidden/>
    <w:rsid w:val="007F6EFE"/>
    <w:pPr>
      <w:numPr>
        <w:numId w:val="0"/>
      </w:numPr>
      <w:tabs>
        <w:tab w:val="right" w:leader="dot" w:pos="4176"/>
      </w:tabs>
    </w:pPr>
  </w:style>
  <w:style w:type="paragraph" w:styleId="ListNumber2">
    <w:name w:val="List Number 2"/>
    <w:basedOn w:val="List2"/>
    <w:rsid w:val="007F6EFE"/>
    <w:pPr>
      <w:numPr>
        <w:numId w:val="9"/>
      </w:numPr>
      <w:tabs>
        <w:tab w:val="clear" w:pos="1060"/>
      </w:tabs>
    </w:pPr>
  </w:style>
  <w:style w:type="paragraph" w:customStyle="1" w:styleId="MarginNote">
    <w:name w:val="Margin Note"/>
    <w:basedOn w:val="BodyText"/>
    <w:rsid w:val="007F6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E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EFE"/>
    <w:rPr>
      <w:sz w:val="32"/>
    </w:rPr>
  </w:style>
  <w:style w:type="paragraph" w:customStyle="1" w:styleId="HeadingProcedure">
    <w:name w:val="Heading Procedure"/>
    <w:basedOn w:val="HeadingBase"/>
    <w:next w:val="Normal"/>
    <w:rsid w:val="007F6EFE"/>
    <w:pPr>
      <w:tabs>
        <w:tab w:val="left" w:pos="0"/>
      </w:tabs>
      <w:spacing w:before="120" w:after="60"/>
    </w:pPr>
    <w:rPr>
      <w:i/>
      <w:color w:val="918585"/>
      <w:sz w:val="22"/>
    </w:rPr>
  </w:style>
  <w:style w:type="paragraph" w:customStyle="1" w:styleId="TableBodyText">
    <w:name w:val="Table Body Text"/>
    <w:basedOn w:val="BodyText"/>
    <w:rsid w:val="007F6EFE"/>
    <w:pPr>
      <w:spacing w:before="60" w:after="60"/>
    </w:pPr>
  </w:style>
  <w:style w:type="paragraph" w:styleId="ListContinue">
    <w:name w:val="List Continue"/>
    <w:basedOn w:val="List"/>
    <w:rsid w:val="007F6EFE"/>
    <w:pPr>
      <w:ind w:firstLine="0"/>
    </w:pPr>
  </w:style>
  <w:style w:type="paragraph" w:customStyle="1" w:styleId="ListNote">
    <w:name w:val="List Note"/>
    <w:basedOn w:val="List"/>
    <w:rsid w:val="007F6EFE"/>
    <w:pPr>
      <w:pBdr>
        <w:top w:val="single" w:sz="6" w:space="2" w:color="918585"/>
        <w:bottom w:val="single" w:sz="6" w:space="2" w:color="918585"/>
      </w:pBdr>
      <w:tabs>
        <w:tab w:val="left" w:pos="1021"/>
      </w:tabs>
      <w:ind w:firstLine="0"/>
    </w:pPr>
  </w:style>
  <w:style w:type="paragraph" w:customStyle="1" w:styleId="Warning">
    <w:name w:val="Warning"/>
    <w:basedOn w:val="BodyText"/>
    <w:rsid w:val="007F6EFE"/>
    <w:pPr>
      <w:shd w:val="clear" w:color="auto" w:fill="D9D9D9"/>
      <w:tabs>
        <w:tab w:val="left" w:pos="992"/>
      </w:tabs>
      <w:ind w:left="119" w:right="119"/>
    </w:pPr>
    <w:rPr>
      <w:sz w:val="20"/>
    </w:rPr>
  </w:style>
  <w:style w:type="paragraph" w:customStyle="1" w:styleId="MarginIcons">
    <w:name w:val="Margin Icons"/>
    <w:basedOn w:val="BodyText"/>
    <w:rsid w:val="007F6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EFE"/>
    <w:rPr>
      <w:rFonts w:ascii="Courier New" w:hAnsi="Courier New"/>
    </w:rPr>
  </w:style>
  <w:style w:type="paragraph" w:customStyle="1" w:styleId="NoteBullet">
    <w:name w:val="Note Bullet"/>
    <w:basedOn w:val="Note"/>
    <w:rsid w:val="007F6EFE"/>
    <w:pPr>
      <w:tabs>
        <w:tab w:val="clear" w:pos="680"/>
      </w:tabs>
      <w:spacing w:before="60" w:after="60"/>
    </w:pPr>
  </w:style>
  <w:style w:type="paragraph" w:customStyle="1" w:styleId="SubHeading2">
    <w:name w:val="SubHeading2"/>
    <w:basedOn w:val="HeadingBase"/>
    <w:rsid w:val="007F6EFE"/>
    <w:pPr>
      <w:spacing w:before="240" w:after="60"/>
    </w:pPr>
    <w:rPr>
      <w:sz w:val="20"/>
    </w:rPr>
  </w:style>
  <w:style w:type="paragraph" w:customStyle="1" w:styleId="SubHeading1">
    <w:name w:val="SubHeading1"/>
    <w:basedOn w:val="HeadingBase"/>
    <w:rsid w:val="007F6EFE"/>
    <w:pPr>
      <w:spacing w:before="240" w:after="60"/>
    </w:pPr>
    <w:rPr>
      <w:color w:val="918585"/>
      <w:sz w:val="22"/>
    </w:rPr>
  </w:style>
  <w:style w:type="paragraph" w:customStyle="1" w:styleId="SideHeading">
    <w:name w:val="Side Heading"/>
    <w:basedOn w:val="HeadingBase"/>
    <w:rsid w:val="007F6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EFE"/>
    <w:pPr>
      <w:tabs>
        <w:tab w:val="num" w:pos="360"/>
      </w:tabs>
    </w:pPr>
  </w:style>
  <w:style w:type="paragraph" w:styleId="PlainText">
    <w:name w:val="Plain Text"/>
    <w:basedOn w:val="Normal"/>
    <w:link w:val="PlainTextChar"/>
    <w:rsid w:val="007F6EFE"/>
    <w:rPr>
      <w:sz w:val="20"/>
    </w:rPr>
  </w:style>
  <w:style w:type="character" w:customStyle="1" w:styleId="PlainTextChar">
    <w:name w:val="Plain Text Char"/>
    <w:basedOn w:val="DefaultParagraphFont"/>
    <w:link w:val="PlainText"/>
    <w:rsid w:val="007F6E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EFE"/>
    <w:rPr>
      <w:b/>
      <w:smallCaps/>
    </w:rPr>
  </w:style>
  <w:style w:type="paragraph" w:customStyle="1" w:styleId="TableListNumber">
    <w:name w:val="Table List Number"/>
    <w:basedOn w:val="ListNumber"/>
    <w:rsid w:val="007F6EFE"/>
    <w:pPr>
      <w:numPr>
        <w:numId w:val="0"/>
      </w:numPr>
    </w:pPr>
  </w:style>
  <w:style w:type="paragraph" w:styleId="TOC4">
    <w:name w:val="toc 4"/>
    <w:basedOn w:val="TOCBase"/>
    <w:next w:val="Normal"/>
    <w:semiHidden/>
    <w:rsid w:val="007F6EFE"/>
    <w:pPr>
      <w:tabs>
        <w:tab w:val="right" w:leader="dot" w:pos="9071"/>
      </w:tabs>
      <w:ind w:left="1701"/>
    </w:pPr>
  </w:style>
  <w:style w:type="paragraph" w:customStyle="1" w:styleId="ListAlpha">
    <w:name w:val="List Alpha"/>
    <w:basedOn w:val="List"/>
    <w:rsid w:val="007F6EFE"/>
    <w:pPr>
      <w:numPr>
        <w:numId w:val="8"/>
      </w:numPr>
    </w:pPr>
  </w:style>
  <w:style w:type="paragraph" w:customStyle="1" w:styleId="ListAlpha2">
    <w:name w:val="List Alpha 2"/>
    <w:basedOn w:val="List2"/>
    <w:rsid w:val="007F6EFE"/>
    <w:pPr>
      <w:numPr>
        <w:numId w:val="7"/>
      </w:numPr>
    </w:pPr>
  </w:style>
  <w:style w:type="paragraph" w:styleId="List3">
    <w:name w:val="List 3"/>
    <w:basedOn w:val="BodyText"/>
    <w:rsid w:val="007F6EFE"/>
    <w:pPr>
      <w:tabs>
        <w:tab w:val="left" w:pos="1021"/>
      </w:tabs>
      <w:spacing w:before="60" w:after="60"/>
      <w:ind w:left="1020" w:hanging="340"/>
    </w:pPr>
  </w:style>
  <w:style w:type="paragraph" w:styleId="List4">
    <w:name w:val="List 4"/>
    <w:basedOn w:val="BodyText"/>
    <w:rsid w:val="007F6EFE"/>
    <w:pPr>
      <w:tabs>
        <w:tab w:val="left" w:pos="1361"/>
      </w:tabs>
      <w:spacing w:before="60" w:after="60"/>
      <w:ind w:left="1361" w:hanging="340"/>
    </w:pPr>
  </w:style>
  <w:style w:type="paragraph" w:styleId="List5">
    <w:name w:val="List 5"/>
    <w:basedOn w:val="BodyText"/>
    <w:rsid w:val="007F6EFE"/>
    <w:pPr>
      <w:tabs>
        <w:tab w:val="left" w:pos="1701"/>
      </w:tabs>
      <w:spacing w:before="60" w:after="60"/>
      <w:ind w:left="1701" w:hanging="340"/>
    </w:pPr>
  </w:style>
  <w:style w:type="paragraph" w:styleId="ListBullet3">
    <w:name w:val="List Bullet 3"/>
    <w:basedOn w:val="List3"/>
    <w:rsid w:val="007F6EFE"/>
    <w:pPr>
      <w:numPr>
        <w:numId w:val="14"/>
      </w:numPr>
      <w:tabs>
        <w:tab w:val="clear" w:pos="1021"/>
      </w:tabs>
      <w:ind w:left="1037" w:hanging="357"/>
    </w:pPr>
  </w:style>
  <w:style w:type="paragraph" w:styleId="ListBullet4">
    <w:name w:val="List Bullet 4"/>
    <w:basedOn w:val="List4"/>
    <w:rsid w:val="007F6EFE"/>
    <w:pPr>
      <w:numPr>
        <w:numId w:val="2"/>
      </w:numPr>
    </w:pPr>
  </w:style>
  <w:style w:type="paragraph" w:styleId="ListBullet5">
    <w:name w:val="List Bullet 5"/>
    <w:basedOn w:val="List5"/>
    <w:rsid w:val="007F6EFE"/>
    <w:pPr>
      <w:numPr>
        <w:numId w:val="3"/>
      </w:numPr>
    </w:pPr>
  </w:style>
  <w:style w:type="paragraph" w:styleId="ListContinue2">
    <w:name w:val="List Continue 2"/>
    <w:basedOn w:val="List2"/>
    <w:rsid w:val="007F6EFE"/>
    <w:pPr>
      <w:ind w:firstLine="0"/>
    </w:pPr>
  </w:style>
  <w:style w:type="paragraph" w:styleId="ListContinue3">
    <w:name w:val="List Continue 3"/>
    <w:basedOn w:val="List3"/>
    <w:rsid w:val="007F6EFE"/>
    <w:pPr>
      <w:ind w:left="1021" w:firstLine="0"/>
    </w:pPr>
  </w:style>
  <w:style w:type="paragraph" w:styleId="ListContinue4">
    <w:name w:val="List Continue 4"/>
    <w:basedOn w:val="List4"/>
    <w:rsid w:val="007F6EFE"/>
    <w:pPr>
      <w:ind w:firstLine="0"/>
    </w:pPr>
  </w:style>
  <w:style w:type="paragraph" w:styleId="ListContinue5">
    <w:name w:val="List Continue 5"/>
    <w:basedOn w:val="List5"/>
    <w:rsid w:val="007F6EFE"/>
    <w:pPr>
      <w:ind w:firstLine="0"/>
    </w:pPr>
  </w:style>
  <w:style w:type="paragraph" w:styleId="ListNumber3">
    <w:name w:val="List Number 3"/>
    <w:basedOn w:val="List3"/>
    <w:rsid w:val="007F6EFE"/>
    <w:pPr>
      <w:numPr>
        <w:numId w:val="4"/>
      </w:numPr>
    </w:pPr>
  </w:style>
  <w:style w:type="paragraph" w:styleId="ListNumber4">
    <w:name w:val="List Number 4"/>
    <w:basedOn w:val="List4"/>
    <w:rsid w:val="007F6EFE"/>
    <w:pPr>
      <w:numPr>
        <w:numId w:val="5"/>
      </w:numPr>
    </w:pPr>
  </w:style>
  <w:style w:type="paragraph" w:styleId="ListNumber5">
    <w:name w:val="List Number 5"/>
    <w:basedOn w:val="List5"/>
    <w:rsid w:val="007F6EFE"/>
    <w:pPr>
      <w:numPr>
        <w:numId w:val="6"/>
      </w:numPr>
    </w:pPr>
  </w:style>
  <w:style w:type="paragraph" w:styleId="BlockText">
    <w:name w:val="Block Text"/>
    <w:basedOn w:val="Normal"/>
    <w:rsid w:val="007F6EFE"/>
    <w:pPr>
      <w:spacing w:after="120"/>
      <w:ind w:left="1440" w:right="1440"/>
    </w:pPr>
  </w:style>
  <w:style w:type="character" w:customStyle="1" w:styleId="Subscript">
    <w:name w:val="Subscript"/>
    <w:basedOn w:val="DefaultParagraphFont"/>
    <w:rsid w:val="007F6EFE"/>
    <w:rPr>
      <w:sz w:val="16"/>
      <w:vertAlign w:val="subscript"/>
    </w:rPr>
  </w:style>
  <w:style w:type="character" w:customStyle="1" w:styleId="Superscript">
    <w:name w:val="Superscript"/>
    <w:basedOn w:val="DefaultParagraphFont"/>
    <w:rsid w:val="007F6EFE"/>
    <w:rPr>
      <w:sz w:val="16"/>
      <w:vertAlign w:val="superscript"/>
    </w:rPr>
  </w:style>
  <w:style w:type="character" w:customStyle="1" w:styleId="Symbols">
    <w:name w:val="Symbols"/>
    <w:basedOn w:val="DefaultParagraphFont"/>
    <w:rsid w:val="007F6EFE"/>
    <w:rPr>
      <w:rFonts w:ascii="Symbol" w:hAnsi="Symbol"/>
    </w:rPr>
  </w:style>
  <w:style w:type="character" w:customStyle="1" w:styleId="MenuOptions">
    <w:name w:val="Menu Options"/>
    <w:basedOn w:val="DefaultParagraphFont"/>
    <w:rsid w:val="007F6EFE"/>
    <w:rPr>
      <w:rFonts w:ascii="Arial Narrow" w:hAnsi="Arial Narrow"/>
      <w:smallCaps/>
    </w:rPr>
  </w:style>
  <w:style w:type="character" w:customStyle="1" w:styleId="Buttons">
    <w:name w:val="Buttons"/>
    <w:basedOn w:val="DefaultParagraphFont"/>
    <w:rsid w:val="007F6EFE"/>
    <w:rPr>
      <w:b/>
    </w:rPr>
  </w:style>
  <w:style w:type="character" w:customStyle="1" w:styleId="Underlined">
    <w:name w:val="Underlined"/>
    <w:basedOn w:val="DefaultParagraphFont"/>
    <w:rsid w:val="007F6EFE"/>
    <w:rPr>
      <w:u w:val="single"/>
    </w:rPr>
  </w:style>
  <w:style w:type="paragraph" w:customStyle="1" w:styleId="TableBodyTextRight">
    <w:name w:val="Table Body Text Right"/>
    <w:basedOn w:val="TableBodyText"/>
    <w:rsid w:val="007F6EFE"/>
    <w:pPr>
      <w:widowControl w:val="0"/>
      <w:autoSpaceDE w:val="0"/>
      <w:autoSpaceDN w:val="0"/>
      <w:adjustRightInd w:val="0"/>
      <w:jc w:val="right"/>
    </w:pPr>
    <w:rPr>
      <w:rFonts w:cs="Arial"/>
      <w:szCs w:val="18"/>
    </w:rPr>
  </w:style>
  <w:style w:type="paragraph" w:customStyle="1" w:styleId="CopyrightText">
    <w:name w:val="Copyright Text"/>
    <w:basedOn w:val="BodyText"/>
    <w:rsid w:val="007F6EFE"/>
    <w:rPr>
      <w:sz w:val="18"/>
    </w:rPr>
  </w:style>
  <w:style w:type="paragraph" w:customStyle="1" w:styleId="BodySmallRight">
    <w:name w:val="Body Small Right"/>
    <w:basedOn w:val="BodyTextRight"/>
    <w:rsid w:val="007F6EFE"/>
    <w:rPr>
      <w:sz w:val="18"/>
      <w:szCs w:val="18"/>
    </w:rPr>
  </w:style>
  <w:style w:type="paragraph" w:customStyle="1" w:styleId="MarginEdition">
    <w:name w:val="Margin Edition"/>
    <w:basedOn w:val="MarginNote"/>
    <w:rsid w:val="007F6EFE"/>
    <w:pPr>
      <w:spacing w:before="0" w:after="0"/>
    </w:pPr>
    <w:rPr>
      <w:rFonts w:ascii="Times New Roman" w:hAnsi="Times New Roman"/>
      <w:color w:val="999999"/>
    </w:rPr>
  </w:style>
  <w:style w:type="paragraph" w:customStyle="1" w:styleId="Spacer">
    <w:name w:val="Spacer"/>
    <w:basedOn w:val="Normal"/>
    <w:rsid w:val="007F6EFE"/>
    <w:rPr>
      <w:sz w:val="2"/>
      <w:szCs w:val="2"/>
    </w:rPr>
  </w:style>
  <w:style w:type="character" w:customStyle="1" w:styleId="Small">
    <w:name w:val="Small"/>
    <w:basedOn w:val="DefaultParagraphFont"/>
    <w:rsid w:val="007F6EFE"/>
    <w:rPr>
      <w:sz w:val="16"/>
    </w:rPr>
  </w:style>
  <w:style w:type="paragraph" w:customStyle="1" w:styleId="WideTable">
    <w:name w:val="Wide Table"/>
    <w:basedOn w:val="Normal"/>
    <w:rsid w:val="007F6EFE"/>
    <w:pPr>
      <w:ind w:left="-1418"/>
    </w:pPr>
    <w:rPr>
      <w:sz w:val="2"/>
      <w:szCs w:val="2"/>
    </w:rPr>
  </w:style>
  <w:style w:type="character" w:styleId="PageNumber">
    <w:name w:val="page number"/>
    <w:basedOn w:val="DefaultParagraphFont"/>
    <w:rsid w:val="007F6EFE"/>
  </w:style>
  <w:style w:type="paragraph" w:styleId="Quote">
    <w:name w:val="Quote"/>
    <w:basedOn w:val="Heading1"/>
    <w:link w:val="QuoteChar"/>
    <w:qFormat/>
    <w:rsid w:val="007F6EFE"/>
    <w:rPr>
      <w:b w:val="0"/>
      <w:sz w:val="72"/>
      <w:szCs w:val="72"/>
      <w:lang w:val="en-NZ"/>
    </w:rPr>
  </w:style>
  <w:style w:type="character" w:customStyle="1" w:styleId="QuoteChar">
    <w:name w:val="Quote Char"/>
    <w:basedOn w:val="DefaultParagraphFont"/>
    <w:link w:val="Quote"/>
    <w:rsid w:val="007F6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EFE"/>
    <w:pPr>
      <w:pageBreakBefore/>
    </w:pPr>
  </w:style>
  <w:style w:type="paragraph" w:customStyle="1" w:styleId="Border">
    <w:name w:val="Border"/>
    <w:basedOn w:val="Normal"/>
    <w:qFormat/>
    <w:rsid w:val="007F6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EFE"/>
    <w:rPr>
      <w:b/>
      <w:bCs/>
      <w:i/>
      <w:iCs/>
      <w:color w:val="auto"/>
    </w:rPr>
  </w:style>
  <w:style w:type="paragraph" w:styleId="IntenseQuote">
    <w:name w:val="Intense Quote"/>
    <w:basedOn w:val="Normal"/>
    <w:next w:val="Normal"/>
    <w:link w:val="IntenseQuoteChar"/>
    <w:uiPriority w:val="30"/>
    <w:qFormat/>
    <w:rsid w:val="007F6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E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EFE"/>
    <w:rPr>
      <w:smallCaps/>
      <w:color w:val="auto"/>
      <w:u w:val="single"/>
    </w:rPr>
  </w:style>
  <w:style w:type="character" w:styleId="IntenseReference">
    <w:name w:val="Intense Reference"/>
    <w:basedOn w:val="DefaultParagraphFont"/>
    <w:uiPriority w:val="32"/>
    <w:qFormat/>
    <w:rsid w:val="007F6EFE"/>
    <w:rPr>
      <w:b/>
      <w:bCs/>
      <w:smallCaps/>
      <w:color w:val="auto"/>
      <w:spacing w:val="5"/>
      <w:u w:val="single"/>
    </w:rPr>
  </w:style>
  <w:style w:type="paragraph" w:customStyle="1" w:styleId="2ColumnHeading">
    <w:name w:val="2Column Heading"/>
    <w:basedOn w:val="BodyText"/>
    <w:qFormat/>
    <w:rsid w:val="007F6EFE"/>
    <w:pPr>
      <w:spacing w:after="60"/>
      <w:ind w:left="-2268"/>
    </w:pPr>
    <w:rPr>
      <w:b/>
    </w:rPr>
  </w:style>
  <w:style w:type="paragraph" w:customStyle="1" w:styleId="Heading1TOC">
    <w:name w:val="Heading1 TOC"/>
    <w:basedOn w:val="Normal"/>
    <w:qFormat/>
    <w:rsid w:val="007F6EFE"/>
    <w:pPr>
      <w:spacing w:before="240" w:after="120"/>
    </w:pPr>
    <w:rPr>
      <w:rFonts w:ascii="Times New Roman" w:hAnsi="Times New Roman"/>
      <w:b/>
      <w:sz w:val="32"/>
    </w:rPr>
  </w:style>
  <w:style w:type="paragraph" w:customStyle="1" w:styleId="Heading2TOC">
    <w:name w:val="Heading2 TOC"/>
    <w:basedOn w:val="Normal"/>
    <w:qFormat/>
    <w:rsid w:val="007F6EFE"/>
    <w:pPr>
      <w:spacing w:before="240" w:after="60"/>
    </w:pPr>
    <w:rPr>
      <w:rFonts w:ascii="Times New Roman" w:hAnsi="Times New Roman"/>
      <w:b/>
      <w:sz w:val="28"/>
    </w:rPr>
  </w:style>
  <w:style w:type="character" w:customStyle="1" w:styleId="Underline">
    <w:name w:val="Underline"/>
    <w:basedOn w:val="DefaultParagraphFont"/>
    <w:qFormat/>
    <w:rsid w:val="007F6EFE"/>
    <w:rPr>
      <w:u w:val="single"/>
    </w:rPr>
  </w:style>
  <w:style w:type="paragraph" w:styleId="BalloonText">
    <w:name w:val="Balloon Text"/>
    <w:basedOn w:val="Normal"/>
    <w:link w:val="BalloonTextChar"/>
    <w:rsid w:val="007F6EFE"/>
    <w:rPr>
      <w:rFonts w:ascii="Tahoma" w:hAnsi="Tahoma" w:cs="Tahoma"/>
      <w:sz w:val="16"/>
      <w:szCs w:val="16"/>
    </w:rPr>
  </w:style>
  <w:style w:type="character" w:customStyle="1" w:styleId="BalloonTextChar">
    <w:name w:val="Balloon Text Char"/>
    <w:basedOn w:val="DefaultParagraphFont"/>
    <w:link w:val="BalloonText"/>
    <w:rsid w:val="007F6E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E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E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1532</Words>
  <Characters>9665</Characters>
  <Application>Microsoft Office Word</Application>
  <DocSecurity>0</DocSecurity>
  <Lines>416</Lines>
  <Paragraphs>264</Paragraphs>
  <ScaleCrop>false</ScaleCrop>
  <Company>Author-it Software Corporation Ltd.</Company>
  <LinksUpToDate>false</LinksUpToDate>
  <CharactersWithSpaces>11005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DEFCA103B Supervise an armoured fighting vehicle and crew</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2012-05-26T23:39:00Z</dcterms:created>
  <dcterms:modified xsi:type="dcterms:W3CDTF">2012-05-26T23:39:00Z</dcterms:modified>
</cp:coreProperties>
</file>