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4BE" w:rsidP="00B164BE">
      <w:pPr>
        <w:pStyle w:val="Title"/>
      </w:pPr>
      <w:r>
        <w:fldChar w:fldCharType="begin"/>
      </w:r>
      <w:r>
        <w:instrText xml:space="preserve"> TITLE   \* MERGEFORMAT </w:instrText>
      </w:r>
      <w:r>
        <w:fldChar w:fldCharType="separate"/>
      </w:r>
      <w:r>
        <w:t>DEFCA016 Use individual protective equipment in a CBRN threat environment</w:t>
      </w:r>
      <w:r>
        <w:fldChar w:fldCharType="end"/>
      </w:r>
    </w:p>
    <w:p w:rsidR="00B164BE" w:rsidP="00B164BE">
      <w:pPr>
        <w:pStyle w:val="Version"/>
        <w:sectPr w:rsidSect="00BF2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C86" w:rsidP="00BF2C86">
      <w:pPr>
        <w:pStyle w:val="SuperHeading"/>
      </w:pPr>
      <w:r w:rsidRPr="00BF2C86">
        <w:t>DEFCA016 Use individual protective equipment in a CBRN threat environment</w:t>
      </w:r>
    </w:p>
    <w:p w:rsidR="00000000" w:rsidRPr="00BF2C86" w:rsidP="00BF2C86">
      <w:pPr>
        <w:pStyle w:val="Heading1"/>
      </w:pPr>
      <w:bookmarkStart w:id="1" w:name="O_516350"/>
      <w:bookmarkEnd w:id="1"/>
      <w:r w:rsidRPr="00BF2C86">
        <w:t>Modification History</w:t>
      </w:r>
    </w:p>
    <w:tbl>
      <w:tblPr>
        <w:tblW w:w="0" w:type="auto"/>
        <w:tblLayout w:type="fixed"/>
        <w:tblCellMar>
          <w:left w:w="62" w:type="dxa"/>
          <w:right w:w="62" w:type="dxa"/>
        </w:tblCellMar>
        <w:tblLook w:val="0000"/>
      </w:tblPr>
      <w:tblGrid>
        <w:gridCol w:w="1134"/>
        <w:gridCol w:w="1701"/>
        <w:gridCol w:w="4536"/>
      </w:tblGrid>
      <w:tr w:rsidTr="00B164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SpecialBold"/>
              </w:rPr>
              <w:t>Comment</w:t>
            </w:r>
          </w:p>
        </w:tc>
      </w:tr>
      <w:tr w:rsidTr="00B164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New Unit</w:t>
            </w:r>
          </w:p>
        </w:tc>
      </w:tr>
      <w:tr w:rsidTr="00B164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t>First release</w:t>
            </w:r>
          </w:p>
        </w:tc>
      </w:tr>
    </w:tbl>
    <w:p w:rsidR="00000000" w:rsidRPr="00BF2C86" w:rsidP="00BF2C86">
      <w:pPr>
        <w:pStyle w:val="BodyText"/>
      </w:pPr>
    </w:p>
    <w:p w:rsidR="00000000" w:rsidRPr="00BF2C86" w:rsidP="00BF2C86">
      <w:pPr>
        <w:pStyle w:val="AllowPageBreak"/>
      </w:pPr>
    </w:p>
    <w:p w:rsidR="00000000" w:rsidRPr="00BF2C86" w:rsidP="00BF2C86">
      <w:pPr>
        <w:pStyle w:val="Heading1"/>
      </w:pPr>
      <w:bookmarkStart w:id="2" w:name="O_516351"/>
      <w:bookmarkEnd w:id="2"/>
      <w:r w:rsidRPr="00BF2C86">
        <w:t>Unit Descriptor</w:t>
      </w:r>
    </w:p>
    <w:p w:rsidR="00000000" w:rsidRPr="00BF2C86" w:rsidP="00BF2C86">
      <w:pPr>
        <w:pStyle w:val="BodyText"/>
      </w:pPr>
      <w:r w:rsidRPr="00BF2C86">
        <w:t>This unit covers the competency required to prepare and utilise individual protective equipment in chemical, biological, radiological or nuclear (CBRN) threat environment.</w:t>
      </w:r>
    </w:p>
    <w:p w:rsidR="00000000" w:rsidRPr="00BF2C86" w:rsidP="00BF2C86">
      <w:pPr>
        <w:pStyle w:val="BodyText"/>
      </w:pPr>
      <w:r w:rsidRPr="00BF2C86">
        <w:t>The individual will be responsible for preparing the protective equipment prior to d</w:t>
      </w:r>
      <w:r w:rsidRPr="00BF2C86">
        <w:t xml:space="preserve">eployment and once in location utilise the equipment to provide individual protection from a CBRN threat. </w:t>
      </w:r>
    </w:p>
    <w:p w:rsidR="00000000" w:rsidRPr="00BF2C86" w:rsidP="00BF2C86">
      <w:pPr>
        <w:pStyle w:val="BodyText"/>
      </w:pPr>
      <w:r w:rsidRPr="00BF2C86">
        <w:t xml:space="preserve">Compliance with procedures, including the functional testing of the equipment, is an essential part of this unit. </w:t>
      </w:r>
    </w:p>
    <w:p w:rsidR="00000000" w:rsidRPr="00BF2C86" w:rsidP="00BF2C86">
      <w:pPr>
        <w:pStyle w:val="BodyText"/>
      </w:pPr>
      <w:r w:rsidRPr="00BF2C86">
        <w:t>No licensing, legislative, regulat</w:t>
      </w:r>
      <w:r w:rsidRPr="00BF2C86">
        <w:t>ory or certification requirements apply to this unit at the time of publication. In a Defence context, this means that there is no civilian need to hold this unit in order to meet licensing, legislative, regulatory or certification requirements.</w:t>
      </w:r>
    </w:p>
    <w:p w:rsidR="00000000" w:rsidRPr="00BF2C86" w:rsidP="00BF2C86">
      <w:pPr>
        <w:pStyle w:val="AllowPageBreak"/>
      </w:pPr>
    </w:p>
    <w:p w:rsidR="00000000" w:rsidRPr="00BF2C86" w:rsidP="00BF2C86">
      <w:pPr>
        <w:pStyle w:val="Heading1"/>
      </w:pPr>
      <w:bookmarkStart w:id="3" w:name="O_516352"/>
      <w:bookmarkEnd w:id="3"/>
      <w:r w:rsidRPr="00BF2C86">
        <w:t>Application of the Unit</w:t>
      </w:r>
    </w:p>
    <w:p w:rsidR="00000000" w:rsidRPr="00BF2C86" w:rsidP="00BF2C86">
      <w:pPr>
        <w:pStyle w:val="BodyText"/>
      </w:pPr>
      <w:r w:rsidRPr="00BF2C86">
        <w:t xml:space="preserve">This unit covers the competency required to prepare and utilise individual protective equipment in chemical, biological, radiological or nuclear (CBRN) threat environment </w:t>
      </w:r>
    </w:p>
    <w:p w:rsidR="00000000" w:rsidRPr="00BF2C86" w:rsidP="00BF2C86">
      <w:pPr>
        <w:pStyle w:val="BodyText"/>
      </w:pPr>
      <w:r w:rsidRPr="00BF2C86">
        <w:t>The individual will be responsible for preparing the</w:t>
      </w:r>
      <w:r w:rsidRPr="00BF2C86">
        <w:t xml:space="preserve"> protective equipment prior to deployment and once in location utilise the equipment to provide individual protection from a CBRN threat. </w:t>
      </w:r>
    </w:p>
    <w:p w:rsidR="00000000" w:rsidRPr="00BF2C86" w:rsidP="00BF2C86">
      <w:pPr>
        <w:pStyle w:val="BodyText"/>
      </w:pPr>
      <w:r w:rsidRPr="00BF2C86">
        <w:t xml:space="preserve">Compliance with procedures, including the functional testing of the equipment, is an essential part of this unit. </w:t>
      </w:r>
    </w:p>
    <w:p w:rsidR="00000000" w:rsidRPr="00BF2C86" w:rsidP="00BF2C86">
      <w:pPr>
        <w:pStyle w:val="BodyText"/>
      </w:pPr>
      <w:r w:rsidRPr="00BF2C86">
        <w:t>Al</w:t>
      </w:r>
      <w:r w:rsidRPr="00BF2C86">
        <w:t>l aspects of this unit must be completed in accordance with legislation, relevant standards, and organisational polices and procedures</w:t>
      </w:r>
    </w:p>
    <w:p w:rsidR="00000000" w:rsidRPr="00BF2C86" w:rsidP="00BF2C86">
      <w:pPr>
        <w:pStyle w:val="AllowPageBreak"/>
      </w:pPr>
    </w:p>
    <w:p w:rsidR="00000000" w:rsidRPr="00BF2C86" w:rsidP="00BF2C86">
      <w:pPr>
        <w:pStyle w:val="Heading1"/>
      </w:pPr>
      <w:bookmarkStart w:id="4" w:name="O_516353"/>
      <w:bookmarkEnd w:id="4"/>
      <w:r w:rsidRPr="00BF2C86">
        <w:t>Licensing/Regulatory Information</w:t>
      </w:r>
    </w:p>
    <w:p w:rsidR="00000000" w:rsidRPr="00BF2C86" w:rsidP="00BF2C86">
      <w:pPr>
        <w:pStyle w:val="BodyText"/>
      </w:pPr>
      <w:r w:rsidRPr="00BF2C86">
        <w:t>Not applicable.</w:t>
      </w:r>
    </w:p>
    <w:p w:rsidR="00000000" w:rsidRPr="00BF2C86" w:rsidP="00BF2C86">
      <w:pPr>
        <w:pStyle w:val="AllowPageBreak"/>
      </w:pPr>
    </w:p>
    <w:p w:rsidR="00000000" w:rsidRPr="00BF2C86" w:rsidP="00BF2C86">
      <w:pPr>
        <w:pStyle w:val="Heading1"/>
      </w:pPr>
      <w:bookmarkStart w:id="5" w:name="O_516354"/>
      <w:bookmarkEnd w:id="5"/>
      <w:r w:rsidRPr="00BF2C86">
        <w:t>Pre-Requisites</w:t>
      </w:r>
    </w:p>
    <w:p w:rsidR="00000000" w:rsidRPr="00BF2C86" w:rsidP="00BF2C86">
      <w:pPr>
        <w:pStyle w:val="BodyText"/>
      </w:pPr>
      <w:r w:rsidRPr="00BF2C86">
        <w:t>Not applicable.</w:t>
      </w:r>
    </w:p>
    <w:p w:rsidR="00000000" w:rsidRPr="00BF2C86" w:rsidP="00BF2C86">
      <w:pPr>
        <w:pStyle w:val="AllowPageBreak"/>
      </w:pPr>
    </w:p>
    <w:p w:rsidR="00000000" w:rsidRPr="00BF2C86" w:rsidP="00BF2C86">
      <w:pPr>
        <w:pStyle w:val="Heading1"/>
      </w:pPr>
      <w:bookmarkStart w:id="6" w:name="O_516355"/>
      <w:bookmarkEnd w:id="6"/>
      <w:r w:rsidRPr="00BF2C86">
        <w:t>Employability Skills Information</w:t>
      </w:r>
    </w:p>
    <w:p w:rsidR="00000000" w:rsidRPr="00BF2C86" w:rsidP="00BF2C86">
      <w:pPr>
        <w:pStyle w:val="BodyText"/>
      </w:pPr>
      <w:r w:rsidRPr="00BF2C86">
        <w:t>This unit contains employability skills.</w:t>
      </w:r>
    </w:p>
    <w:p w:rsidR="00000000" w:rsidRPr="00BF2C86" w:rsidP="00BF2C86">
      <w:pPr>
        <w:pStyle w:val="AllowPageBreak"/>
      </w:pPr>
    </w:p>
    <w:p w:rsidR="00000000" w:rsidRPr="00BF2C86" w:rsidP="00BF2C86">
      <w:pPr>
        <w:pStyle w:val="Heading1"/>
      </w:pPr>
      <w:bookmarkStart w:id="7" w:name="O_516356"/>
      <w:bookmarkEnd w:id="7"/>
      <w:r w:rsidRPr="00BF2C86">
        <w:t>Elements and Performance Criteria Pre-Content</w:t>
      </w:r>
    </w:p>
    <w:tbl>
      <w:tblPr>
        <w:tblW w:w="0" w:type="auto"/>
        <w:tblLayout w:type="fixed"/>
        <w:tblCellMar>
          <w:left w:w="62" w:type="dxa"/>
          <w:right w:w="62" w:type="dxa"/>
        </w:tblCellMar>
        <w:tblLook w:val="0000"/>
      </w:tblPr>
      <w:tblGrid>
        <w:gridCol w:w="3060"/>
        <w:gridCol w:w="5580"/>
      </w:tblGrid>
      <w:tr w:rsidTr="00BF2C86">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F2C86">
            <w:pPr>
              <w:pStyle w:val="BodyText"/>
              <w:rPr>
                <w:lang w:val="en-NZ"/>
              </w:rPr>
            </w:pPr>
            <w:r w:rsidRPr="00BF2C86">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F2C86" w:rsidP="00BF2C86">
            <w:pPr>
              <w:pStyle w:val="BodyText"/>
            </w:pPr>
            <w:r w:rsidRPr="00BF2C86">
              <w:t xml:space="preserve">Performance Criteria describe the required </w:t>
            </w:r>
            <w:r w:rsidRPr="00BF2C86">
              <w:t xml:space="preserve">performance needed to demonstrate achievement of the element. Where </w:t>
            </w:r>
            <w:r w:rsidRPr="00BF2C86">
              <w:rPr>
                <w:rStyle w:val="BoldandItalics"/>
              </w:rPr>
              <w:t>bold italicised</w:t>
            </w:r>
            <w:r w:rsidRPr="00BF2C86">
              <w:t xml:space="preserve"> text is used, further information is detailed in the Range Statement. Assessment of performance is to be consistent with the Evidence Guide.</w:t>
            </w:r>
          </w:p>
        </w:tc>
      </w:tr>
    </w:tbl>
    <w:p w:rsidR="00B164BE" w:rsidP="00BF2C86">
      <w:pPr>
        <w:pStyle w:val="BodyText"/>
      </w:pPr>
    </w:p>
    <w:p w:rsidR="00B164BE" w:rsidP="00BF2C86">
      <w:pPr>
        <w:pStyle w:val="BodyText"/>
      </w:pPr>
    </w:p>
    <w:p w:rsidR="00000000" w:rsidRPr="00BF2C86" w:rsidP="00BF2C86">
      <w:pPr>
        <w:pStyle w:val="Heading1"/>
      </w:pPr>
      <w:bookmarkStart w:id="8" w:name="O_516357"/>
      <w:bookmarkEnd w:id="8"/>
      <w:r w:rsidRPr="00BF2C86">
        <w:t>Elemen</w:t>
      </w:r>
      <w:r w:rsidRPr="00BF2C86">
        <w:t>ts and Performance Criteria</w:t>
      </w:r>
    </w:p>
    <w:tbl>
      <w:tblPr>
        <w:tblW w:w="0" w:type="auto"/>
        <w:tblLayout w:type="fixed"/>
        <w:tblCellMar>
          <w:left w:w="62" w:type="dxa"/>
          <w:right w:w="62" w:type="dxa"/>
        </w:tblCellMar>
        <w:tblLook w:val="0000"/>
      </w:tblPr>
      <w:tblGrid>
        <w:gridCol w:w="3060"/>
        <w:gridCol w:w="5580"/>
      </w:tblGrid>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SpecialBold"/>
              </w:rPr>
              <w:t>PERFORMANCE CRITERIA</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List"/>
              <w:rPr>
                <w:lang w:val="en-NZ"/>
              </w:rPr>
            </w:pPr>
            <w:r w:rsidRPr="00BF2C86">
              <w:rPr>
                <w:rStyle w:val="SpecialBold"/>
              </w:rPr>
              <w:t>1.</w:t>
            </w:r>
            <w:r w:rsidRPr="00BF2C86">
              <w:rPr>
                <w:rStyle w:val="SpecialBold"/>
              </w:rPr>
              <w:tab/>
              <w:t>Prepare respirator and protective clothing and equipment ensemble to meet CBRN threat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List"/>
            </w:pPr>
            <w:r w:rsidRPr="00BF2C86">
              <w:t>1.1</w:t>
            </w:r>
            <w:r w:rsidRPr="00BF2C86">
              <w:tab/>
              <w:t xml:space="preserve">Respirator and </w:t>
            </w:r>
            <w:r w:rsidRPr="00BF2C86">
              <w:rPr>
                <w:rStyle w:val="BoldandItalics"/>
              </w:rPr>
              <w:t>ensemble</w:t>
            </w:r>
            <w:r w:rsidRPr="00BF2C86">
              <w:t xml:space="preserve"> requirements are </w:t>
            </w:r>
            <w:r w:rsidRPr="00BF2C86">
              <w:rPr>
                <w:rStyle w:val="BoldandItalics"/>
              </w:rPr>
              <w:t>identified</w:t>
            </w:r>
            <w:r w:rsidRPr="00BF2C86">
              <w:t>, prepared, assembled and function tested.</w:t>
            </w:r>
          </w:p>
          <w:p w:rsidR="00000000" w:rsidRPr="00BF2C86" w:rsidP="00BF2C86">
            <w:pPr>
              <w:pStyle w:val="List"/>
            </w:pPr>
            <w:r w:rsidRPr="00BF2C86">
              <w:t>1.2</w:t>
            </w:r>
            <w:r w:rsidRPr="00BF2C86">
              <w:tab/>
              <w:t>User ma</w:t>
            </w:r>
            <w:r w:rsidRPr="00BF2C86">
              <w:t>intenance on respirator and ensemble are conducted.</w:t>
            </w:r>
          </w:p>
          <w:p w:rsidR="00000000" w:rsidP="00BF2C86">
            <w:pPr>
              <w:pStyle w:val="List"/>
              <w:rPr>
                <w:lang w:val="en-NZ"/>
              </w:rPr>
            </w:pPr>
            <w:r w:rsidRPr="00BF2C86">
              <w:t>1.3</w:t>
            </w:r>
            <w:r w:rsidRPr="00BF2C86">
              <w:tab/>
              <w:t>Faulty equipment is rejected and/or reported.</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List"/>
              <w:rPr>
                <w:lang w:val="en-NZ"/>
              </w:rPr>
            </w:pPr>
            <w:r w:rsidRPr="00BF2C86">
              <w:rPr>
                <w:rStyle w:val="SpecialBold"/>
              </w:rPr>
              <w:t>2.</w:t>
            </w:r>
            <w:r w:rsidRPr="00BF2C86">
              <w:rPr>
                <w:rStyle w:val="SpecialBold"/>
              </w:rPr>
              <w:tab/>
              <w:t>Plan and prepare for combat arms tasks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List"/>
            </w:pPr>
            <w:r w:rsidRPr="00BF2C86">
              <w:t>2.1</w:t>
            </w:r>
            <w:r w:rsidRPr="00BF2C86">
              <w:tab/>
              <w:t>Equipment is used to meet operational tasking and workplace requirements.</w:t>
            </w:r>
          </w:p>
          <w:p w:rsidR="00000000" w:rsidRPr="00BF2C86" w:rsidP="00BF2C86">
            <w:pPr>
              <w:pStyle w:val="List"/>
            </w:pPr>
            <w:r w:rsidRPr="00BF2C86">
              <w:t>2.2</w:t>
            </w:r>
            <w:r w:rsidRPr="00BF2C86">
              <w:tab/>
            </w:r>
            <w:r w:rsidRPr="00BF2C86">
              <w:t xml:space="preserve">Authorised CBRN drills are used to detect </w:t>
            </w:r>
            <w:r w:rsidRPr="00BF2C86">
              <w:rPr>
                <w:rStyle w:val="BoldandItalics"/>
              </w:rPr>
              <w:t>threats/hazards</w:t>
            </w:r>
            <w:r w:rsidRPr="00BF2C86">
              <w:t xml:space="preserve">, carry out decontamination hazard reduction measures and to prepare and utilise equipment to meet changes in the operating environment, changes in threat, detection of hazards and the occurrence of </w:t>
            </w:r>
            <w:r w:rsidRPr="00BF2C86">
              <w:t>an CBRN incident.</w:t>
            </w:r>
          </w:p>
          <w:p w:rsidR="00000000" w:rsidRPr="00BF2C86" w:rsidP="00BF2C86">
            <w:pPr>
              <w:pStyle w:val="List"/>
            </w:pPr>
            <w:r w:rsidRPr="00BF2C86">
              <w:t>2.3</w:t>
            </w:r>
            <w:r w:rsidRPr="00BF2C86">
              <w:tab/>
              <w:t>Confirmatory function testing of equipment is conducted periodically during operations.</w:t>
            </w:r>
          </w:p>
        </w:tc>
      </w:tr>
    </w:tbl>
    <w:p w:rsidR="00B164BE" w:rsidP="00BF2C86">
      <w:pPr>
        <w:pStyle w:val="BodyText"/>
      </w:pPr>
    </w:p>
    <w:p w:rsidR="00B164BE" w:rsidP="00BF2C86">
      <w:pPr>
        <w:pStyle w:val="BodyText"/>
      </w:pPr>
    </w:p>
    <w:p w:rsidR="00000000" w:rsidRPr="00BF2C86" w:rsidP="00BF2C86">
      <w:pPr>
        <w:pStyle w:val="Heading1"/>
      </w:pPr>
      <w:bookmarkStart w:id="9" w:name="O_516358"/>
      <w:bookmarkEnd w:id="9"/>
      <w:r w:rsidRPr="00BF2C86">
        <w:t>Required Skills and Knowledge</w:t>
      </w:r>
    </w:p>
    <w:tbl>
      <w:tblPr>
        <w:tblW w:w="0" w:type="auto"/>
        <w:tblLayout w:type="fixed"/>
        <w:tblCellMar>
          <w:left w:w="62" w:type="dxa"/>
          <w:right w:w="62" w:type="dxa"/>
        </w:tblCellMar>
        <w:tblLook w:val="0000"/>
      </w:tblPr>
      <w:tblGrid>
        <w:gridCol w:w="8640"/>
      </w:tblGrid>
      <w:tr w:rsidTr="00BF2C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2C86">
            <w:pPr>
              <w:pStyle w:val="BodyText"/>
              <w:rPr>
                <w:lang w:val="en-NZ"/>
              </w:rPr>
            </w:pPr>
            <w:r w:rsidRPr="00BF2C86">
              <w:t>This describes the essential skills and knowledge and their level, required for this unit.</w:t>
            </w:r>
          </w:p>
        </w:tc>
      </w:tr>
      <w:tr w:rsidTr="00BF2C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2C86">
            <w:pPr>
              <w:pStyle w:val="BodyText"/>
              <w:rPr>
                <w:lang w:val="en-NZ"/>
              </w:rPr>
            </w:pPr>
            <w:r w:rsidRPr="00BF2C86">
              <w:rPr>
                <w:rStyle w:val="SpecialBold"/>
              </w:rPr>
              <w:t>Requ</w:t>
            </w:r>
            <w:r w:rsidRPr="00BF2C86">
              <w:rPr>
                <w:rStyle w:val="SpecialBold"/>
              </w:rPr>
              <w:t>ired Skills</w:t>
            </w:r>
          </w:p>
        </w:tc>
      </w:tr>
      <w:tr w:rsidTr="00BF2C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2C86" w:rsidP="00BF2C86">
            <w:pPr>
              <w:pStyle w:val="ListBullet"/>
            </w:pPr>
            <w:r w:rsidRPr="00BF2C86">
              <w:t>identify, inspect, prepare and clean respirator and clothing and equipment ensemble</w:t>
            </w:r>
          </w:p>
          <w:p w:rsidR="00000000" w:rsidRPr="00BF2C86" w:rsidP="00BF2C86">
            <w:pPr>
              <w:pStyle w:val="ListBullet"/>
            </w:pPr>
            <w:r w:rsidRPr="00BF2C86">
              <w:t>follow instructions/directives and report information</w:t>
            </w:r>
          </w:p>
          <w:p w:rsidR="00000000" w:rsidRPr="00BF2C86" w:rsidP="00BF2C86">
            <w:pPr>
              <w:pStyle w:val="ListBullet"/>
            </w:pPr>
            <w:r w:rsidRPr="00BF2C86">
              <w:t>identify basic equipment faults</w:t>
            </w:r>
          </w:p>
          <w:p w:rsidR="00000000" w:rsidRPr="00BF2C86" w:rsidP="00BF2C86">
            <w:pPr>
              <w:pStyle w:val="ListBullet"/>
            </w:pPr>
            <w:r w:rsidRPr="00BF2C86">
              <w:t>use respirator and ensemble</w:t>
            </w:r>
          </w:p>
          <w:p w:rsidR="00000000" w:rsidRPr="00BF2C86" w:rsidP="00BF2C86">
            <w:pPr>
              <w:pStyle w:val="ListBullet"/>
            </w:pPr>
            <w:r w:rsidRPr="00BF2C86">
              <w:t>provide reports on faulty equipment</w:t>
            </w:r>
          </w:p>
          <w:p w:rsidR="00000000" w:rsidP="00BF2C86">
            <w:pPr>
              <w:pStyle w:val="ListBullet"/>
              <w:rPr>
                <w:lang w:val="en-NZ"/>
              </w:rPr>
            </w:pPr>
            <w:r w:rsidRPr="00BF2C86">
              <w:t>read and apply standard procedures</w:t>
            </w:r>
          </w:p>
        </w:tc>
      </w:tr>
      <w:tr w:rsidTr="00BF2C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2C86">
            <w:pPr>
              <w:pStyle w:val="BodyText"/>
              <w:rPr>
                <w:lang w:val="en-NZ"/>
              </w:rPr>
            </w:pPr>
            <w:r w:rsidRPr="00BF2C86">
              <w:rPr>
                <w:rStyle w:val="SpecialBold"/>
              </w:rPr>
              <w:t>Required Knowledge</w:t>
            </w:r>
          </w:p>
        </w:tc>
      </w:tr>
      <w:tr w:rsidTr="00BF2C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2C86" w:rsidP="00BF2C86">
            <w:pPr>
              <w:pStyle w:val="ListBullet"/>
            </w:pPr>
            <w:r w:rsidRPr="00BF2C86">
              <w:t>equipment preparation and handling procedures</w:t>
            </w:r>
          </w:p>
          <w:p w:rsidR="00000000" w:rsidRPr="00BF2C86" w:rsidP="00BF2C86">
            <w:pPr>
              <w:pStyle w:val="ListBullet"/>
            </w:pPr>
            <w:r w:rsidRPr="00BF2C86">
              <w:t>policy and procedures relevant to the operation of NBC equipment</w:t>
            </w:r>
          </w:p>
          <w:p w:rsidR="00000000" w:rsidRPr="00BF2C86" w:rsidP="00BF2C86">
            <w:pPr>
              <w:pStyle w:val="ListBullet"/>
            </w:pPr>
            <w:r w:rsidRPr="00BF2C86">
              <w:t xml:space="preserve">responsibilities of individuals for operating equipment </w:t>
            </w:r>
          </w:p>
          <w:p w:rsidR="00000000" w:rsidRPr="00BF2C86" w:rsidP="00BF2C86">
            <w:pPr>
              <w:pStyle w:val="ListBullet"/>
            </w:pPr>
            <w:r w:rsidRPr="00BF2C86">
              <w:t>CBRN threat awareness</w:t>
            </w:r>
          </w:p>
          <w:p w:rsidR="00000000" w:rsidRPr="00BF2C86" w:rsidP="00BF2C86">
            <w:pPr>
              <w:pStyle w:val="ListBullet"/>
            </w:pPr>
            <w:r w:rsidRPr="00BF2C86">
              <w:t>CBRN indi</w:t>
            </w:r>
            <w:r w:rsidRPr="00BF2C86">
              <w:t>vidual protective procedures</w:t>
            </w:r>
          </w:p>
          <w:p w:rsidR="00000000" w:rsidRPr="00BF2C86" w:rsidP="00BF2C86">
            <w:pPr>
              <w:pStyle w:val="ListBullet"/>
            </w:pPr>
            <w:r w:rsidRPr="00BF2C86">
              <w:t>respirator and clothing and equipment assemble available for use</w:t>
            </w:r>
          </w:p>
        </w:tc>
      </w:tr>
    </w:tbl>
    <w:p w:rsidR="00B164BE" w:rsidP="00BF2C86">
      <w:pPr>
        <w:pStyle w:val="BodyText"/>
      </w:pPr>
    </w:p>
    <w:p w:rsidR="00B164BE" w:rsidP="00BF2C86">
      <w:pPr>
        <w:pStyle w:val="BodyText"/>
      </w:pPr>
    </w:p>
    <w:p w:rsidR="00000000" w:rsidRPr="00BF2C86" w:rsidP="00BF2C86">
      <w:pPr>
        <w:pStyle w:val="Heading1"/>
      </w:pPr>
      <w:bookmarkStart w:id="10" w:name="O_516359"/>
      <w:bookmarkEnd w:id="10"/>
      <w:r w:rsidRPr="00BF2C86">
        <w:t>Evidence Guide</w:t>
      </w:r>
    </w:p>
    <w:p w:rsidR="00000000" w:rsidRPr="00BF2C86" w:rsidP="00BF2C86">
      <w:pPr>
        <w:pStyle w:val="BodyText"/>
      </w:pPr>
    </w:p>
    <w:tbl>
      <w:tblPr>
        <w:tblW w:w="0" w:type="auto"/>
        <w:tblLayout w:type="fixed"/>
        <w:tblCellMar>
          <w:left w:w="62" w:type="dxa"/>
          <w:right w:w="62" w:type="dxa"/>
        </w:tblCellMar>
        <w:tblLook w:val="0000"/>
      </w:tblPr>
      <w:tblGrid>
        <w:gridCol w:w="3060"/>
        <w:gridCol w:w="5580"/>
      </w:tblGrid>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SpecialBold"/>
              </w:rPr>
              <w:t>Critical aspects for assessment and evidence required to demonstrate competency in this unit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t>Assessment must confirm the ability to:</w:t>
            </w:r>
          </w:p>
          <w:p w:rsidR="00000000" w:rsidRPr="00BF2C86" w:rsidP="00BF2C86">
            <w:pPr>
              <w:pStyle w:val="ListBullet"/>
            </w:pPr>
            <w:r w:rsidRPr="00BF2C86">
              <w:t xml:space="preserve">identify, prepare, assemble and function test CBRN respirator and ensemble </w:t>
            </w:r>
          </w:p>
          <w:p w:rsidR="00000000" w:rsidRPr="00BF2C86" w:rsidP="00BF2C86">
            <w:pPr>
              <w:pStyle w:val="ListBullet"/>
            </w:pPr>
            <w:r w:rsidRPr="00BF2C86">
              <w:t>use CBRN respirator and ensemble to meet operational tasking and workplace requirements</w:t>
            </w:r>
          </w:p>
          <w:p w:rsidR="00000000" w:rsidRPr="00BF2C86" w:rsidP="00BF2C86">
            <w:pPr>
              <w:pStyle w:val="ListBullet"/>
            </w:pPr>
            <w:r w:rsidRPr="00BF2C86">
              <w:t>use authorised CBRN drills to detect threats/hazard</w:t>
            </w:r>
            <w:r w:rsidRPr="00BF2C86">
              <w:t>s, carry out decontamination hazard reduction measures and to prepare and utilise equipment to meet changes in the operating environment, changes in threat, detection of hazards and the occurrence of an CBRN incident</w:t>
            </w:r>
          </w:p>
          <w:p w:rsidR="00000000" w:rsidRPr="00BF2C86" w:rsidP="00BF2C86">
            <w:pPr>
              <w:pStyle w:val="BodyText"/>
            </w:pPr>
            <w:r w:rsidRPr="00BF2C86">
              <w:rPr>
                <w:rStyle w:val="SpecialBold"/>
              </w:rPr>
              <w:t>Consistency in performance</w:t>
            </w:r>
          </w:p>
          <w:p w:rsidR="00000000" w:rsidP="00BF2C86">
            <w:pPr>
              <w:pStyle w:val="BodyText"/>
              <w:rPr>
                <w:lang w:val="en-NZ"/>
              </w:rPr>
            </w:pPr>
            <w:r w:rsidRPr="00BF2C86">
              <w:t>Competency s</w:t>
            </w:r>
            <w:r w:rsidRPr="00BF2C86">
              <w:t>hould be demonstrated over time and across a range of simulated or actual workplace situations and is to include exposure to CS gas or a simular non-lethal chemical agent.</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rPr>
                <w:rStyle w:val="SpecialBold"/>
              </w:rPr>
              <w:t>Context of and specific resources for assessment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BodyText"/>
            </w:pPr>
            <w:r w:rsidRPr="00BF2C86">
              <w:rPr>
                <w:rStyle w:val="SpecialBold"/>
              </w:rPr>
              <w:t>Context of assessment</w:t>
            </w:r>
          </w:p>
          <w:p w:rsidR="00000000" w:rsidRPr="00BF2C86" w:rsidP="00BF2C86">
            <w:pPr>
              <w:pStyle w:val="BodyText"/>
            </w:pPr>
            <w:r w:rsidRPr="00BF2C86">
              <w:t>Competency s</w:t>
            </w:r>
            <w:r w:rsidRPr="00BF2C86">
              <w:t>hould be assessed in the workplace or in a simulated workplace environment.</w:t>
            </w:r>
          </w:p>
          <w:p w:rsidR="00000000" w:rsidRPr="00BF2C86" w:rsidP="00BF2C86">
            <w:pPr>
              <w:pStyle w:val="BodyText"/>
            </w:pPr>
            <w:r w:rsidRPr="00BF2C86">
              <w:rPr>
                <w:rStyle w:val="SpecialBold"/>
              </w:rPr>
              <w:t>Specific resources for assessment</w:t>
            </w:r>
          </w:p>
          <w:p w:rsidR="00000000" w:rsidRPr="00BF2C86" w:rsidP="00BF2C86">
            <w:pPr>
              <w:pStyle w:val="BodyText"/>
            </w:pPr>
            <w:r w:rsidRPr="00BF2C86">
              <w:t>Access is required to:</w:t>
            </w:r>
          </w:p>
          <w:p w:rsidR="00000000" w:rsidRPr="00BF2C86" w:rsidP="00BF2C86">
            <w:pPr>
              <w:pStyle w:val="ListBullet"/>
            </w:pPr>
            <w:r w:rsidRPr="00BF2C86">
              <w:t>organisational CBRN publications</w:t>
            </w:r>
          </w:p>
          <w:p w:rsidR="00000000" w:rsidRPr="00BF2C86" w:rsidP="00BF2C86">
            <w:pPr>
              <w:pStyle w:val="ListBullet"/>
            </w:pPr>
            <w:r w:rsidRPr="00BF2C86">
              <w:t>organisational CBRN workplace operating procedures</w:t>
            </w:r>
          </w:p>
          <w:p w:rsidR="00000000" w:rsidRPr="00BF2C86" w:rsidP="00BF2C86">
            <w:pPr>
              <w:pStyle w:val="ListBullet"/>
            </w:pPr>
            <w:r w:rsidRPr="00BF2C86">
              <w:t>authorised CBRN drills</w:t>
            </w:r>
          </w:p>
          <w:p w:rsidR="00000000" w:rsidRPr="00BF2C86" w:rsidP="00BF2C86">
            <w:pPr>
              <w:pStyle w:val="ListBullet"/>
            </w:pPr>
            <w:r w:rsidRPr="00BF2C86">
              <w:t>task specific C</w:t>
            </w:r>
            <w:r w:rsidRPr="00BF2C86">
              <w:t>BRN equipment</w:t>
            </w:r>
          </w:p>
        </w:tc>
      </w:tr>
    </w:tbl>
    <w:p w:rsidR="00B164BE" w:rsidP="00BF2C86">
      <w:pPr>
        <w:pStyle w:val="BodyText"/>
      </w:pPr>
    </w:p>
    <w:p w:rsidR="00B164BE" w:rsidP="00BF2C86">
      <w:pPr>
        <w:pStyle w:val="BodyText"/>
      </w:pPr>
    </w:p>
    <w:p w:rsidR="00000000" w:rsidRPr="00BF2C86" w:rsidP="00BF2C86">
      <w:pPr>
        <w:pStyle w:val="Heading1"/>
      </w:pPr>
      <w:bookmarkStart w:id="11" w:name="O_516360"/>
      <w:bookmarkEnd w:id="11"/>
      <w:r w:rsidRPr="00BF2C86">
        <w:t>Range Statement</w:t>
      </w:r>
    </w:p>
    <w:tbl>
      <w:tblPr>
        <w:tblW w:w="0" w:type="auto"/>
        <w:tblLayout w:type="fixed"/>
        <w:tblCellMar>
          <w:left w:w="62" w:type="dxa"/>
          <w:right w:w="62" w:type="dxa"/>
        </w:tblCellMar>
        <w:tblLook w:val="0000"/>
      </w:tblPr>
      <w:tblGrid>
        <w:gridCol w:w="3060"/>
        <w:gridCol w:w="5580"/>
      </w:tblGrid>
      <w:tr w:rsidTr="00BF2C8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t xml:space="preserve">The Range Statement relates to the Unit of Competency as a whole. It allows for different work environments and situations that may affect performance. </w:t>
            </w:r>
            <w:r w:rsidRPr="00BF2C86">
              <w:rPr>
                <w:rStyle w:val="BoldandItalics"/>
              </w:rPr>
              <w:t>Bold italicised</w:t>
            </w:r>
            <w:r w:rsidRPr="00BF2C86">
              <w:t xml:space="preserve"> wording in the Performance Criteria is detailed below.</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BoldandItalics"/>
              </w:rPr>
              <w:t xml:space="preserve">Ensemble clothing and equipment </w:t>
            </w:r>
            <w:r w:rsidRPr="00BF2C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ListBullet"/>
            </w:pPr>
            <w:r w:rsidRPr="00BF2C86">
              <w:t xml:space="preserve">apron </w:t>
            </w:r>
          </w:p>
          <w:p w:rsidR="00000000" w:rsidRPr="00BF2C86" w:rsidP="00BF2C86">
            <w:pPr>
              <w:pStyle w:val="ListBullet"/>
            </w:pPr>
            <w:r w:rsidRPr="00BF2C86">
              <w:t>CBRN first aid equipment</w:t>
            </w:r>
          </w:p>
          <w:p w:rsidR="00000000" w:rsidRPr="00BF2C86" w:rsidP="00BF2C86">
            <w:pPr>
              <w:pStyle w:val="ListBullet"/>
            </w:pPr>
            <w:r w:rsidRPr="00BF2C86">
              <w:t xml:space="preserve">detector Paper </w:t>
            </w:r>
          </w:p>
          <w:p w:rsidR="00000000" w:rsidRPr="00BF2C86" w:rsidP="00BF2C86">
            <w:pPr>
              <w:pStyle w:val="ListBullet"/>
            </w:pPr>
            <w:r w:rsidRPr="00BF2C86">
              <w:t xml:space="preserve">disposable and reusable protective suits </w:t>
            </w:r>
          </w:p>
          <w:p w:rsidR="00000000" w:rsidRPr="00BF2C86" w:rsidP="00BF2C86">
            <w:pPr>
              <w:pStyle w:val="ListBullet"/>
            </w:pPr>
            <w:r w:rsidRPr="00BF2C86">
              <w:t xml:space="preserve">distress signal units </w:t>
            </w:r>
          </w:p>
          <w:p w:rsidR="00000000" w:rsidRPr="00BF2C86" w:rsidP="00BF2C86">
            <w:pPr>
              <w:pStyle w:val="ListBullet"/>
            </w:pPr>
            <w:r w:rsidRPr="00BF2C86">
              <w:t xml:space="preserve">gas-tight suits </w:t>
            </w:r>
          </w:p>
          <w:p w:rsidR="00000000" w:rsidRPr="00BF2C86" w:rsidP="00BF2C86">
            <w:pPr>
              <w:pStyle w:val="ListBullet"/>
            </w:pPr>
            <w:r w:rsidRPr="00BF2C86">
              <w:t>gloves toxicological (</w:t>
            </w:r>
            <w:r w:rsidRPr="00BF2C86">
              <w:t xml:space="preserve">inner and outer) </w:t>
            </w:r>
          </w:p>
          <w:p w:rsidR="00000000" w:rsidRPr="00BF2C86" w:rsidP="00BF2C86">
            <w:pPr>
              <w:pStyle w:val="ListBullet"/>
            </w:pPr>
            <w:r w:rsidRPr="00BF2C86">
              <w:t xml:space="preserve">in-service chemical simulants </w:t>
            </w:r>
          </w:p>
          <w:p w:rsidR="00000000" w:rsidRPr="00BF2C86" w:rsidP="00BF2C86">
            <w:pPr>
              <w:pStyle w:val="ListBullet"/>
            </w:pPr>
            <w:r w:rsidRPr="00BF2C86">
              <w:t xml:space="preserve">in-service CS training aids </w:t>
            </w:r>
          </w:p>
          <w:p w:rsidR="00000000" w:rsidRPr="00BF2C86" w:rsidP="00BF2C86">
            <w:pPr>
              <w:pStyle w:val="ListBullet"/>
            </w:pPr>
            <w:r w:rsidRPr="00BF2C86">
              <w:t xml:space="preserve">in-service individual protective equipment </w:t>
            </w:r>
          </w:p>
          <w:p w:rsidR="00000000" w:rsidRPr="00BF2C86" w:rsidP="00BF2C86">
            <w:pPr>
              <w:pStyle w:val="ListBullet"/>
            </w:pPr>
            <w:r w:rsidRPr="00BF2C86">
              <w:t xml:space="preserve">in-service respirator or breathing apparatus </w:t>
            </w:r>
          </w:p>
          <w:p w:rsidR="00000000" w:rsidRPr="00BF2C86" w:rsidP="00BF2C86">
            <w:pPr>
              <w:pStyle w:val="ListBullet"/>
            </w:pPr>
            <w:r w:rsidRPr="00BF2C86">
              <w:t xml:space="preserve">over-boots </w:t>
            </w:r>
          </w:p>
          <w:p w:rsidR="00000000" w:rsidRPr="00BF2C86" w:rsidP="00BF2C86">
            <w:pPr>
              <w:pStyle w:val="ListBullet"/>
            </w:pPr>
            <w:r w:rsidRPr="00BF2C86">
              <w:t xml:space="preserve">personal protective equipment as issued </w:t>
            </w:r>
          </w:p>
          <w:p w:rsidR="00000000" w:rsidRPr="00BF2C86" w:rsidP="00BF2C86">
            <w:pPr>
              <w:pStyle w:val="ListBullet"/>
            </w:pPr>
            <w:r w:rsidRPr="00BF2C86">
              <w:t>smock</w:t>
            </w:r>
          </w:p>
          <w:p w:rsidR="00000000" w:rsidRPr="00BF2C86" w:rsidP="00BF2C86">
            <w:pPr>
              <w:pStyle w:val="ListBullet"/>
            </w:pPr>
            <w:r w:rsidRPr="00BF2C86">
              <w:t xml:space="preserve">splash suits </w:t>
            </w:r>
          </w:p>
          <w:p w:rsidR="00000000" w:rsidRPr="00BF2C86" w:rsidP="00BF2C86">
            <w:pPr>
              <w:pStyle w:val="ListBullet"/>
            </w:pPr>
            <w:r w:rsidRPr="00BF2C86">
              <w:t xml:space="preserve">thermal protective clothing </w:t>
            </w:r>
          </w:p>
          <w:p w:rsidR="00000000" w:rsidP="00BF2C86">
            <w:pPr>
              <w:pStyle w:val="ListBullet"/>
              <w:rPr>
                <w:lang w:val="en-NZ"/>
              </w:rPr>
            </w:pPr>
            <w:r w:rsidRPr="00BF2C86">
              <w:t>trousers</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BoldandItalics"/>
              </w:rPr>
              <w:t xml:space="preserve">Sources for identifying protective clothing and equipment </w:t>
            </w:r>
            <w:r w:rsidRPr="00BF2C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ListBullet"/>
            </w:pPr>
            <w:r w:rsidRPr="00BF2C86">
              <w:t>CBRN doctrine</w:t>
            </w:r>
          </w:p>
          <w:p w:rsidR="00000000" w:rsidRPr="00BF2C86" w:rsidP="00BF2C86">
            <w:pPr>
              <w:pStyle w:val="ListBullet"/>
            </w:pPr>
            <w:r w:rsidRPr="00BF2C86">
              <w:t xml:space="preserve">electronic databases </w:t>
            </w:r>
          </w:p>
          <w:p w:rsidR="00000000" w:rsidRPr="00BF2C86" w:rsidP="00BF2C86">
            <w:pPr>
              <w:pStyle w:val="ListBullet"/>
            </w:pPr>
            <w:r w:rsidRPr="00BF2C86">
              <w:t xml:space="preserve">emergency procedure guides for transport </w:t>
            </w:r>
          </w:p>
          <w:p w:rsidR="00000000" w:rsidRPr="00BF2C86" w:rsidP="00BF2C86">
            <w:pPr>
              <w:pStyle w:val="ListBullet"/>
            </w:pPr>
            <w:r w:rsidRPr="00BF2C86">
              <w:t xml:space="preserve">emergency response guide books </w:t>
            </w:r>
          </w:p>
          <w:p w:rsidR="00000000" w:rsidRPr="00BF2C86" w:rsidP="00BF2C86">
            <w:pPr>
              <w:pStyle w:val="ListBullet"/>
            </w:pPr>
            <w:r w:rsidRPr="00BF2C86">
              <w:t xml:space="preserve">HAZCHEM emergency action code </w:t>
            </w:r>
          </w:p>
          <w:p w:rsidR="00000000" w:rsidRPr="00BF2C86" w:rsidP="00BF2C86">
            <w:pPr>
              <w:pStyle w:val="ListBullet"/>
            </w:pPr>
            <w:r w:rsidRPr="00BF2C86">
              <w:t>HAZM</w:t>
            </w:r>
            <w:r w:rsidRPr="00BF2C86">
              <w:t xml:space="preserve">AT action guide </w:t>
            </w:r>
          </w:p>
          <w:p w:rsidR="00000000" w:rsidRPr="00BF2C86" w:rsidP="00BF2C86">
            <w:pPr>
              <w:pStyle w:val="ListBullet"/>
            </w:pPr>
            <w:r w:rsidRPr="00BF2C86">
              <w:t xml:space="preserve">Material Safety Data Sheets </w:t>
            </w:r>
          </w:p>
          <w:p w:rsidR="00000000" w:rsidRPr="00BF2C86" w:rsidP="00BF2C86">
            <w:pPr>
              <w:pStyle w:val="ListBullet"/>
            </w:pPr>
            <w:r w:rsidRPr="00BF2C86">
              <w:t xml:space="preserve">organisational procedures </w:t>
            </w:r>
          </w:p>
          <w:p w:rsidR="00000000" w:rsidRPr="00BF2C86" w:rsidP="00BF2C86">
            <w:pPr>
              <w:pStyle w:val="ListBullet"/>
            </w:pPr>
            <w:r w:rsidRPr="00BF2C86">
              <w:t xml:space="preserve">relevant Australian Standards, </w:t>
            </w:r>
          </w:p>
          <w:p w:rsidR="00000000" w:rsidRPr="00BF2C86" w:rsidP="00BF2C86">
            <w:pPr>
              <w:pStyle w:val="ListBullet"/>
            </w:pPr>
            <w:r w:rsidRPr="00BF2C86">
              <w:t xml:space="preserve">relevant Codes of Practice </w:t>
            </w:r>
          </w:p>
          <w:p w:rsidR="00000000" w:rsidP="00BF2C86">
            <w:pPr>
              <w:pStyle w:val="ListBullet"/>
              <w:rPr>
                <w:lang w:val="en-NZ"/>
              </w:rPr>
            </w:pPr>
            <w:r w:rsidRPr="00BF2C86">
              <w:t xml:space="preserve">technical specialists </w:t>
            </w:r>
          </w:p>
        </w:tc>
      </w:tr>
      <w:tr w:rsidTr="00BF2C8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86">
            <w:pPr>
              <w:pStyle w:val="BodyText"/>
              <w:rPr>
                <w:lang w:val="en-NZ"/>
              </w:rPr>
            </w:pPr>
            <w:r w:rsidRPr="00BF2C86">
              <w:rPr>
                <w:rStyle w:val="BoldandItalics"/>
              </w:rPr>
              <w:t xml:space="preserve">Threats/hazards </w:t>
            </w:r>
            <w:r w:rsidRPr="00BF2C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86" w:rsidP="00BF2C86">
            <w:pPr>
              <w:pStyle w:val="ListBullet"/>
            </w:pPr>
            <w:r w:rsidRPr="00BF2C86">
              <w:t xml:space="preserve">adverse weather </w:t>
            </w:r>
          </w:p>
          <w:p w:rsidR="00000000" w:rsidRPr="00BF2C86" w:rsidP="00BF2C86">
            <w:pPr>
              <w:pStyle w:val="ListBullet"/>
            </w:pPr>
            <w:r w:rsidRPr="00BF2C86">
              <w:t>chemical agents</w:t>
            </w:r>
          </w:p>
          <w:p w:rsidR="00000000" w:rsidRPr="00BF2C86" w:rsidP="00BF2C86">
            <w:pPr>
              <w:pStyle w:val="ListBullet"/>
            </w:pPr>
            <w:r w:rsidRPr="00BF2C86">
              <w:t xml:space="preserve">fog or drizzle </w:t>
            </w:r>
          </w:p>
          <w:p w:rsidR="00000000" w:rsidRPr="00BF2C86" w:rsidP="00BF2C86">
            <w:pPr>
              <w:pStyle w:val="ListBullet"/>
            </w:pPr>
            <w:r w:rsidRPr="00BF2C86">
              <w:t>geological agents</w:t>
            </w:r>
          </w:p>
          <w:p w:rsidR="00000000" w:rsidRPr="00BF2C86" w:rsidP="00BF2C86">
            <w:pPr>
              <w:pStyle w:val="ListBullet"/>
            </w:pPr>
            <w:r w:rsidRPr="00BF2C86">
              <w:t xml:space="preserve">heat and cold </w:t>
            </w:r>
          </w:p>
          <w:p w:rsidR="00000000" w:rsidRPr="00BF2C86" w:rsidP="00BF2C86">
            <w:pPr>
              <w:pStyle w:val="ListBullet"/>
            </w:pPr>
            <w:r w:rsidRPr="00BF2C86">
              <w:t>noise</w:t>
            </w:r>
          </w:p>
          <w:p w:rsidR="00000000" w:rsidRPr="00BF2C86" w:rsidP="00BF2C86">
            <w:pPr>
              <w:pStyle w:val="ListBullet"/>
            </w:pPr>
            <w:r w:rsidRPr="00BF2C86">
              <w:t>postural restrictions</w:t>
            </w:r>
          </w:p>
          <w:p w:rsidR="00000000" w:rsidRPr="00BF2C86" w:rsidP="00BF2C86">
            <w:pPr>
              <w:pStyle w:val="ListBullet"/>
            </w:pPr>
            <w:r w:rsidRPr="00BF2C86">
              <w:t xml:space="preserve">psychological stress </w:t>
            </w:r>
          </w:p>
          <w:p w:rsidR="00000000" w:rsidRPr="00BF2C86" w:rsidP="00BF2C86">
            <w:pPr>
              <w:pStyle w:val="ListBullet"/>
            </w:pPr>
            <w:r w:rsidRPr="00BF2C86">
              <w:t>radiation</w:t>
            </w:r>
          </w:p>
          <w:p w:rsidR="00000000" w:rsidRPr="00BF2C86" w:rsidP="00BF2C86">
            <w:pPr>
              <w:pStyle w:val="ListBullet"/>
            </w:pPr>
            <w:r w:rsidRPr="00BF2C86">
              <w:t xml:space="preserve">reduced visibility </w:t>
            </w:r>
          </w:p>
          <w:p w:rsidR="00000000" w:rsidRPr="00BF2C86" w:rsidP="00BF2C86">
            <w:pPr>
              <w:pStyle w:val="ListBullet"/>
            </w:pPr>
            <w:r w:rsidRPr="00BF2C86">
              <w:t>release other than attack</w:t>
            </w:r>
          </w:p>
          <w:p w:rsidR="00000000" w:rsidRPr="00BF2C86" w:rsidP="00BF2C86">
            <w:pPr>
              <w:pStyle w:val="ListBullet"/>
            </w:pPr>
            <w:r w:rsidRPr="00BF2C86">
              <w:t xml:space="preserve">time restraints </w:t>
            </w:r>
          </w:p>
          <w:p w:rsidR="00000000" w:rsidRPr="00BF2C86" w:rsidP="00BF2C86">
            <w:pPr>
              <w:pStyle w:val="ListBullet"/>
            </w:pPr>
            <w:r w:rsidRPr="00BF2C86">
              <w:t>toxic industrial chemicals</w:t>
            </w:r>
          </w:p>
          <w:p w:rsidR="00000000" w:rsidRPr="00BF2C86" w:rsidP="00BF2C86">
            <w:pPr>
              <w:pStyle w:val="ListBullet"/>
            </w:pPr>
            <w:r w:rsidRPr="00BF2C86">
              <w:t>toxic industrial materials</w:t>
            </w:r>
          </w:p>
          <w:p w:rsidR="00000000" w:rsidRPr="00BF2C86" w:rsidP="00BF2C86">
            <w:pPr>
              <w:pStyle w:val="ListBullet"/>
            </w:pPr>
            <w:r w:rsidRPr="00BF2C86">
              <w:t xml:space="preserve">vibration </w:t>
            </w:r>
          </w:p>
        </w:tc>
      </w:tr>
    </w:tbl>
    <w:p w:rsidR="00B164BE" w:rsidP="00BF2C86">
      <w:pPr>
        <w:pStyle w:val="BodyText"/>
      </w:pPr>
    </w:p>
    <w:p w:rsidR="00B164BE" w:rsidP="00BF2C86">
      <w:pPr>
        <w:pStyle w:val="BodyText"/>
      </w:pPr>
    </w:p>
    <w:p w:rsidR="00000000" w:rsidRPr="00BF2C86" w:rsidP="00BF2C86">
      <w:pPr>
        <w:pStyle w:val="Heading1"/>
      </w:pPr>
      <w:bookmarkStart w:id="12" w:name="O_516361"/>
      <w:bookmarkEnd w:id="12"/>
      <w:r w:rsidRPr="00BF2C86">
        <w:t>Unit Sector(s)</w:t>
      </w:r>
    </w:p>
    <w:p w:rsidR="00000000" w:rsidRPr="00BF2C86" w:rsidP="00BF2C86">
      <w:pPr>
        <w:pStyle w:val="BodyText"/>
      </w:pPr>
      <w:r w:rsidRPr="00BF2C86">
        <w:t>Not applicable.</w:t>
      </w:r>
    </w:p>
    <w:p w:rsidR="00000000" w:rsidRPr="00BF2C86" w:rsidP="00BF2C86"/>
    <w:sectPr w:rsidSect="00BF2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rsidRPr="00B164BE" w:rsidP="00B16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BE" w:rsidP="00BF2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64BE" w:rsidP="00BF2C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164BE" w:rsidP="00BF2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rsidRPr="00B164BE" w:rsidP="00B164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BE" w:rsidRPr="002D2AF8" w:rsidP="00BF2C86">
    <w:pPr>
      <w:pStyle w:val="Header"/>
      <w:framePr w:wrap="around"/>
    </w:pPr>
    <w:r>
      <w:fldChar w:fldCharType="begin"/>
    </w:r>
    <w:r>
      <w:instrText xml:space="preserve"> TITLE   \* MERGEFORMAT </w:instrText>
    </w:r>
    <w:r>
      <w:fldChar w:fldCharType="separate"/>
    </w:r>
    <w:r>
      <w:t>DEFCA016 Use individual protective equipment in a CBRN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164BE" w:rsidP="00BF2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AA6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1C2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C86"/>
    <w:pPr>
      <w:spacing w:before="360" w:after="60"/>
      <w:outlineLvl w:val="0"/>
    </w:pPr>
    <w:rPr>
      <w:sz w:val="32"/>
    </w:rPr>
  </w:style>
  <w:style w:type="paragraph" w:styleId="Heading2">
    <w:name w:val="heading 2"/>
    <w:basedOn w:val="HeadingBase"/>
    <w:next w:val="BodyText"/>
    <w:link w:val="Heading2Char"/>
    <w:qFormat/>
    <w:rsid w:val="00BF2C86"/>
    <w:pPr>
      <w:keepLines/>
      <w:spacing w:before="240" w:after="120"/>
      <w:outlineLvl w:val="1"/>
    </w:pPr>
    <w:rPr>
      <w:sz w:val="28"/>
      <w:szCs w:val="40"/>
    </w:rPr>
  </w:style>
  <w:style w:type="paragraph" w:styleId="Heading3">
    <w:name w:val="heading 3"/>
    <w:basedOn w:val="HeadingBase"/>
    <w:next w:val="BodyText"/>
    <w:link w:val="Heading3Char"/>
    <w:qFormat/>
    <w:rsid w:val="00BF2C86"/>
    <w:pPr>
      <w:spacing w:before="180" w:after="120"/>
      <w:outlineLvl w:val="2"/>
    </w:pPr>
    <w:rPr>
      <w:spacing w:val="-10"/>
      <w:kern w:val="32"/>
    </w:rPr>
  </w:style>
  <w:style w:type="paragraph" w:styleId="Heading4">
    <w:name w:val="heading 4"/>
    <w:basedOn w:val="HeadingBase"/>
    <w:next w:val="BodyText"/>
    <w:link w:val="Heading4Char"/>
    <w:qFormat/>
    <w:rsid w:val="00BF2C86"/>
    <w:pPr>
      <w:spacing w:before="160" w:after="120"/>
      <w:outlineLvl w:val="3"/>
    </w:pPr>
    <w:rPr>
      <w:sz w:val="22"/>
    </w:rPr>
  </w:style>
  <w:style w:type="paragraph" w:styleId="Heading5">
    <w:name w:val="heading 5"/>
    <w:basedOn w:val="HeadingBase"/>
    <w:next w:val="Normal"/>
    <w:link w:val="Heading5Char"/>
    <w:qFormat/>
    <w:rsid w:val="00BF2C86"/>
    <w:pPr>
      <w:spacing w:before="80"/>
      <w:outlineLvl w:val="4"/>
    </w:pPr>
    <w:rPr>
      <w:color w:val="918585"/>
      <w:sz w:val="20"/>
    </w:rPr>
  </w:style>
  <w:style w:type="paragraph" w:styleId="Heading6">
    <w:name w:val="heading 6"/>
    <w:basedOn w:val="HeadingBase"/>
    <w:next w:val="Normal"/>
    <w:link w:val="Heading6Char"/>
    <w:qFormat/>
    <w:rsid w:val="00BF2C86"/>
    <w:pPr>
      <w:spacing w:before="60"/>
      <w:outlineLvl w:val="5"/>
    </w:pPr>
    <w:rPr>
      <w:color w:val="918585"/>
      <w:sz w:val="20"/>
    </w:rPr>
  </w:style>
  <w:style w:type="paragraph" w:styleId="Heading7">
    <w:name w:val="heading 7"/>
    <w:basedOn w:val="Normal"/>
    <w:next w:val="Normal"/>
    <w:link w:val="Heading7Char"/>
    <w:qFormat/>
    <w:rsid w:val="00BF2C86"/>
    <w:pPr>
      <w:ind w:left="720"/>
      <w:outlineLvl w:val="6"/>
    </w:pPr>
    <w:rPr>
      <w:i/>
    </w:rPr>
  </w:style>
  <w:style w:type="paragraph" w:styleId="Heading8">
    <w:name w:val="heading 8"/>
    <w:basedOn w:val="Normal"/>
    <w:next w:val="Normal"/>
    <w:link w:val="Heading8Char"/>
    <w:qFormat/>
    <w:rsid w:val="00BF2C86"/>
    <w:pPr>
      <w:ind w:left="720"/>
      <w:outlineLvl w:val="7"/>
    </w:pPr>
    <w:rPr>
      <w:i/>
    </w:rPr>
  </w:style>
  <w:style w:type="paragraph" w:styleId="Heading9">
    <w:name w:val="heading 9"/>
    <w:basedOn w:val="Normal"/>
    <w:next w:val="Normal"/>
    <w:link w:val="Heading9Char"/>
    <w:qFormat/>
    <w:rsid w:val="00BF2C86"/>
    <w:pPr>
      <w:ind w:left="720"/>
      <w:outlineLvl w:val="8"/>
    </w:pPr>
    <w:rPr>
      <w:i/>
    </w:rPr>
  </w:style>
  <w:style w:type="character" w:default="1" w:styleId="DefaultParagraphFont">
    <w:name w:val="Default Paragraph Font"/>
    <w:uiPriority w:val="1"/>
    <w:unhideWhenUsed/>
    <w:rsid w:val="00BF2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C86"/>
  </w:style>
  <w:style w:type="character" w:customStyle="1" w:styleId="Heading1Char">
    <w:name w:val="Heading 1 Char"/>
    <w:basedOn w:val="DefaultParagraphFont"/>
    <w:link w:val="Heading1"/>
    <w:rsid w:val="00BF2C86"/>
    <w:rPr>
      <w:rFonts w:ascii="Times New Roman" w:eastAsia="Times New Roman" w:hAnsi="Times New Roman" w:cs="Times New Roman"/>
      <w:b/>
      <w:sz w:val="32"/>
      <w:szCs w:val="20"/>
      <w:lang w:eastAsia="en-US"/>
    </w:rPr>
  </w:style>
  <w:style w:type="paragraph" w:styleId="BodyText">
    <w:name w:val="Body Text"/>
    <w:basedOn w:val="Normal"/>
    <w:link w:val="BodyTextChar"/>
    <w:rsid w:val="00BF2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C86"/>
    <w:rPr>
      <w:rFonts w:ascii="Times New Roman" w:eastAsia="Times New Roman" w:hAnsi="Times New Roman" w:cs="Times New Roman"/>
      <w:sz w:val="24"/>
      <w:lang w:eastAsia="en-US"/>
    </w:rPr>
  </w:style>
  <w:style w:type="paragraph" w:styleId="List">
    <w:name w:val="List"/>
    <w:basedOn w:val="BodyText"/>
    <w:next w:val="BodyText"/>
    <w:rsid w:val="00BF2C86"/>
    <w:pPr>
      <w:tabs>
        <w:tab w:val="left" w:pos="340"/>
      </w:tabs>
      <w:spacing w:before="60" w:after="60"/>
      <w:ind w:left="340" w:hanging="340"/>
    </w:pPr>
  </w:style>
  <w:style w:type="paragraph" w:styleId="ListBullet">
    <w:name w:val="List Bullet"/>
    <w:basedOn w:val="List"/>
    <w:rsid w:val="00BF2C86"/>
    <w:pPr>
      <w:numPr>
        <w:numId w:val="12"/>
      </w:numPr>
      <w:tabs>
        <w:tab w:val="clear" w:pos="340"/>
      </w:tabs>
      <w:spacing w:before="40" w:after="40"/>
    </w:pPr>
  </w:style>
  <w:style w:type="character" w:customStyle="1" w:styleId="SpecialBold">
    <w:name w:val="Special Bold"/>
    <w:basedOn w:val="DefaultParagraphFont"/>
    <w:rsid w:val="00BF2C86"/>
    <w:rPr>
      <w:b/>
      <w:spacing w:val="0"/>
    </w:rPr>
  </w:style>
  <w:style w:type="paragraph" w:customStyle="1" w:styleId="SuperHeading">
    <w:name w:val="SuperHeading"/>
    <w:basedOn w:val="Normal"/>
    <w:rsid w:val="00BF2C86"/>
    <w:pPr>
      <w:spacing w:before="240" w:after="120"/>
      <w:outlineLvl w:val="0"/>
    </w:pPr>
    <w:rPr>
      <w:rFonts w:ascii="Times New Roman" w:hAnsi="Times New Roman"/>
      <w:b/>
      <w:sz w:val="32"/>
    </w:rPr>
  </w:style>
  <w:style w:type="paragraph" w:customStyle="1" w:styleId="AllowPageBreak">
    <w:name w:val="AllowPageBreak"/>
    <w:rsid w:val="00BF2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2C86"/>
    <w:rPr>
      <w:b/>
      <w:i/>
      <w:u w:val="none"/>
    </w:rPr>
  </w:style>
  <w:style w:type="character" w:customStyle="1" w:styleId="Heading2Char">
    <w:name w:val="Heading 2 Char"/>
    <w:basedOn w:val="DefaultParagraphFont"/>
    <w:link w:val="Heading2"/>
    <w:rsid w:val="00BF2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C86"/>
    <w:rPr>
      <w:rFonts w:ascii="Courier New" w:eastAsia="Times New Roman" w:hAnsi="Courier New" w:cs="Times New Roman"/>
      <w:i/>
      <w:szCs w:val="20"/>
      <w:lang w:eastAsia="en-US"/>
    </w:rPr>
  </w:style>
  <w:style w:type="paragraph" w:customStyle="1" w:styleId="HeadingBase">
    <w:name w:val="Heading Base"/>
    <w:rsid w:val="00BF2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C86"/>
    <w:pPr>
      <w:tabs>
        <w:tab w:val="right" w:leader="dot" w:pos="9072"/>
      </w:tabs>
      <w:ind w:left="567"/>
    </w:pPr>
    <w:rPr>
      <w:szCs w:val="22"/>
    </w:rPr>
  </w:style>
  <w:style w:type="paragraph" w:customStyle="1" w:styleId="TOCBase">
    <w:name w:val="TOC Base"/>
    <w:rsid w:val="00BF2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C86"/>
    <w:pPr>
      <w:tabs>
        <w:tab w:val="right" w:leader="dot" w:pos="9072"/>
      </w:tabs>
      <w:spacing w:before="40" w:after="40"/>
      <w:ind w:left="284"/>
    </w:pPr>
    <w:rPr>
      <w:rFonts w:ascii="Times New Roman" w:hAnsi="Times New Roman"/>
    </w:rPr>
  </w:style>
  <w:style w:type="paragraph" w:styleId="TOC1">
    <w:name w:val="toc 1"/>
    <w:basedOn w:val="TOCBase"/>
    <w:next w:val="Normal"/>
    <w:rsid w:val="00BF2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C86"/>
    <w:rPr>
      <w:rFonts w:ascii="Times New Roman" w:eastAsia="Times New Roman" w:hAnsi="Times New Roman" w:cs="Times New Roman"/>
      <w:sz w:val="16"/>
      <w:lang w:eastAsia="en-US"/>
    </w:rPr>
  </w:style>
  <w:style w:type="paragraph" w:styleId="Title">
    <w:name w:val="Title"/>
    <w:basedOn w:val="HeadingBase"/>
    <w:link w:val="TitleChar"/>
    <w:qFormat/>
    <w:rsid w:val="00BF2C86"/>
    <w:pPr>
      <w:spacing w:before="5040"/>
      <w:jc w:val="center"/>
    </w:pPr>
    <w:rPr>
      <w:sz w:val="48"/>
      <w:szCs w:val="72"/>
      <w:lang w:val="en-US"/>
    </w:rPr>
  </w:style>
  <w:style w:type="character" w:customStyle="1" w:styleId="TitleChar">
    <w:name w:val="Title Char"/>
    <w:basedOn w:val="DefaultParagraphFont"/>
    <w:link w:val="Title"/>
    <w:rsid w:val="00BF2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C86"/>
    <w:pPr>
      <w:tabs>
        <w:tab w:val="left" w:pos="3600"/>
        <w:tab w:val="left" w:pos="3958"/>
      </w:tabs>
    </w:pPr>
  </w:style>
  <w:style w:type="paragraph" w:customStyle="1" w:styleId="Note">
    <w:name w:val="Note"/>
    <w:basedOn w:val="BodyText"/>
    <w:rsid w:val="00BF2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C86"/>
    <w:pPr>
      <w:framePr w:wrap="auto" w:hAnchor="text" w:y="6049"/>
    </w:pPr>
    <w:rPr>
      <w:color w:val="000000"/>
      <w:sz w:val="40"/>
    </w:rPr>
  </w:style>
  <w:style w:type="paragraph" w:customStyle="1" w:styleId="TOCTitle">
    <w:name w:val="TOCTitle"/>
    <w:basedOn w:val="Heading1"/>
    <w:rsid w:val="00BF2C86"/>
    <w:pPr>
      <w:spacing w:after="240"/>
      <w:jc w:val="center"/>
      <w:outlineLvl w:val="9"/>
    </w:pPr>
    <w:rPr>
      <w:caps/>
    </w:rPr>
  </w:style>
  <w:style w:type="paragraph" w:customStyle="1" w:styleId="Version">
    <w:name w:val="Version"/>
    <w:rsid w:val="00BF2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C86"/>
    <w:pPr>
      <w:numPr>
        <w:numId w:val="13"/>
      </w:numPr>
      <w:tabs>
        <w:tab w:val="clear" w:pos="680"/>
      </w:tabs>
    </w:pPr>
  </w:style>
  <w:style w:type="paragraph" w:styleId="Index1">
    <w:name w:val="index 1"/>
    <w:basedOn w:val="Normal"/>
    <w:next w:val="Normal"/>
    <w:semiHidden/>
    <w:rsid w:val="00BF2C86"/>
    <w:pPr>
      <w:keepNext w:val="0"/>
      <w:tabs>
        <w:tab w:val="right" w:pos="4176"/>
      </w:tabs>
      <w:ind w:left="198" w:hanging="198"/>
    </w:pPr>
    <w:rPr>
      <w:rFonts w:ascii="Garamond" w:hAnsi="Garamond"/>
    </w:rPr>
  </w:style>
  <w:style w:type="paragraph" w:styleId="IndexHeading">
    <w:name w:val="index heading"/>
    <w:basedOn w:val="Normal"/>
    <w:next w:val="Index1"/>
    <w:semiHidden/>
    <w:rsid w:val="00BF2C86"/>
    <w:pPr>
      <w:spacing w:before="120" w:after="120"/>
    </w:pPr>
    <w:rPr>
      <w:rFonts w:ascii="Arial" w:hAnsi="Arial"/>
      <w:b/>
      <w:color w:val="918585"/>
      <w:sz w:val="24"/>
    </w:rPr>
  </w:style>
  <w:style w:type="paragraph" w:styleId="Header">
    <w:name w:val="header"/>
    <w:basedOn w:val="Normal"/>
    <w:link w:val="HeaderChar"/>
    <w:rsid w:val="00BF2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C86"/>
    <w:rPr>
      <w:rFonts w:ascii="Times New Roman" w:eastAsia="Times New Roman" w:hAnsi="Times New Roman" w:cs="Times New Roman"/>
      <w:sz w:val="16"/>
      <w:szCs w:val="20"/>
      <w:lang w:val="en-GB" w:eastAsia="en-US"/>
    </w:rPr>
  </w:style>
  <w:style w:type="paragraph" w:customStyle="1" w:styleId="Chapter">
    <w:name w:val="Chapter"/>
    <w:basedOn w:val="Normal"/>
    <w:rsid w:val="00BF2C86"/>
    <w:pPr>
      <w:spacing w:before="240"/>
    </w:pPr>
    <w:rPr>
      <w:rFonts w:ascii="Times New Roman" w:hAnsi="Times New Roman"/>
      <w:smallCaps/>
      <w:spacing w:val="80"/>
      <w:sz w:val="28"/>
    </w:rPr>
  </w:style>
  <w:style w:type="paragraph" w:customStyle="1" w:styleId="InChapter">
    <w:name w:val="InChapter"/>
    <w:basedOn w:val="Heading3"/>
    <w:rsid w:val="00BF2C86"/>
    <w:pPr>
      <w:spacing w:after="240"/>
      <w:outlineLvl w:val="9"/>
    </w:pPr>
    <w:rPr>
      <w:noProof/>
    </w:rPr>
  </w:style>
  <w:style w:type="paragraph" w:styleId="Index2">
    <w:name w:val="index 2"/>
    <w:basedOn w:val="Normal"/>
    <w:next w:val="Normal"/>
    <w:semiHidden/>
    <w:rsid w:val="00BF2C86"/>
    <w:pPr>
      <w:tabs>
        <w:tab w:val="right" w:pos="4176"/>
      </w:tabs>
      <w:ind w:left="568" w:hanging="284"/>
    </w:pPr>
    <w:rPr>
      <w:rFonts w:ascii="Garamond" w:hAnsi="Garamond"/>
    </w:rPr>
  </w:style>
  <w:style w:type="paragraph" w:customStyle="1" w:styleId="Byline">
    <w:name w:val="Byline"/>
    <w:rsid w:val="00BF2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C86"/>
    <w:pPr>
      <w:tabs>
        <w:tab w:val="clear" w:pos="3600"/>
        <w:tab w:val="clear" w:pos="3958"/>
      </w:tabs>
      <w:jc w:val="right"/>
    </w:pPr>
  </w:style>
  <w:style w:type="character" w:styleId="Emphasis">
    <w:name w:val="Emphasis"/>
    <w:basedOn w:val="DefaultParagraphFont"/>
    <w:qFormat/>
    <w:rsid w:val="00BF2C86"/>
    <w:rPr>
      <w:i/>
    </w:rPr>
  </w:style>
  <w:style w:type="paragraph" w:styleId="Caption">
    <w:name w:val="caption"/>
    <w:basedOn w:val="BodyText"/>
    <w:next w:val="Normal"/>
    <w:qFormat/>
    <w:rsid w:val="00BF2C86"/>
    <w:pPr>
      <w:framePr w:w="2268" w:hSpace="181" w:vSpace="181" w:wrap="around" w:vAnchor="text" w:hAnchor="page" w:x="1135" w:y="285" w:anchorLock="1"/>
    </w:pPr>
    <w:rPr>
      <w:i/>
    </w:rPr>
  </w:style>
  <w:style w:type="paragraph" w:customStyle="1" w:styleId="MiniTOCTitle">
    <w:name w:val="MiniTOCTitle"/>
    <w:basedOn w:val="Heading4"/>
    <w:rsid w:val="00BF2C86"/>
    <w:pPr>
      <w:spacing w:before="240"/>
      <w:outlineLvl w:val="9"/>
    </w:pPr>
    <w:rPr>
      <w:noProof/>
      <w:sz w:val="24"/>
    </w:rPr>
  </w:style>
  <w:style w:type="paragraph" w:customStyle="1" w:styleId="MiniTOCItem">
    <w:name w:val="MiniTOCItem"/>
    <w:basedOn w:val="ListBullet"/>
    <w:rsid w:val="00BF2C86"/>
    <w:pPr>
      <w:numPr>
        <w:numId w:val="0"/>
      </w:numPr>
      <w:tabs>
        <w:tab w:val="right" w:leader="dot" w:pos="6521"/>
      </w:tabs>
      <w:spacing w:before="0" w:after="0"/>
    </w:pPr>
  </w:style>
  <w:style w:type="paragraph" w:customStyle="1" w:styleId="TOFTitle">
    <w:name w:val="TOFTitle"/>
    <w:basedOn w:val="TOCTitle"/>
    <w:rsid w:val="00BF2C86"/>
  </w:style>
  <w:style w:type="paragraph" w:styleId="TableofFigures">
    <w:name w:val="table of figures"/>
    <w:basedOn w:val="Normal"/>
    <w:next w:val="Normal"/>
    <w:semiHidden/>
    <w:rsid w:val="00BF2C86"/>
    <w:pPr>
      <w:tabs>
        <w:tab w:val="right" w:leader="dot" w:pos="9072"/>
      </w:tabs>
      <w:ind w:left="970" w:hanging="403"/>
    </w:pPr>
    <w:rPr>
      <w:rFonts w:ascii="Times New Roman" w:hAnsi="Times New Roman"/>
      <w:b/>
    </w:rPr>
  </w:style>
  <w:style w:type="paragraph" w:styleId="ListNumber">
    <w:name w:val="List Number"/>
    <w:basedOn w:val="List"/>
    <w:rsid w:val="00BF2C86"/>
    <w:pPr>
      <w:numPr>
        <w:numId w:val="10"/>
      </w:numPr>
    </w:pPr>
  </w:style>
  <w:style w:type="character" w:customStyle="1" w:styleId="WingdingSymbols">
    <w:name w:val="Wingding Symbols"/>
    <w:rsid w:val="00BF2C86"/>
    <w:rPr>
      <w:rFonts w:ascii="Wingdings" w:hAnsi="Wingdings"/>
    </w:rPr>
  </w:style>
  <w:style w:type="paragraph" w:customStyle="1" w:styleId="TableHeading">
    <w:name w:val="Table Heading"/>
    <w:basedOn w:val="HeadingBase"/>
    <w:rsid w:val="00BF2C86"/>
    <w:pPr>
      <w:keepLines/>
      <w:pBdr>
        <w:bottom w:val="single" w:sz="6" w:space="1" w:color="918585"/>
      </w:pBdr>
      <w:spacing w:before="240"/>
    </w:pPr>
  </w:style>
  <w:style w:type="character" w:customStyle="1" w:styleId="HotSpot">
    <w:name w:val="HotSpot"/>
    <w:rsid w:val="00BF2C86"/>
    <w:rPr>
      <w:color w:val="0033CC"/>
      <w:u w:val="none"/>
    </w:rPr>
  </w:style>
  <w:style w:type="paragraph" w:customStyle="1" w:styleId="BodyTextRight">
    <w:name w:val="Body Text Right"/>
    <w:basedOn w:val="BodyText"/>
    <w:rsid w:val="00BF2C86"/>
    <w:pPr>
      <w:spacing w:before="0" w:after="0"/>
      <w:jc w:val="right"/>
    </w:pPr>
  </w:style>
  <w:style w:type="paragraph" w:styleId="Index3">
    <w:name w:val="index 3"/>
    <w:basedOn w:val="ListNumber2"/>
    <w:next w:val="Normal"/>
    <w:semiHidden/>
    <w:rsid w:val="00BF2C86"/>
    <w:pPr>
      <w:numPr>
        <w:numId w:val="0"/>
      </w:numPr>
      <w:tabs>
        <w:tab w:val="right" w:leader="dot" w:pos="4176"/>
      </w:tabs>
    </w:pPr>
  </w:style>
  <w:style w:type="paragraph" w:styleId="ListNumber2">
    <w:name w:val="List Number 2"/>
    <w:basedOn w:val="List2"/>
    <w:rsid w:val="00BF2C86"/>
    <w:pPr>
      <w:numPr>
        <w:numId w:val="9"/>
      </w:numPr>
      <w:tabs>
        <w:tab w:val="clear" w:pos="1060"/>
      </w:tabs>
    </w:pPr>
  </w:style>
  <w:style w:type="paragraph" w:customStyle="1" w:styleId="MarginNote">
    <w:name w:val="Margin Note"/>
    <w:basedOn w:val="BodyText"/>
    <w:rsid w:val="00BF2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C86"/>
    <w:rPr>
      <w:sz w:val="32"/>
    </w:rPr>
  </w:style>
  <w:style w:type="paragraph" w:customStyle="1" w:styleId="HeadingProcedure">
    <w:name w:val="Heading Procedure"/>
    <w:basedOn w:val="HeadingBase"/>
    <w:next w:val="Normal"/>
    <w:rsid w:val="00BF2C86"/>
    <w:pPr>
      <w:tabs>
        <w:tab w:val="left" w:pos="0"/>
      </w:tabs>
      <w:spacing w:before="120" w:after="60"/>
    </w:pPr>
    <w:rPr>
      <w:i/>
      <w:color w:val="918585"/>
      <w:sz w:val="22"/>
    </w:rPr>
  </w:style>
  <w:style w:type="paragraph" w:customStyle="1" w:styleId="TableBodyText">
    <w:name w:val="Table Body Text"/>
    <w:basedOn w:val="BodyText"/>
    <w:rsid w:val="00BF2C86"/>
    <w:pPr>
      <w:spacing w:before="60" w:after="60"/>
    </w:pPr>
  </w:style>
  <w:style w:type="paragraph" w:styleId="ListContinue">
    <w:name w:val="List Continue"/>
    <w:basedOn w:val="List"/>
    <w:rsid w:val="00BF2C86"/>
    <w:pPr>
      <w:ind w:firstLine="0"/>
    </w:pPr>
  </w:style>
  <w:style w:type="paragraph" w:customStyle="1" w:styleId="ListNote">
    <w:name w:val="List Note"/>
    <w:basedOn w:val="List"/>
    <w:rsid w:val="00BF2C86"/>
    <w:pPr>
      <w:pBdr>
        <w:top w:val="single" w:sz="6" w:space="2" w:color="918585"/>
        <w:bottom w:val="single" w:sz="6" w:space="2" w:color="918585"/>
      </w:pBdr>
      <w:tabs>
        <w:tab w:val="left" w:pos="1021"/>
      </w:tabs>
      <w:ind w:firstLine="0"/>
    </w:pPr>
  </w:style>
  <w:style w:type="paragraph" w:customStyle="1" w:styleId="Warning">
    <w:name w:val="Warning"/>
    <w:basedOn w:val="BodyText"/>
    <w:rsid w:val="00BF2C86"/>
    <w:pPr>
      <w:shd w:val="clear" w:color="auto" w:fill="D9D9D9"/>
      <w:tabs>
        <w:tab w:val="left" w:pos="992"/>
      </w:tabs>
      <w:ind w:left="119" w:right="119"/>
    </w:pPr>
    <w:rPr>
      <w:sz w:val="20"/>
    </w:rPr>
  </w:style>
  <w:style w:type="paragraph" w:customStyle="1" w:styleId="MarginIcons">
    <w:name w:val="Margin Icons"/>
    <w:basedOn w:val="BodyText"/>
    <w:rsid w:val="00BF2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C86"/>
    <w:rPr>
      <w:rFonts w:ascii="Courier New" w:hAnsi="Courier New"/>
    </w:rPr>
  </w:style>
  <w:style w:type="paragraph" w:customStyle="1" w:styleId="NoteBullet">
    <w:name w:val="Note Bullet"/>
    <w:basedOn w:val="Note"/>
    <w:rsid w:val="00BF2C86"/>
    <w:pPr>
      <w:tabs>
        <w:tab w:val="clear" w:pos="680"/>
      </w:tabs>
      <w:spacing w:before="60" w:after="60"/>
    </w:pPr>
  </w:style>
  <w:style w:type="paragraph" w:customStyle="1" w:styleId="SubHeading2">
    <w:name w:val="SubHeading2"/>
    <w:basedOn w:val="HeadingBase"/>
    <w:rsid w:val="00BF2C86"/>
    <w:pPr>
      <w:spacing w:before="240" w:after="60"/>
    </w:pPr>
    <w:rPr>
      <w:sz w:val="20"/>
    </w:rPr>
  </w:style>
  <w:style w:type="paragraph" w:customStyle="1" w:styleId="SubHeading1">
    <w:name w:val="SubHeading1"/>
    <w:basedOn w:val="HeadingBase"/>
    <w:rsid w:val="00BF2C86"/>
    <w:pPr>
      <w:spacing w:before="240" w:after="60"/>
    </w:pPr>
    <w:rPr>
      <w:color w:val="918585"/>
      <w:sz w:val="22"/>
    </w:rPr>
  </w:style>
  <w:style w:type="paragraph" w:customStyle="1" w:styleId="SideHeading">
    <w:name w:val="Side Heading"/>
    <w:basedOn w:val="HeadingBase"/>
    <w:rsid w:val="00BF2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C86"/>
    <w:pPr>
      <w:tabs>
        <w:tab w:val="num" w:pos="360"/>
      </w:tabs>
    </w:pPr>
  </w:style>
  <w:style w:type="paragraph" w:styleId="PlainText">
    <w:name w:val="Plain Text"/>
    <w:basedOn w:val="Normal"/>
    <w:link w:val="PlainTextChar"/>
    <w:rsid w:val="00BF2C86"/>
    <w:rPr>
      <w:sz w:val="20"/>
    </w:rPr>
  </w:style>
  <w:style w:type="character" w:customStyle="1" w:styleId="PlainTextChar">
    <w:name w:val="Plain Text Char"/>
    <w:basedOn w:val="DefaultParagraphFont"/>
    <w:link w:val="PlainText"/>
    <w:rsid w:val="00BF2C86"/>
    <w:rPr>
      <w:rFonts w:ascii="Courier New" w:eastAsia="Times New Roman" w:hAnsi="Courier New" w:cs="Times New Roman"/>
      <w:sz w:val="20"/>
      <w:szCs w:val="20"/>
      <w:lang w:eastAsia="en-US"/>
    </w:rPr>
  </w:style>
  <w:style w:type="character" w:customStyle="1" w:styleId="MenuOption">
    <w:name w:val="Menu Option"/>
    <w:basedOn w:val="DefaultParagraphFont"/>
    <w:rsid w:val="00BF2C86"/>
    <w:rPr>
      <w:b/>
      <w:smallCaps/>
    </w:rPr>
  </w:style>
  <w:style w:type="paragraph" w:customStyle="1" w:styleId="TableListNumber">
    <w:name w:val="Table List Number"/>
    <w:basedOn w:val="ListNumber"/>
    <w:rsid w:val="00BF2C86"/>
    <w:pPr>
      <w:numPr>
        <w:numId w:val="0"/>
      </w:numPr>
    </w:pPr>
  </w:style>
  <w:style w:type="paragraph" w:styleId="TOC4">
    <w:name w:val="toc 4"/>
    <w:basedOn w:val="TOCBase"/>
    <w:next w:val="Normal"/>
    <w:semiHidden/>
    <w:rsid w:val="00BF2C86"/>
    <w:pPr>
      <w:tabs>
        <w:tab w:val="right" w:leader="dot" w:pos="9071"/>
      </w:tabs>
      <w:ind w:left="1701"/>
    </w:pPr>
  </w:style>
  <w:style w:type="paragraph" w:customStyle="1" w:styleId="ListAlpha">
    <w:name w:val="List Alpha"/>
    <w:basedOn w:val="List"/>
    <w:rsid w:val="00BF2C86"/>
    <w:pPr>
      <w:numPr>
        <w:numId w:val="8"/>
      </w:numPr>
    </w:pPr>
  </w:style>
  <w:style w:type="paragraph" w:customStyle="1" w:styleId="ListAlpha2">
    <w:name w:val="List Alpha 2"/>
    <w:basedOn w:val="List2"/>
    <w:rsid w:val="00BF2C86"/>
    <w:pPr>
      <w:numPr>
        <w:numId w:val="7"/>
      </w:numPr>
    </w:pPr>
  </w:style>
  <w:style w:type="paragraph" w:styleId="List2">
    <w:name w:val="List 2"/>
    <w:basedOn w:val="BodyText"/>
    <w:rsid w:val="00BF2C86"/>
    <w:pPr>
      <w:tabs>
        <w:tab w:val="left" w:pos="680"/>
      </w:tabs>
      <w:spacing w:before="60" w:after="60"/>
      <w:ind w:left="680" w:hanging="340"/>
    </w:pPr>
  </w:style>
  <w:style w:type="paragraph" w:styleId="List3">
    <w:name w:val="List 3"/>
    <w:basedOn w:val="BodyText"/>
    <w:rsid w:val="00BF2C86"/>
    <w:pPr>
      <w:tabs>
        <w:tab w:val="left" w:pos="1021"/>
      </w:tabs>
      <w:spacing w:before="60" w:after="60"/>
      <w:ind w:left="1020" w:hanging="340"/>
    </w:pPr>
  </w:style>
  <w:style w:type="paragraph" w:styleId="List4">
    <w:name w:val="List 4"/>
    <w:basedOn w:val="BodyText"/>
    <w:rsid w:val="00BF2C86"/>
    <w:pPr>
      <w:tabs>
        <w:tab w:val="left" w:pos="1361"/>
      </w:tabs>
      <w:spacing w:before="60" w:after="60"/>
      <w:ind w:left="1361" w:hanging="340"/>
    </w:pPr>
  </w:style>
  <w:style w:type="paragraph" w:styleId="List5">
    <w:name w:val="List 5"/>
    <w:basedOn w:val="BodyText"/>
    <w:rsid w:val="00BF2C86"/>
    <w:pPr>
      <w:tabs>
        <w:tab w:val="left" w:pos="1701"/>
      </w:tabs>
      <w:spacing w:before="60" w:after="60"/>
      <w:ind w:left="1701" w:hanging="340"/>
    </w:pPr>
  </w:style>
  <w:style w:type="paragraph" w:styleId="ListBullet3">
    <w:name w:val="List Bullet 3"/>
    <w:basedOn w:val="List3"/>
    <w:rsid w:val="00BF2C86"/>
    <w:pPr>
      <w:numPr>
        <w:numId w:val="14"/>
      </w:numPr>
      <w:tabs>
        <w:tab w:val="clear" w:pos="1021"/>
      </w:tabs>
      <w:ind w:left="1037" w:hanging="357"/>
    </w:pPr>
  </w:style>
  <w:style w:type="paragraph" w:styleId="ListBullet4">
    <w:name w:val="List Bullet 4"/>
    <w:basedOn w:val="List4"/>
    <w:rsid w:val="00BF2C86"/>
    <w:pPr>
      <w:numPr>
        <w:numId w:val="2"/>
      </w:numPr>
    </w:pPr>
  </w:style>
  <w:style w:type="paragraph" w:styleId="ListBullet5">
    <w:name w:val="List Bullet 5"/>
    <w:basedOn w:val="List5"/>
    <w:rsid w:val="00BF2C86"/>
    <w:pPr>
      <w:numPr>
        <w:numId w:val="3"/>
      </w:numPr>
    </w:pPr>
  </w:style>
  <w:style w:type="paragraph" w:styleId="ListContinue2">
    <w:name w:val="List Continue 2"/>
    <w:basedOn w:val="List2"/>
    <w:rsid w:val="00BF2C86"/>
    <w:pPr>
      <w:ind w:firstLine="0"/>
    </w:pPr>
  </w:style>
  <w:style w:type="paragraph" w:styleId="ListContinue3">
    <w:name w:val="List Continue 3"/>
    <w:basedOn w:val="List3"/>
    <w:rsid w:val="00BF2C86"/>
    <w:pPr>
      <w:ind w:left="1021" w:firstLine="0"/>
    </w:pPr>
  </w:style>
  <w:style w:type="paragraph" w:styleId="ListContinue4">
    <w:name w:val="List Continue 4"/>
    <w:basedOn w:val="List4"/>
    <w:rsid w:val="00BF2C86"/>
    <w:pPr>
      <w:ind w:firstLine="0"/>
    </w:pPr>
  </w:style>
  <w:style w:type="paragraph" w:styleId="ListContinue5">
    <w:name w:val="List Continue 5"/>
    <w:basedOn w:val="List5"/>
    <w:rsid w:val="00BF2C86"/>
    <w:pPr>
      <w:ind w:firstLine="0"/>
    </w:pPr>
  </w:style>
  <w:style w:type="paragraph" w:styleId="ListNumber3">
    <w:name w:val="List Number 3"/>
    <w:basedOn w:val="List3"/>
    <w:rsid w:val="00BF2C86"/>
    <w:pPr>
      <w:numPr>
        <w:numId w:val="4"/>
      </w:numPr>
    </w:pPr>
  </w:style>
  <w:style w:type="paragraph" w:styleId="ListNumber4">
    <w:name w:val="List Number 4"/>
    <w:basedOn w:val="List4"/>
    <w:rsid w:val="00BF2C86"/>
    <w:pPr>
      <w:numPr>
        <w:numId w:val="5"/>
      </w:numPr>
    </w:pPr>
  </w:style>
  <w:style w:type="paragraph" w:styleId="ListNumber5">
    <w:name w:val="List Number 5"/>
    <w:basedOn w:val="List5"/>
    <w:rsid w:val="00BF2C86"/>
    <w:pPr>
      <w:numPr>
        <w:numId w:val="6"/>
      </w:numPr>
    </w:pPr>
  </w:style>
  <w:style w:type="paragraph" w:styleId="BlockText">
    <w:name w:val="Block Text"/>
    <w:basedOn w:val="Normal"/>
    <w:rsid w:val="00BF2C86"/>
    <w:pPr>
      <w:spacing w:after="120"/>
      <w:ind w:left="1440" w:right="1440"/>
    </w:pPr>
  </w:style>
  <w:style w:type="character" w:customStyle="1" w:styleId="Subscript">
    <w:name w:val="Subscript"/>
    <w:basedOn w:val="DefaultParagraphFont"/>
    <w:rsid w:val="00BF2C86"/>
    <w:rPr>
      <w:sz w:val="16"/>
      <w:vertAlign w:val="subscript"/>
    </w:rPr>
  </w:style>
  <w:style w:type="character" w:customStyle="1" w:styleId="Superscript">
    <w:name w:val="Superscript"/>
    <w:basedOn w:val="DefaultParagraphFont"/>
    <w:rsid w:val="00BF2C86"/>
    <w:rPr>
      <w:sz w:val="16"/>
      <w:vertAlign w:val="superscript"/>
    </w:rPr>
  </w:style>
  <w:style w:type="character" w:customStyle="1" w:styleId="Symbols">
    <w:name w:val="Symbols"/>
    <w:basedOn w:val="DefaultParagraphFont"/>
    <w:rsid w:val="00BF2C86"/>
    <w:rPr>
      <w:rFonts w:ascii="Symbol" w:hAnsi="Symbol"/>
    </w:rPr>
  </w:style>
  <w:style w:type="character" w:customStyle="1" w:styleId="MenuOptions">
    <w:name w:val="Menu Options"/>
    <w:basedOn w:val="DefaultParagraphFont"/>
    <w:rsid w:val="00BF2C86"/>
    <w:rPr>
      <w:rFonts w:ascii="Arial Narrow" w:hAnsi="Arial Narrow"/>
      <w:smallCaps/>
    </w:rPr>
  </w:style>
  <w:style w:type="character" w:customStyle="1" w:styleId="Buttons">
    <w:name w:val="Buttons"/>
    <w:basedOn w:val="DefaultParagraphFont"/>
    <w:rsid w:val="00BF2C86"/>
    <w:rPr>
      <w:b/>
    </w:rPr>
  </w:style>
  <w:style w:type="character" w:customStyle="1" w:styleId="Underlined">
    <w:name w:val="Underlined"/>
    <w:basedOn w:val="DefaultParagraphFont"/>
    <w:rsid w:val="00BF2C86"/>
    <w:rPr>
      <w:u w:val="single"/>
    </w:rPr>
  </w:style>
  <w:style w:type="paragraph" w:customStyle="1" w:styleId="TableBodyTextRight">
    <w:name w:val="Table Body Text Right"/>
    <w:basedOn w:val="TableBodyText"/>
    <w:rsid w:val="00BF2C86"/>
    <w:pPr>
      <w:widowControl w:val="0"/>
      <w:autoSpaceDE w:val="0"/>
      <w:autoSpaceDN w:val="0"/>
      <w:adjustRightInd w:val="0"/>
      <w:jc w:val="right"/>
    </w:pPr>
    <w:rPr>
      <w:rFonts w:cs="Arial"/>
      <w:szCs w:val="18"/>
    </w:rPr>
  </w:style>
  <w:style w:type="paragraph" w:customStyle="1" w:styleId="CopyrightText">
    <w:name w:val="Copyright Text"/>
    <w:basedOn w:val="BodyText"/>
    <w:rsid w:val="00BF2C86"/>
    <w:rPr>
      <w:sz w:val="18"/>
    </w:rPr>
  </w:style>
  <w:style w:type="paragraph" w:customStyle="1" w:styleId="BodySmallRight">
    <w:name w:val="Body Small Right"/>
    <w:basedOn w:val="BodyTextRight"/>
    <w:rsid w:val="00BF2C86"/>
    <w:rPr>
      <w:sz w:val="18"/>
      <w:szCs w:val="18"/>
    </w:rPr>
  </w:style>
  <w:style w:type="paragraph" w:customStyle="1" w:styleId="MarginEdition">
    <w:name w:val="Margin Edition"/>
    <w:basedOn w:val="MarginNote"/>
    <w:rsid w:val="00BF2C86"/>
    <w:pPr>
      <w:spacing w:before="0" w:after="0"/>
    </w:pPr>
    <w:rPr>
      <w:rFonts w:ascii="Times New Roman" w:hAnsi="Times New Roman"/>
      <w:color w:val="999999"/>
    </w:rPr>
  </w:style>
  <w:style w:type="paragraph" w:customStyle="1" w:styleId="Spacer">
    <w:name w:val="Spacer"/>
    <w:basedOn w:val="Normal"/>
    <w:rsid w:val="00BF2C86"/>
    <w:rPr>
      <w:sz w:val="2"/>
      <w:szCs w:val="2"/>
    </w:rPr>
  </w:style>
  <w:style w:type="character" w:customStyle="1" w:styleId="Small">
    <w:name w:val="Small"/>
    <w:basedOn w:val="DefaultParagraphFont"/>
    <w:rsid w:val="00BF2C86"/>
    <w:rPr>
      <w:sz w:val="16"/>
    </w:rPr>
  </w:style>
  <w:style w:type="paragraph" w:customStyle="1" w:styleId="WideTable">
    <w:name w:val="Wide Table"/>
    <w:basedOn w:val="Normal"/>
    <w:rsid w:val="00BF2C86"/>
    <w:pPr>
      <w:ind w:left="-1418"/>
    </w:pPr>
    <w:rPr>
      <w:sz w:val="2"/>
      <w:szCs w:val="2"/>
    </w:rPr>
  </w:style>
  <w:style w:type="character" w:styleId="PageNumber">
    <w:name w:val="page number"/>
    <w:basedOn w:val="DefaultParagraphFont"/>
    <w:rsid w:val="00BF2C86"/>
  </w:style>
  <w:style w:type="paragraph" w:styleId="Quote">
    <w:name w:val="Quote"/>
    <w:basedOn w:val="Heading1"/>
    <w:link w:val="QuoteChar"/>
    <w:qFormat/>
    <w:rsid w:val="00BF2C86"/>
    <w:rPr>
      <w:b w:val="0"/>
      <w:sz w:val="72"/>
      <w:szCs w:val="72"/>
      <w:lang w:val="en-NZ"/>
    </w:rPr>
  </w:style>
  <w:style w:type="character" w:customStyle="1" w:styleId="QuoteChar">
    <w:name w:val="Quote Char"/>
    <w:basedOn w:val="DefaultParagraphFont"/>
    <w:link w:val="Quote"/>
    <w:rsid w:val="00BF2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C86"/>
    <w:pPr>
      <w:pageBreakBefore/>
    </w:pPr>
  </w:style>
  <w:style w:type="paragraph" w:customStyle="1" w:styleId="Border">
    <w:name w:val="Border"/>
    <w:basedOn w:val="Normal"/>
    <w:qFormat/>
    <w:rsid w:val="00BF2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C86"/>
    <w:rPr>
      <w:b/>
      <w:bCs/>
      <w:i/>
      <w:iCs/>
      <w:color w:val="auto"/>
    </w:rPr>
  </w:style>
  <w:style w:type="paragraph" w:styleId="IntenseQuote">
    <w:name w:val="Intense Quote"/>
    <w:basedOn w:val="Normal"/>
    <w:next w:val="Normal"/>
    <w:link w:val="IntenseQuoteChar"/>
    <w:uiPriority w:val="30"/>
    <w:qFormat/>
    <w:rsid w:val="00BF2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C86"/>
    <w:rPr>
      <w:smallCaps/>
      <w:color w:val="auto"/>
      <w:u w:val="single"/>
    </w:rPr>
  </w:style>
  <w:style w:type="character" w:styleId="IntenseReference">
    <w:name w:val="Intense Reference"/>
    <w:basedOn w:val="DefaultParagraphFont"/>
    <w:uiPriority w:val="32"/>
    <w:qFormat/>
    <w:rsid w:val="00BF2C86"/>
    <w:rPr>
      <w:b/>
      <w:bCs/>
      <w:smallCaps/>
      <w:color w:val="auto"/>
      <w:spacing w:val="5"/>
      <w:u w:val="single"/>
    </w:rPr>
  </w:style>
  <w:style w:type="paragraph" w:customStyle="1" w:styleId="2ColumnHeading">
    <w:name w:val="2Column Heading"/>
    <w:basedOn w:val="BodyText"/>
    <w:qFormat/>
    <w:rsid w:val="00BF2C86"/>
    <w:pPr>
      <w:spacing w:after="60"/>
      <w:ind w:left="-2268"/>
    </w:pPr>
    <w:rPr>
      <w:b/>
    </w:rPr>
  </w:style>
  <w:style w:type="paragraph" w:customStyle="1" w:styleId="Heading1TOC">
    <w:name w:val="Heading1 TOC"/>
    <w:basedOn w:val="Normal"/>
    <w:qFormat/>
    <w:rsid w:val="00BF2C86"/>
    <w:pPr>
      <w:spacing w:before="240" w:after="120"/>
    </w:pPr>
    <w:rPr>
      <w:rFonts w:ascii="Times New Roman" w:hAnsi="Times New Roman"/>
      <w:b/>
      <w:sz w:val="32"/>
    </w:rPr>
  </w:style>
  <w:style w:type="paragraph" w:customStyle="1" w:styleId="Heading2TOC">
    <w:name w:val="Heading2 TOC"/>
    <w:basedOn w:val="Normal"/>
    <w:qFormat/>
    <w:rsid w:val="00BF2C86"/>
    <w:pPr>
      <w:spacing w:before="240" w:after="60"/>
    </w:pPr>
    <w:rPr>
      <w:rFonts w:ascii="Times New Roman" w:hAnsi="Times New Roman"/>
      <w:b/>
      <w:sz w:val="28"/>
    </w:rPr>
  </w:style>
  <w:style w:type="character" w:customStyle="1" w:styleId="Underline">
    <w:name w:val="Underline"/>
    <w:basedOn w:val="DefaultParagraphFont"/>
    <w:qFormat/>
    <w:rsid w:val="00BF2C86"/>
    <w:rPr>
      <w:u w:val="single"/>
    </w:rPr>
  </w:style>
  <w:style w:type="paragraph" w:styleId="BalloonText">
    <w:name w:val="Balloon Text"/>
    <w:basedOn w:val="Normal"/>
    <w:link w:val="BalloonTextChar"/>
    <w:rsid w:val="00BF2C86"/>
    <w:rPr>
      <w:rFonts w:ascii="Tahoma" w:hAnsi="Tahoma" w:cs="Tahoma"/>
      <w:sz w:val="16"/>
      <w:szCs w:val="16"/>
    </w:rPr>
  </w:style>
  <w:style w:type="character" w:customStyle="1" w:styleId="BalloonTextChar">
    <w:name w:val="Balloon Text Char"/>
    <w:basedOn w:val="DefaultParagraphFont"/>
    <w:link w:val="BalloonText"/>
    <w:rsid w:val="00BF2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C86"/>
    <w:rPr>
      <w:b/>
      <w:color w:val="660033"/>
      <w:spacing w:val="0"/>
    </w:rPr>
  </w:style>
  <w:style w:type="paragraph" w:customStyle="1" w:styleId="Nameditemlist">
    <w:name w:val="Named item list"/>
    <w:basedOn w:val="BodyText"/>
    <w:qFormat/>
    <w:rsid w:val="00BF2C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5496</Characters>
  <Application>Microsoft Office Word</Application>
  <DocSecurity>0</DocSecurity>
  <Lines>199</Lines>
  <Paragraphs>126</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DEFCA016 Use individual protective equipment in a CBRN threat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2013-01-24T03:15:00Z</dcterms:created>
  <dcterms:modified xsi:type="dcterms:W3CDTF">2013-01-24T03:15:00Z</dcterms:modified>
</cp:coreProperties>
</file>