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0390" w:rsidP="001A03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DEF60912 Advanced Diploma of Defence Public Affairs</w:t>
      </w:r>
      <w:r>
        <w:fldChar w:fldCharType="end"/>
      </w:r>
    </w:p>
    <w:p w:rsidR="001A0390" w:rsidP="001A0390">
      <w:pPr>
        <w:pStyle w:val="Version"/>
        <w:sectPr w:rsidSect="00EF2D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2D53" w:rsidP="00EF2D53">
      <w:pPr>
        <w:pStyle w:val="SuperHeading"/>
      </w:pPr>
      <w:r w:rsidRPr="00EF2D53">
        <w:t>DEF60912 Advanced Diploma of Defence Public Affairs</w:t>
      </w:r>
    </w:p>
    <w:p w:rsidR="00000000" w:rsidRPr="00EF2D53" w:rsidP="00EF2D53">
      <w:pPr>
        <w:pStyle w:val="Heading1"/>
      </w:pPr>
      <w:bookmarkStart w:id="1" w:name="O_524943"/>
      <w:bookmarkEnd w:id="1"/>
      <w:r w:rsidRPr="00EF2D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566"/>
        <w:gridCol w:w="4671"/>
      </w:tblGrid>
      <w:tr w:rsidTr="001A0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D53" w:rsidP="00EF2D53">
            <w:pPr>
              <w:pStyle w:val="BodyText"/>
            </w:pPr>
            <w:r w:rsidRPr="00EF2D53">
              <w:rPr>
                <w:rStyle w:val="SpecialBold"/>
              </w:rPr>
              <w:t>Release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D53" w:rsidP="00EF2D53">
            <w:pPr>
              <w:pStyle w:val="BodyText"/>
            </w:pPr>
            <w:r w:rsidRPr="00EF2D53">
              <w:rPr>
                <w:rStyle w:val="SpecialBold"/>
              </w:rPr>
              <w:t>TP version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rPr>
                <w:rStyle w:val="SpecialBold"/>
              </w:rPr>
              <w:t xml:space="preserve"> Comments</w:t>
            </w:r>
          </w:p>
        </w:tc>
      </w:tr>
      <w:tr w:rsidTr="001A0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t>2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t>DEF12 V2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t>New qualification. Equivalent to DEF60812 Advanced Diploma of Defence Public Affairs. Structure and packaging rules changed.</w:t>
            </w:r>
          </w:p>
        </w:tc>
      </w:tr>
      <w:tr w:rsidTr="001A0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t>1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t>DEF12 V1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D53" w:rsidP="00EF2D53">
            <w:pPr>
              <w:pStyle w:val="BodyText"/>
            </w:pPr>
            <w:r w:rsidRPr="00EF2D53">
              <w:t>First release.</w:t>
            </w:r>
          </w:p>
        </w:tc>
      </w:tr>
    </w:tbl>
    <w:p w:rsidR="001A0390" w:rsidP="00EF2D53">
      <w:pPr>
        <w:pStyle w:val="BodyText"/>
      </w:pPr>
    </w:p>
    <w:p w:rsidR="001A0390" w:rsidP="00EF2D53">
      <w:pPr>
        <w:pStyle w:val="BodyText"/>
      </w:pPr>
    </w:p>
    <w:p w:rsidR="00000000" w:rsidRPr="00EF2D53" w:rsidP="00EF2D53">
      <w:pPr>
        <w:pStyle w:val="Heading1"/>
      </w:pPr>
      <w:bookmarkStart w:id="2" w:name="O_524944"/>
      <w:bookmarkEnd w:id="2"/>
      <w:r w:rsidRPr="00EF2D53">
        <w:t>Description</w:t>
      </w:r>
    </w:p>
    <w:p w:rsidR="00000000" w:rsidRPr="00EF2D53" w:rsidP="00EF2D53">
      <w:pPr>
        <w:pStyle w:val="BodyText"/>
      </w:pPr>
      <w:r w:rsidRPr="00EF2D53">
        <w:t>Not applicable.</w:t>
      </w:r>
    </w:p>
    <w:p w:rsidR="00000000" w:rsidRPr="00EF2D53" w:rsidP="00EF2D53">
      <w:pPr>
        <w:pStyle w:val="AllowPageBreak"/>
      </w:pPr>
    </w:p>
    <w:p w:rsidR="00000000" w:rsidRPr="00EF2D53" w:rsidP="00EF2D53">
      <w:pPr>
        <w:pStyle w:val="Heading1"/>
      </w:pPr>
      <w:bookmarkStart w:id="3" w:name="O_524945"/>
      <w:bookmarkEnd w:id="3"/>
      <w:r w:rsidRPr="00EF2D53">
        <w:t>Pathways Information</w:t>
      </w:r>
    </w:p>
    <w:p w:rsidR="00000000" w:rsidRPr="00EF2D53" w:rsidP="00EF2D53">
      <w:pPr>
        <w:pStyle w:val="BodyText"/>
      </w:pPr>
      <w:r w:rsidRPr="00EF2D53">
        <w:t>Not applicable.</w:t>
      </w:r>
    </w:p>
    <w:p w:rsidR="00000000" w:rsidRPr="00EF2D53" w:rsidP="00EF2D53">
      <w:pPr>
        <w:pStyle w:val="AllowPageBreak"/>
      </w:pPr>
    </w:p>
    <w:p w:rsidR="00000000" w:rsidRPr="00EF2D53" w:rsidP="00EF2D53">
      <w:pPr>
        <w:pStyle w:val="Heading1"/>
      </w:pPr>
      <w:bookmarkStart w:id="4" w:name="O_524946"/>
      <w:bookmarkEnd w:id="4"/>
      <w:r w:rsidRPr="00EF2D53">
        <w:t>Licensing/Regulatory Information</w:t>
      </w:r>
    </w:p>
    <w:p w:rsidR="00000000" w:rsidRPr="00EF2D53" w:rsidP="00EF2D53">
      <w:pPr>
        <w:pStyle w:val="BodyText"/>
      </w:pPr>
      <w:r w:rsidRPr="00EF2D53">
        <w:t>Not applicable.</w:t>
      </w:r>
    </w:p>
    <w:p w:rsidR="00000000" w:rsidRPr="00EF2D53" w:rsidP="00EF2D53">
      <w:pPr>
        <w:pStyle w:val="AllowPageBreak"/>
      </w:pPr>
    </w:p>
    <w:p w:rsidR="00000000" w:rsidRPr="00EF2D53" w:rsidP="00EF2D53">
      <w:pPr>
        <w:pStyle w:val="Heading1"/>
      </w:pPr>
      <w:bookmarkStart w:id="5" w:name="O_524947"/>
      <w:bookmarkEnd w:id="5"/>
      <w:r w:rsidRPr="00EF2D53">
        <w:t>Entry Requirements</w:t>
      </w:r>
    </w:p>
    <w:p w:rsidR="00000000" w:rsidRPr="00EF2D53" w:rsidP="00EF2D53">
      <w:pPr>
        <w:pStyle w:val="BodyText"/>
      </w:pPr>
      <w:r w:rsidRPr="00EF2D53">
        <w:t>Not applicable.</w:t>
      </w:r>
    </w:p>
    <w:p w:rsidR="00000000" w:rsidRPr="00EF2D53" w:rsidP="00EF2D53">
      <w:pPr>
        <w:pStyle w:val="AllowPageBreak"/>
      </w:pPr>
    </w:p>
    <w:p w:rsidR="00000000" w:rsidRPr="00EF2D53" w:rsidP="00EF2D53">
      <w:pPr>
        <w:pStyle w:val="Heading1"/>
      </w:pPr>
      <w:bookmarkStart w:id="6" w:name="O_524948"/>
      <w:bookmarkEnd w:id="6"/>
      <w:r w:rsidRPr="00EF2D53">
        <w:t>Employability Skills Summary</w:t>
      </w:r>
    </w:p>
    <w:p w:rsidR="00000000" w:rsidRPr="00EF2D53" w:rsidP="00EF2D53">
      <w:pPr>
        <w:pStyle w:val="BodyText"/>
      </w:pPr>
      <w:r w:rsidRPr="00EF2D53">
        <w:t xml:space="preserve">Employability Skills are part of a unit of competency. </w:t>
      </w:r>
    </w:p>
    <w:p w:rsidR="00000000" w:rsidRPr="00EF2D53" w:rsidP="00EF2D53">
      <w:pPr>
        <w:pStyle w:val="BodyText"/>
      </w:pPr>
      <w:r w:rsidRPr="00EF2D53">
        <w:t>Employability Skills statements from a selection of units of competency from the DEF60912 Advanced Diploma of Defence Public Affairs have been reproduced in the table below.</w:t>
      </w:r>
    </w:p>
    <w:p w:rsidR="00000000" w:rsidRPr="00EF2D53" w:rsidP="00EF2D53">
      <w:pPr>
        <w:pStyle w:val="BodyText"/>
      </w:pPr>
      <w:r w:rsidRPr="00EF2D53">
        <w:t>This table provides an exa</w:t>
      </w:r>
      <w:r w:rsidRPr="00EF2D53">
        <w:t>mple of Employability Skills for the qualification because Employability Skills within a qualification will vary depending on the qualification packaging options.</w:t>
      </w:r>
    </w:p>
    <w:p w:rsidR="00000000" w:rsidRPr="00EF2D53" w:rsidP="00EF2D53">
      <w:pPr>
        <w:pStyle w:val="BodyText"/>
      </w:pPr>
      <w:r w:rsidRPr="00EF2D53">
        <w:t>Defence qualifications have core units (which must be achieved) and elective units (where the</w:t>
      </w:r>
      <w:r w:rsidRPr="00EF2D53">
        <w:t>re is a choice of units which must be achieved) so different Employability Skills Summaries are possible within the one qualification, depending on the package of core units and chosen elective units.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7229"/>
      </w:tblGrid>
      <w:tr w:rsidTr="00EF2D5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D53" w:rsidP="00EF2D53">
            <w:pPr>
              <w:pStyle w:val="BodyText"/>
            </w:pPr>
            <w:r w:rsidRPr="00EF2D53">
              <w:rPr>
                <w:rStyle w:val="SpecialBold"/>
              </w:rPr>
              <w:t>Employability Skill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rPr>
                <w:rStyle w:val="SpecialBold"/>
              </w:rPr>
              <w:t>Employability Skills Statement</w:t>
            </w:r>
          </w:p>
        </w:tc>
      </w:tr>
      <w:tr w:rsidTr="00EF2D5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rPr>
                <w:rStyle w:val="SpecialBold"/>
              </w:rPr>
              <w:t>Com</w:t>
            </w:r>
            <w:r w:rsidRPr="00EF2D53">
              <w:rPr>
                <w:rStyle w:val="SpecialBold"/>
              </w:rPr>
              <w:t>munication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D53" w:rsidP="00EF2D53">
            <w:pPr>
              <w:pStyle w:val="ListBullet"/>
            </w:pPr>
            <w:r w:rsidRPr="00EF2D53">
              <w:t>clarify the ethical aspects of decisions/actions and advice</w:t>
            </w:r>
          </w:p>
          <w:p w:rsidR="00000000" w:rsidRPr="00EF2D53" w:rsidP="00EF2D53">
            <w:pPr>
              <w:pStyle w:val="ListBullet"/>
            </w:pPr>
            <w:r w:rsidRPr="00EF2D53">
              <w:t>communicate and encourage the professionalism required of public servants in ways suited to the diversity of the workforce</w:t>
            </w:r>
          </w:p>
          <w:p w:rsidR="00000000" w:rsidRPr="00EF2D53" w:rsidP="00EF2D53">
            <w:pPr>
              <w:pStyle w:val="ListBullet"/>
            </w:pPr>
            <w:r w:rsidRPr="00EF2D53">
              <w:t>document promptly and in accordance with organisational policy and procedures, issues relating to ethical problems</w:t>
            </w:r>
          </w:p>
          <w:p w:rsidR="00000000" w:rsidRPr="00EF2D53" w:rsidP="00EF2D53">
            <w:pPr>
              <w:pStyle w:val="ListBullet"/>
            </w:pPr>
            <w:r w:rsidRPr="00EF2D53">
              <w:t>encourage reporting of suspected unethical conduct, deal with in a confidential manner and act on promptly, and in accordance with policy and</w:t>
            </w:r>
            <w:r w:rsidRPr="00EF2D53">
              <w:t xml:space="preserve"> procedures</w:t>
            </w:r>
          </w:p>
          <w:p w:rsidR="00000000" w:rsidRPr="00EF2D53" w:rsidP="00EF2D53">
            <w:pPr>
              <w:pStyle w:val="ListBullet"/>
            </w:pPr>
            <w:r w:rsidRPr="00EF2D53">
              <w:t>establish effective communication channels to exchange strategic information for the mutual benefit of network members</w:t>
            </w:r>
          </w:p>
          <w:p w:rsidR="00000000" w:rsidRPr="00EF2D53" w:rsidP="00EF2D53">
            <w:pPr>
              <w:pStyle w:val="ListBullet"/>
            </w:pPr>
            <w:r w:rsidRPr="00EF2D53">
              <w:t>interpret and explain complex, formal documents and assist others to apply them in the workplace</w:t>
            </w:r>
          </w:p>
          <w:p w:rsidR="00000000" w:rsidRPr="00EF2D53" w:rsidP="00EF2D53">
            <w:pPr>
              <w:pStyle w:val="ListBullet"/>
            </w:pPr>
            <w:r w:rsidRPr="00EF2D53">
              <w:t>prepare written advice and r</w:t>
            </w:r>
            <w:r w:rsidRPr="00EF2D53">
              <w:t>eports requiring precision of expression</w:t>
            </w:r>
          </w:p>
          <w:p w:rsidR="00000000" w:rsidRPr="00EF2D53" w:rsidP="00EF2D53">
            <w:pPr>
              <w:pStyle w:val="ListBullet"/>
            </w:pPr>
            <w:r w:rsidRPr="00EF2D53">
              <w:t xml:space="preserve">provide guidance on more complex ethical problems </w:t>
            </w:r>
          </w:p>
          <w:p w:rsidR="00000000" w:rsidRPr="00EF2D53" w:rsidP="00EF2D53">
            <w:pPr>
              <w:pStyle w:val="ListBullet"/>
            </w:pPr>
            <w:r w:rsidRPr="00EF2D53">
              <w:t>provide objective and impartial advice to government regarding policy decisions relating to the public interest</w:t>
            </w:r>
          </w:p>
          <w:p w:rsidR="00000000" w:rsidRPr="00EF2D53" w:rsidP="00EF2D53">
            <w:pPr>
              <w:pStyle w:val="ListBullet"/>
            </w:pPr>
            <w:r w:rsidRPr="00EF2D53">
              <w:t>source information from inside and outside the organ</w:t>
            </w:r>
            <w:r w:rsidRPr="00EF2D53">
              <w:t xml:space="preserve">isation, and confirm its authenticity and reliability </w:t>
            </w:r>
          </w:p>
          <w:p w:rsidR="00000000" w:rsidP="00EF2D53">
            <w:pPr>
              <w:pStyle w:val="ListBullet"/>
              <w:rPr>
                <w:lang w:val="en-NZ"/>
              </w:rPr>
            </w:pPr>
            <w:r w:rsidRPr="00EF2D53">
              <w:t>use a variety of words and language structures to explain complex ideas to different audiences</w:t>
            </w:r>
          </w:p>
        </w:tc>
      </w:tr>
      <w:tr w:rsidTr="00EF2D5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rPr>
                <w:rStyle w:val="SpecialBold"/>
              </w:rPr>
              <w:t>Teamwork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D53" w:rsidP="00EF2D53">
            <w:pPr>
              <w:pStyle w:val="ListBullet"/>
            </w:pPr>
            <w:r w:rsidRPr="00EF2D53">
              <w:t>confirm staff understanding of legislation, guidelines and action to address professional devel</w:t>
            </w:r>
            <w:r w:rsidRPr="00EF2D53">
              <w:t>opment needs is timely</w:t>
            </w:r>
          </w:p>
          <w:p w:rsidR="00000000" w:rsidRPr="00EF2D53" w:rsidP="00EF2D53">
            <w:pPr>
              <w:pStyle w:val="ListBullet"/>
            </w:pPr>
            <w:r w:rsidRPr="00EF2D53">
              <w:t xml:space="preserve">encourage staff to discuss, clarify and meet legislative requirements </w:t>
            </w:r>
          </w:p>
          <w:p w:rsidR="00000000" w:rsidRPr="00EF2D53" w:rsidP="00EF2D53">
            <w:pPr>
              <w:pStyle w:val="ListBullet"/>
            </w:pPr>
            <w:r w:rsidRPr="00EF2D53">
              <w:t>encourage staff to raise ethical dilemmas, provide them with frameworks for ethical decision making and policy setting, and coach in their application</w:t>
            </w:r>
          </w:p>
          <w:p w:rsidR="00000000" w:rsidRPr="00EF2D53" w:rsidP="00EF2D53">
            <w:pPr>
              <w:pStyle w:val="ListBullet"/>
            </w:pPr>
            <w:r w:rsidRPr="00EF2D53">
              <w:t xml:space="preserve">identify key stakeholders and their needs, expectations and roles </w:t>
            </w:r>
          </w:p>
          <w:p w:rsidR="00000000" w:rsidRPr="00EF2D53" w:rsidP="00EF2D53">
            <w:pPr>
              <w:pStyle w:val="ListBullet"/>
            </w:pPr>
            <w:r w:rsidRPr="00EF2D53">
              <w:t>manage participative arrangements in consultation with employees and their representatives in accordance with occupational health and safety legislation, internal agreements, and consistent</w:t>
            </w:r>
            <w:r w:rsidRPr="00EF2D53">
              <w:t xml:space="preserve"> with the organisation’s overall process for consultation</w:t>
            </w:r>
          </w:p>
          <w:p w:rsidR="00000000" w:rsidRPr="00EF2D53" w:rsidP="00EF2D53">
            <w:pPr>
              <w:pStyle w:val="ListBullet"/>
            </w:pPr>
            <w:r w:rsidRPr="00EF2D53">
              <w:t>model ethical conduct and reinforce in others</w:t>
            </w:r>
          </w:p>
          <w:p w:rsidR="00000000" w:rsidP="00EF2D53">
            <w:pPr>
              <w:pStyle w:val="ListBullet"/>
              <w:rPr>
                <w:lang w:val="en-NZ"/>
              </w:rPr>
            </w:pPr>
            <w:r w:rsidRPr="00EF2D53">
              <w:t>use a comprehensive and up-to-date knowledge of the linkages between governments in taking decisions, advice and actions</w:t>
            </w:r>
          </w:p>
        </w:tc>
      </w:tr>
      <w:tr w:rsidTr="00EF2D5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rPr>
                <w:rStyle w:val="SpecialBold"/>
              </w:rPr>
              <w:t>Problem solving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D53" w:rsidP="00EF2D53">
            <w:pPr>
              <w:pStyle w:val="ListBullet"/>
            </w:pPr>
            <w:r w:rsidRPr="00EF2D53">
              <w:t>deal with amb</w:t>
            </w:r>
            <w:r w:rsidRPr="00EF2D53">
              <w:t>iguity and machinery of government changes</w:t>
            </w:r>
          </w:p>
          <w:p w:rsidR="00000000" w:rsidRPr="00EF2D53" w:rsidP="00EF2D53">
            <w:pPr>
              <w:pStyle w:val="ListBullet"/>
            </w:pPr>
            <w:r w:rsidRPr="00EF2D53">
              <w:t xml:space="preserve">discard redundant information/version control </w:t>
            </w:r>
          </w:p>
          <w:p w:rsidR="00000000" w:rsidRPr="00EF2D53" w:rsidP="00EF2D53">
            <w:pPr>
              <w:pStyle w:val="ListBullet"/>
            </w:pPr>
            <w:r w:rsidRPr="00EF2D53">
              <w:t>identify misunderstandings and conflict situations, and address constructively in accordance with principles of conflict resolution</w:t>
            </w:r>
          </w:p>
          <w:p w:rsidR="00000000" w:rsidRPr="00EF2D53" w:rsidP="00EF2D53">
            <w:pPr>
              <w:pStyle w:val="ListBullet"/>
            </w:pPr>
            <w:r w:rsidRPr="00EF2D53">
              <w:t>interpret legislation and evaluate</w:t>
            </w:r>
            <w:r w:rsidRPr="00EF2D53">
              <w:t xml:space="preserve"> compliance outcomes</w:t>
            </w:r>
          </w:p>
          <w:p w:rsidR="00000000" w:rsidRPr="00EF2D53" w:rsidP="00EF2D53">
            <w:pPr>
              <w:pStyle w:val="ListBullet"/>
            </w:pPr>
            <w:r w:rsidRPr="00EF2D53">
              <w:t>undertake analysis of the political, social and economic environment that takes into account emerging trends, and current and possible future goals of the organisation</w:t>
            </w:r>
          </w:p>
          <w:p w:rsidR="00000000" w:rsidRPr="00EF2D53" w:rsidP="00EF2D53">
            <w:pPr>
              <w:pStyle w:val="ListBullet"/>
            </w:pPr>
            <w:r w:rsidRPr="00EF2D53">
              <w:t>undertake consideration of relevant facts comprehensively, and give</w:t>
            </w:r>
            <w:r w:rsidRPr="00EF2D53">
              <w:t xml:space="preserve"> unbiased, transparent and defensible weightings to competing interests</w:t>
            </w:r>
          </w:p>
          <w:p w:rsidR="00000000" w:rsidP="00EF2D53">
            <w:pPr>
              <w:pStyle w:val="ListBullet"/>
              <w:rPr>
                <w:lang w:val="en-NZ"/>
              </w:rPr>
            </w:pPr>
            <w:r w:rsidRPr="00EF2D53">
              <w:t>use decision making processes transparently and document accountably and reasoning/grounds for decisions in accordance with policy and procedures</w:t>
            </w:r>
          </w:p>
        </w:tc>
      </w:tr>
      <w:tr w:rsidTr="00EF2D5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rPr>
                <w:rStyle w:val="SpecialBold"/>
              </w:rPr>
              <w:t>Initiative and enterprise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D53" w:rsidP="00EF2D53">
            <w:pPr>
              <w:pStyle w:val="ListBullet"/>
            </w:pPr>
            <w:r w:rsidRPr="00EF2D53">
              <w:t>apply procedures or protocols for reporting unethical conduct</w:t>
            </w:r>
          </w:p>
          <w:p w:rsidR="00000000" w:rsidRPr="00EF2D53" w:rsidP="00EF2D53">
            <w:pPr>
              <w:pStyle w:val="ListBullet"/>
            </w:pPr>
            <w:r w:rsidRPr="00EF2D53">
              <w:t xml:space="preserve">develop initiatives and resources to address barriers to equal employment opportunity within the organisation or adopt in accordance with the diversity strategy </w:t>
            </w:r>
          </w:p>
          <w:p w:rsidR="00000000" w:rsidRPr="00EF2D53" w:rsidP="00EF2D53">
            <w:pPr>
              <w:pStyle w:val="ListBullet"/>
            </w:pPr>
            <w:r w:rsidRPr="00EF2D53">
              <w:t>establish new network links betw</w:t>
            </w:r>
            <w:r w:rsidRPr="00EF2D53">
              <w:t>een self and key internal and external stakeholders and use effectively</w:t>
            </w:r>
          </w:p>
          <w:p w:rsidR="00000000" w:rsidRPr="00EF2D53" w:rsidP="00EF2D53">
            <w:pPr>
              <w:pStyle w:val="ListBullet"/>
            </w:pPr>
            <w:r w:rsidRPr="00EF2D53">
              <w:t>identify inadequacies in existing risk control measures in accordance with the hierarchy of control, and seek resources enabling implementation of new measures and/or provide according</w:t>
            </w:r>
            <w:r w:rsidRPr="00EF2D53">
              <w:t xml:space="preserve"> to appropriate procedures</w:t>
            </w:r>
          </w:p>
          <w:p w:rsidR="00000000" w:rsidP="00EF2D53">
            <w:pPr>
              <w:pStyle w:val="ListBullet"/>
              <w:rPr>
                <w:lang w:val="en-NZ"/>
              </w:rPr>
            </w:pPr>
            <w:r w:rsidRPr="00EF2D53">
              <w:t>structure advice to include strategies for dealing with sensitive situations while maintaining confidentiality, and handling consequences if confidentiality is breached</w:t>
            </w:r>
          </w:p>
        </w:tc>
      </w:tr>
      <w:tr w:rsidTr="00EF2D5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rPr>
                <w:rStyle w:val="SpecialBold"/>
              </w:rPr>
              <w:t>Planning and organising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D53" w:rsidP="00EF2D53">
            <w:pPr>
              <w:pStyle w:val="ListBullet"/>
            </w:pPr>
            <w:r w:rsidRPr="00EF2D53">
              <w:t>develop or review organisational p</w:t>
            </w:r>
            <w:r w:rsidRPr="00EF2D53">
              <w:t>rocesses and practices to ensure they meet the requirements of procedural fairness and accountability</w:t>
            </w:r>
          </w:p>
          <w:p w:rsidR="00000000" w:rsidRPr="00EF2D53" w:rsidP="00EF2D53">
            <w:pPr>
              <w:pStyle w:val="ListBullet"/>
            </w:pPr>
            <w:r w:rsidRPr="00EF2D53">
              <w:t>identify features of required strategic networks, identify or establish network links with key stakeholders and build strategic relationships</w:t>
            </w:r>
          </w:p>
          <w:p w:rsidR="00000000" w:rsidRPr="00EF2D53" w:rsidP="00EF2D53">
            <w:pPr>
              <w:pStyle w:val="ListBullet"/>
            </w:pPr>
            <w:r w:rsidRPr="00EF2D53">
              <w:t>identify org</w:t>
            </w:r>
            <w:r w:rsidRPr="00EF2D53">
              <w:t>anisational linkages between government organisations and with quasi-government organisations and non-government organisations, and regularly reassess to maintain currency of information</w:t>
            </w:r>
          </w:p>
          <w:p w:rsidR="00000000" w:rsidRPr="00EF2D53" w:rsidP="00EF2D53">
            <w:pPr>
              <w:pStyle w:val="ListBullet"/>
            </w:pPr>
            <w:r w:rsidRPr="00EF2D53">
              <w:t xml:space="preserve">include risk management strategies in processes and ensure they meet </w:t>
            </w:r>
            <w:r w:rsidRPr="00EF2D53">
              <w:t>client, staff and organisational needs for transparency and accountability</w:t>
            </w:r>
          </w:p>
          <w:p w:rsidR="00000000" w:rsidRPr="00EF2D53" w:rsidP="00EF2D53">
            <w:pPr>
              <w:pStyle w:val="ListBullet"/>
            </w:pPr>
            <w:r w:rsidRPr="00EF2D53">
              <w:t xml:space="preserve">provide staff with opportunities to develop skills in identifying and resolving situations requiring ethical judgment </w:t>
            </w:r>
          </w:p>
          <w:p w:rsidR="00000000" w:rsidRPr="00EF2D53" w:rsidP="00EF2D53">
            <w:pPr>
              <w:pStyle w:val="ListBullet"/>
            </w:pPr>
            <w:r w:rsidRPr="00EF2D53">
              <w:t>take decisions, advice and actions making effective use of a c</w:t>
            </w:r>
            <w:r w:rsidRPr="00EF2D53">
              <w:t>omprehensive and up-to-date knowledge of these organisational linkages</w:t>
            </w:r>
          </w:p>
          <w:p w:rsidR="00000000" w:rsidP="00EF2D53">
            <w:pPr>
              <w:pStyle w:val="ListBullet"/>
              <w:rPr>
                <w:lang w:val="en-NZ"/>
              </w:rPr>
            </w:pPr>
            <w:r w:rsidRPr="00EF2D53">
              <w:t>undertake risk assessment planning relating to legislative compliance to establish the risk of non-compliance and develop/implement mitigation strategies in accordance with organisation</w:t>
            </w:r>
            <w:r w:rsidRPr="00EF2D53">
              <w:t>al policy and procedures</w:t>
            </w:r>
          </w:p>
        </w:tc>
      </w:tr>
      <w:tr w:rsidTr="00EF2D5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rPr>
                <w:rStyle w:val="SpecialBold"/>
              </w:rPr>
              <w:t>Self</w:t>
            </w:r>
            <w:r w:rsidRPr="00EF2D53">
              <w:rPr>
                <w:rStyle w:val="SpecialBold"/>
              </w:rPr>
              <w:noBreakHyphen/>
              <w:t>management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D53" w:rsidP="00EF2D53">
            <w:pPr>
              <w:pStyle w:val="ListBullet"/>
            </w:pPr>
            <w:r w:rsidRPr="00EF2D53">
              <w:t>acquire, retain, recall and communicate information</w:t>
            </w:r>
          </w:p>
          <w:p w:rsidR="00000000" w:rsidRPr="00EF2D53" w:rsidP="00EF2D53">
            <w:pPr>
              <w:pStyle w:val="ListBullet"/>
            </w:pPr>
            <w:r w:rsidRPr="00EF2D53">
              <w:t>employ a range of leadership styles to facilitate intercultural management and to manage diverse teams</w:t>
            </w:r>
          </w:p>
          <w:p w:rsidR="00000000" w:rsidRPr="00EF2D53" w:rsidP="00EF2D53">
            <w:pPr>
              <w:pStyle w:val="ListBullet"/>
            </w:pPr>
            <w:r w:rsidRPr="00EF2D53">
              <w:t xml:space="preserve">ensure professionalism, which may include ethical conduct, commitment, diligence, courtesy, respect for others, conduct free of cultural and gender bias </w:t>
            </w:r>
          </w:p>
          <w:p w:rsidR="00000000" w:rsidRPr="00EF2D53" w:rsidP="00EF2D53">
            <w:pPr>
              <w:pStyle w:val="ListBullet"/>
            </w:pPr>
            <w:r w:rsidRPr="00EF2D53">
              <w:t xml:space="preserve">maintain a comprehensive and up-to-date knowledge of the current political environment and reflect in </w:t>
            </w:r>
            <w:r w:rsidRPr="00EF2D53">
              <w:t>decisions, advice and actions taken</w:t>
            </w:r>
          </w:p>
          <w:p w:rsidR="00000000" w:rsidRPr="00EF2D53" w:rsidP="00EF2D53">
            <w:pPr>
              <w:pStyle w:val="ListBullet"/>
            </w:pPr>
            <w:r w:rsidRPr="00EF2D53">
              <w:t>resolve conflict in a strategic networking context</w:t>
            </w:r>
          </w:p>
          <w:p w:rsidR="00000000" w:rsidRPr="00EF2D53" w:rsidP="00EF2D53">
            <w:pPr>
              <w:pStyle w:val="ListBullet"/>
            </w:pPr>
            <w:r w:rsidRPr="00EF2D53">
              <w:t xml:space="preserve">use a range of communication methods with diverse strategic networks including consultation, liaison, negotiation, building influence and reputation, transparency </w:t>
            </w:r>
          </w:p>
          <w:p w:rsidR="00000000" w:rsidRPr="00EF2D53" w:rsidP="00EF2D53">
            <w:pPr>
              <w:pStyle w:val="ListBullet"/>
            </w:pPr>
            <w:r w:rsidRPr="00EF2D53">
              <w:t>use f</w:t>
            </w:r>
            <w:r w:rsidRPr="00EF2D53">
              <w:t xml:space="preserve">ormal and informal industry communication channels </w:t>
            </w:r>
          </w:p>
          <w:p w:rsidR="00000000" w:rsidP="00EF2D53">
            <w:pPr>
              <w:pStyle w:val="ListBullet"/>
              <w:rPr>
                <w:lang w:val="en-NZ"/>
              </w:rPr>
            </w:pPr>
            <w:r w:rsidRPr="00EF2D53">
              <w:t>use personal conduct to demonstrate a commitment to compliance with legislation, policy and guidelines</w:t>
            </w:r>
          </w:p>
        </w:tc>
      </w:tr>
      <w:tr w:rsidTr="00EF2D5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rPr>
                <w:rStyle w:val="SpecialBold"/>
              </w:rPr>
              <w:t>Learning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D53" w:rsidP="00EF2D53">
            <w:pPr>
              <w:pStyle w:val="ListBullet"/>
            </w:pPr>
            <w:r w:rsidRPr="00EF2D53">
              <w:t>learn about legislation related to privacy, freedom of information, human rights, whistleb</w:t>
            </w:r>
            <w:r w:rsidRPr="00EF2D53">
              <w:t>lower protection</w:t>
            </w:r>
          </w:p>
          <w:p w:rsidR="00000000" w:rsidRPr="00EF2D53" w:rsidP="00EF2D53">
            <w:pPr>
              <w:pStyle w:val="ListBullet"/>
            </w:pPr>
            <w:r w:rsidRPr="00EF2D53">
              <w:t xml:space="preserve">learn about local, national and international public sector structures and protocols, equal employment opportunity, equity and diversity principles </w:t>
            </w:r>
          </w:p>
          <w:p w:rsidR="00000000" w:rsidP="00EF2D53">
            <w:pPr>
              <w:pStyle w:val="ListBullet"/>
              <w:rPr>
                <w:lang w:val="en-NZ"/>
              </w:rPr>
            </w:pPr>
            <w:r w:rsidRPr="00EF2D53">
              <w:t>learn about public sector ethics, organisational code of ethics/conduct</w:t>
            </w:r>
          </w:p>
        </w:tc>
      </w:tr>
      <w:tr w:rsidTr="00EF2D5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rPr>
                <w:rStyle w:val="SpecialBold"/>
              </w:rPr>
              <w:t>Technology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D53" w:rsidP="00EF2D53">
            <w:pPr>
              <w:pStyle w:val="ListBullet"/>
            </w:pPr>
            <w:r w:rsidRPr="00EF2D53">
              <w:t>access legislation and codes of practice electronically or in hard copy</w:t>
            </w:r>
          </w:p>
          <w:p w:rsidR="00000000" w:rsidRPr="00EF2D53" w:rsidP="00EF2D53">
            <w:pPr>
              <w:pStyle w:val="ListBullet"/>
            </w:pPr>
            <w:r w:rsidRPr="00EF2D53">
              <w:t xml:space="preserve">apply communication technology </w:t>
            </w:r>
          </w:p>
          <w:p w:rsidR="00000000" w:rsidRPr="00EF2D53" w:rsidP="00EF2D53">
            <w:pPr>
              <w:pStyle w:val="ListBullet"/>
            </w:pPr>
            <w:r w:rsidRPr="00EF2D53">
              <w:t>liaise with electronic media</w:t>
            </w:r>
          </w:p>
          <w:p w:rsidR="00000000" w:rsidRPr="00EF2D53" w:rsidP="00EF2D53">
            <w:pPr>
              <w:pStyle w:val="ListBullet"/>
            </w:pPr>
            <w:r w:rsidRPr="00EF2D53">
              <w:t xml:space="preserve">prepare written advice and reports requiring precision of expression </w:t>
            </w:r>
          </w:p>
          <w:p w:rsidR="00000000" w:rsidRPr="00EF2D53" w:rsidP="00EF2D53">
            <w:pPr>
              <w:pStyle w:val="ListBullet"/>
            </w:pPr>
            <w:r w:rsidRPr="00EF2D53">
              <w:t>review insecure internet/fax access</w:t>
            </w:r>
          </w:p>
          <w:p w:rsidR="00000000" w:rsidRPr="00EF2D53" w:rsidP="00EF2D53">
            <w:pPr>
              <w:pStyle w:val="ListBullet"/>
            </w:pPr>
            <w:r w:rsidRPr="00EF2D53">
              <w:t>use qualitative d</w:t>
            </w:r>
            <w:r w:rsidRPr="00EF2D53">
              <w:t xml:space="preserve">ata and analysis </w:t>
            </w:r>
          </w:p>
          <w:p w:rsidR="00000000" w:rsidRPr="00EF2D53" w:rsidP="00EF2D53">
            <w:pPr>
              <w:pStyle w:val="ListBullet"/>
            </w:pPr>
            <w:r w:rsidRPr="00EF2D53">
              <w:t>use technology to access legislation and guidelines</w:t>
            </w:r>
          </w:p>
          <w:p w:rsidR="00000000" w:rsidRPr="00EF2D53" w:rsidP="00EF2D53">
            <w:pPr>
              <w:pStyle w:val="ListBullet"/>
            </w:pPr>
            <w:r w:rsidRPr="00EF2D53">
              <w:t>use telephone contact and/or electronic mail</w:t>
            </w:r>
          </w:p>
        </w:tc>
      </w:tr>
    </w:tbl>
    <w:p w:rsidR="00000000" w:rsidRPr="00EF2D53" w:rsidP="00EF2D53">
      <w:pPr>
        <w:pStyle w:val="BodyText"/>
      </w:pPr>
    </w:p>
    <w:p w:rsidR="00000000" w:rsidRPr="00EF2D53" w:rsidP="00EF2D53">
      <w:pPr>
        <w:pStyle w:val="AllowPageBreak"/>
      </w:pPr>
    </w:p>
    <w:p w:rsidR="00000000" w:rsidRPr="00EF2D53" w:rsidP="00EF2D53">
      <w:pPr>
        <w:pStyle w:val="Heading1"/>
      </w:pPr>
      <w:bookmarkStart w:id="7" w:name="O_524949"/>
      <w:bookmarkEnd w:id="7"/>
      <w:r w:rsidRPr="00EF2D53">
        <w:t>Packaging Rules</w:t>
      </w:r>
    </w:p>
    <w:p w:rsidR="00000000" w:rsidRPr="00EF2D53" w:rsidP="00EF2D53">
      <w:pPr>
        <w:pStyle w:val="BodyText"/>
      </w:pPr>
    </w:p>
    <w:tbl>
      <w:tblPr>
        <w:tblW w:w="93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98"/>
        <w:gridCol w:w="7116"/>
        <w:gridCol w:w="125"/>
      </w:tblGrid>
      <w:tr w:rsidTr="00EF2D53">
        <w:tblPrEx>
          <w:tblW w:w="93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5" w:type="dxa"/>
        </w:trPr>
        <w:tc>
          <w:tcPr>
            <w:tcW w:w="921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D53" w:rsidP="00EF2D53">
            <w:pPr>
              <w:pStyle w:val="BodyText"/>
            </w:pPr>
            <w:r w:rsidRPr="00EF2D53">
              <w:t>11 units of competency are required for this qualification including:</w:t>
            </w:r>
          </w:p>
          <w:p w:rsidR="00000000" w:rsidRPr="00EF2D53" w:rsidP="00EF2D53">
            <w:pPr>
              <w:pStyle w:val="ListBullet"/>
            </w:pPr>
            <w:r w:rsidRPr="00EF2D53">
              <w:t>4 core units</w:t>
            </w:r>
          </w:p>
          <w:p w:rsidR="00000000" w:rsidRPr="00EF2D53" w:rsidP="00EF2D53">
            <w:pPr>
              <w:pStyle w:val="ListBullet"/>
            </w:pPr>
            <w:r w:rsidRPr="00EF2D53">
              <w:t>7 elective units</w:t>
            </w:r>
          </w:p>
          <w:p w:rsidR="00000000" w:rsidRPr="00EF2D53" w:rsidP="00EF2D53">
            <w:pPr>
              <w:pStyle w:val="BodyText"/>
            </w:pPr>
            <w:r w:rsidRPr="00EF2D53">
              <w:t>Choose a minimum of 3 elective units from the Group A elective list below.</w:t>
            </w:r>
          </w:p>
          <w:p w:rsidR="00000000" w:rsidRPr="00EF2D53" w:rsidP="00EF2D53">
            <w:pPr>
              <w:pStyle w:val="BodyText"/>
            </w:pPr>
            <w:r w:rsidRPr="00EF2D53">
              <w:t>Choose a minimum of 1 elective unit from the Group B elective list below.</w:t>
            </w:r>
          </w:p>
          <w:p w:rsidR="00000000" w:rsidRPr="00EF2D53" w:rsidP="00EF2D53">
            <w:pPr>
              <w:pStyle w:val="BodyText"/>
            </w:pPr>
            <w:r w:rsidRPr="00EF2D53">
              <w:t xml:space="preserve">Choose the remaining 3 elective units from either the elective lists below, </w:t>
            </w:r>
            <w:r w:rsidRPr="00EF2D53">
              <w:rPr>
                <w:rStyle w:val="SpecialBold"/>
              </w:rPr>
              <w:t>or</w:t>
            </w:r>
            <w:r w:rsidRPr="00EF2D53">
              <w:t xml:space="preserve"> elsewhere within this traini</w:t>
            </w:r>
            <w:r w:rsidRPr="00EF2D53">
              <w:t xml:space="preserve">ng package, </w:t>
            </w:r>
            <w:r w:rsidRPr="00EF2D53">
              <w:rPr>
                <w:rStyle w:val="SpecialBold"/>
              </w:rPr>
              <w:t>or</w:t>
            </w:r>
            <w:r w:rsidRPr="00EF2D53">
              <w:t xml:space="preserve"> another endorsed training package, </w:t>
            </w:r>
            <w:r w:rsidRPr="00EF2D53">
              <w:rPr>
                <w:rStyle w:val="SpecialBold"/>
              </w:rPr>
              <w:t>or</w:t>
            </w:r>
            <w:r w:rsidRPr="00EF2D53">
              <w:t xml:space="preserve"> accredited course. </w:t>
            </w:r>
          </w:p>
          <w:p w:rsidR="00000000" w:rsidRPr="00EF2D53" w:rsidP="00EF2D53">
            <w:pPr>
              <w:pStyle w:val="BodyText"/>
            </w:pPr>
            <w:r w:rsidRPr="00EF2D53">
              <w:t xml:space="preserve">Where a pre-requisite unit is attached to an elective unit it is identified by this symbol </w:t>
            </w:r>
            <w:r w:rsidRPr="00EF2D53">
              <w:t>∟</w:t>
            </w:r>
            <w:r w:rsidRPr="00EF2D53">
              <w:t>.</w:t>
            </w:r>
          </w:p>
          <w:p w:rsidR="00000000" w:rsidRPr="00EF2D53" w:rsidP="00EF2D53">
            <w:pPr>
              <w:pStyle w:val="BodyText"/>
            </w:pPr>
            <w:r w:rsidRPr="00EF2D53">
              <w:t xml:space="preserve">The pre-requisite units attached to any of the elective units must be undertaken and are </w:t>
            </w:r>
            <w:r w:rsidRPr="00EF2D53">
              <w:t>additional to the number of elective units required for the qualification.</w:t>
            </w:r>
          </w:p>
          <w:p w:rsidR="00000000" w:rsidRPr="00EF2D53" w:rsidP="00EF2D53">
            <w:pPr>
              <w:pStyle w:val="BodyText"/>
            </w:pPr>
            <w:r w:rsidRPr="00EF2D53">
              <w:t>The elective units should be selected from the units that most closely align to an individual’s occupational outcomes.</w:t>
            </w:r>
          </w:p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rPr>
                <w:rStyle w:val="SpecialBold"/>
              </w:rPr>
              <w:t>Elective units selected must not duplicate content already cov</w:t>
            </w:r>
            <w:r w:rsidRPr="00EF2D53">
              <w:rPr>
                <w:rStyle w:val="SpecialBold"/>
              </w:rPr>
              <w:t>ered by other units in this qualification.</w:t>
            </w:r>
          </w:p>
        </w:tc>
      </w:tr>
      <w:tr w:rsidTr="00EF2D53">
        <w:tblPrEx>
          <w:tblW w:w="93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D53" w:rsidP="00EF2D53">
            <w:pPr>
              <w:pStyle w:val="BodyText"/>
            </w:pPr>
            <w:r w:rsidRPr="00EF2D53">
              <w:rPr>
                <w:rStyle w:val="SpecialBold"/>
              </w:rPr>
              <w:t>Code</w:t>
            </w:r>
          </w:p>
        </w:tc>
        <w:tc>
          <w:tcPr>
            <w:tcW w:w="7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rPr>
                <w:rStyle w:val="SpecialBold"/>
              </w:rPr>
              <w:t>Core Units</w:t>
            </w:r>
          </w:p>
        </w:tc>
      </w:tr>
      <w:tr w:rsidTr="00EF2D53">
        <w:tblPrEx>
          <w:tblW w:w="93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t xml:space="preserve">PSPGOV605A </w:t>
            </w:r>
          </w:p>
        </w:tc>
        <w:tc>
          <w:tcPr>
            <w:tcW w:w="7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t>Persuade and influence opinion</w:t>
            </w:r>
          </w:p>
        </w:tc>
      </w:tr>
      <w:tr w:rsidTr="00EF2D53">
        <w:tblPrEx>
          <w:tblW w:w="93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t>PSPPA601A</w:t>
            </w:r>
          </w:p>
        </w:tc>
        <w:tc>
          <w:tcPr>
            <w:tcW w:w="7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t>Manage public affairs</w:t>
            </w:r>
          </w:p>
        </w:tc>
      </w:tr>
      <w:tr w:rsidTr="00EF2D53">
        <w:tblPrEx>
          <w:tblW w:w="93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t>PSPPA602A</w:t>
            </w:r>
          </w:p>
        </w:tc>
        <w:tc>
          <w:tcPr>
            <w:tcW w:w="7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t>Provide public affairs advisory service</w:t>
            </w:r>
          </w:p>
        </w:tc>
      </w:tr>
      <w:tr w:rsidTr="00EF2D53">
        <w:tblPrEx>
          <w:tblW w:w="93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t>PSPPA603A</w:t>
            </w:r>
          </w:p>
        </w:tc>
        <w:tc>
          <w:tcPr>
            <w:tcW w:w="7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t>Manage media relationships</w:t>
            </w:r>
          </w:p>
        </w:tc>
      </w:tr>
      <w:tr w:rsidTr="00EF2D53">
        <w:tblPrEx>
          <w:tblW w:w="93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D53" w:rsidP="00EF2D53">
            <w:pPr>
              <w:pStyle w:val="BodyText"/>
            </w:pPr>
            <w:r w:rsidRPr="00EF2D53">
              <w:rPr>
                <w:rStyle w:val="SpecialBold"/>
              </w:rPr>
              <w:t>Code</w:t>
            </w:r>
          </w:p>
        </w:tc>
        <w:tc>
          <w:tcPr>
            <w:tcW w:w="7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rPr>
                <w:rStyle w:val="SpecialBold"/>
              </w:rPr>
              <w:t>Group A Elective Units (Specialisation)</w:t>
            </w:r>
          </w:p>
        </w:tc>
      </w:tr>
      <w:tr w:rsidTr="00EF2D53">
        <w:tblPrEx>
          <w:tblW w:w="93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t>PSPGOV601B</w:t>
            </w:r>
          </w:p>
        </w:tc>
        <w:tc>
          <w:tcPr>
            <w:tcW w:w="7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t>Apply government systems</w:t>
            </w:r>
          </w:p>
        </w:tc>
      </w:tr>
      <w:tr w:rsidTr="00EF2D53">
        <w:tblPrEx>
          <w:tblW w:w="93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t>PSPGOV602B</w:t>
            </w:r>
          </w:p>
        </w:tc>
        <w:tc>
          <w:tcPr>
            <w:tcW w:w="7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t>Establish and maintain strategic networks</w:t>
            </w:r>
          </w:p>
        </w:tc>
      </w:tr>
      <w:tr w:rsidTr="00EF2D53">
        <w:tblPrEx>
          <w:tblW w:w="93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t>PSPGOV606A</w:t>
            </w:r>
          </w:p>
        </w:tc>
        <w:tc>
          <w:tcPr>
            <w:tcW w:w="7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t>Prepare high-level/sensitive written materials</w:t>
            </w:r>
          </w:p>
        </w:tc>
      </w:tr>
      <w:tr w:rsidTr="00EF2D53">
        <w:tblPrEx>
          <w:tblW w:w="93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t>PSPMNGT605B</w:t>
            </w:r>
          </w:p>
        </w:tc>
        <w:tc>
          <w:tcPr>
            <w:tcW w:w="7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t>Manage diversity</w:t>
            </w:r>
          </w:p>
        </w:tc>
      </w:tr>
      <w:tr w:rsidTr="00EF2D53">
        <w:tblPrEx>
          <w:tblW w:w="93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t>PSPPA502A</w:t>
            </w:r>
          </w:p>
        </w:tc>
        <w:tc>
          <w:tcPr>
            <w:tcW w:w="7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t xml:space="preserve">Coordinate public affairs events and activities </w:t>
            </w:r>
          </w:p>
        </w:tc>
      </w:tr>
      <w:tr w:rsidTr="00EF2D53">
        <w:tblPrEx>
          <w:tblW w:w="93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t>PSPPOL603A</w:t>
            </w:r>
          </w:p>
        </w:tc>
        <w:tc>
          <w:tcPr>
            <w:tcW w:w="7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t>Manage policy implementation</w:t>
            </w:r>
          </w:p>
        </w:tc>
      </w:tr>
      <w:tr w:rsidTr="00EF2D53">
        <w:tblPrEx>
          <w:tblW w:w="93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D53" w:rsidP="00EF2D53">
            <w:pPr>
              <w:pStyle w:val="BodyText"/>
            </w:pPr>
            <w:r w:rsidRPr="00EF2D53">
              <w:rPr>
                <w:rStyle w:val="SpecialBold"/>
              </w:rPr>
              <w:t>Code</w:t>
            </w:r>
          </w:p>
        </w:tc>
        <w:tc>
          <w:tcPr>
            <w:tcW w:w="7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rPr>
                <w:rStyle w:val="SpecialBold"/>
              </w:rPr>
              <w:t>Group B Elective Units (General)</w:t>
            </w:r>
          </w:p>
        </w:tc>
      </w:tr>
      <w:tr w:rsidTr="00EF2D53">
        <w:tblPrEx>
          <w:tblW w:w="93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t>PSPMNGT701B</w:t>
            </w:r>
          </w:p>
        </w:tc>
        <w:tc>
          <w:tcPr>
            <w:tcW w:w="7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t>Provide strategic direction</w:t>
            </w:r>
          </w:p>
        </w:tc>
      </w:tr>
      <w:tr w:rsidTr="00EF2D53">
        <w:tblPrEx>
          <w:tblW w:w="93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t>PSPMNGT602B</w:t>
            </w:r>
          </w:p>
        </w:tc>
        <w:tc>
          <w:tcPr>
            <w:tcW w:w="7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t>Manage Resources</w:t>
            </w:r>
          </w:p>
        </w:tc>
      </w:tr>
      <w:tr w:rsidTr="00EF2D53">
        <w:tblPrEx>
          <w:tblW w:w="93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t xml:space="preserve">PSPMNGT609B </w:t>
            </w:r>
          </w:p>
        </w:tc>
        <w:tc>
          <w:tcPr>
            <w:tcW w:w="7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t>Formulate business strategies</w:t>
            </w:r>
          </w:p>
        </w:tc>
      </w:tr>
      <w:tr w:rsidTr="00EF2D53">
        <w:tblPrEx>
          <w:tblW w:w="93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t>PSPETHC601B</w:t>
            </w:r>
          </w:p>
        </w:tc>
        <w:tc>
          <w:tcPr>
            <w:tcW w:w="7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t>Maintain and enhance confidence in public service</w:t>
            </w:r>
          </w:p>
        </w:tc>
      </w:tr>
      <w:tr w:rsidTr="00EF2D53">
        <w:tblPrEx>
          <w:tblW w:w="93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D53">
            <w:pPr>
              <w:pStyle w:val="BodyText"/>
              <w:rPr>
                <w:lang w:val="en-NZ"/>
              </w:rPr>
            </w:pPr>
            <w:r w:rsidRPr="00EF2D53">
              <w:t>PSPMNGT607B</w:t>
            </w:r>
          </w:p>
        </w:tc>
        <w:tc>
          <w:tcPr>
            <w:tcW w:w="7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D53" w:rsidP="00EF2D53">
            <w:pPr>
              <w:pStyle w:val="BodyText"/>
            </w:pPr>
            <w:r w:rsidRPr="00EF2D53">
              <w:t>Develop a business case</w:t>
            </w:r>
          </w:p>
        </w:tc>
      </w:tr>
    </w:tbl>
    <w:p w:rsidR="001A0390" w:rsidP="00EF2D53">
      <w:pPr>
        <w:pStyle w:val="BodyText"/>
      </w:pPr>
    </w:p>
    <w:p w:rsidR="001A0390" w:rsidP="00EF2D53">
      <w:pPr>
        <w:pStyle w:val="BodyText"/>
      </w:pPr>
    </w:p>
    <w:p w:rsidR="00000000" w:rsidRPr="00EF2D53" w:rsidP="00EF2D53"/>
    <w:sectPr w:rsidSect="00EF2D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D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D53" w:rsidRPr="001A0390" w:rsidP="001A03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D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390" w:rsidP="00EF2D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A0390" w:rsidP="00EF2D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A0390" w:rsidP="00EF2D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D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D53" w:rsidRPr="001A0390" w:rsidP="001A039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D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390" w:rsidRPr="002D2AF8" w:rsidP="00EF2D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DEF60912 Advanced Diploma of Defence Public Affairs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August 2014</w:t>
    </w:r>
    <w:r>
      <w:fldChar w:fldCharType="end"/>
    </w:r>
  </w:p>
  <w:p w:rsidR="001A0390" w:rsidP="00EF2D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FC11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BE33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D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2D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2D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2D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2D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2D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2D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2D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2D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2D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2D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2D53"/>
  </w:style>
  <w:style w:type="character" w:customStyle="1" w:styleId="Heading1Char">
    <w:name w:val="Heading 1 Char"/>
    <w:basedOn w:val="DefaultParagraphFont"/>
    <w:link w:val="Heading1"/>
    <w:rsid w:val="00EF2D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2D5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2D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2D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2D53"/>
    <w:rPr>
      <w:b/>
      <w:spacing w:val="0"/>
    </w:rPr>
  </w:style>
  <w:style w:type="paragraph" w:customStyle="1" w:styleId="SuperHeading">
    <w:name w:val="SuperHeading"/>
    <w:basedOn w:val="Normal"/>
    <w:rsid w:val="00EF2D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2D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2D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2D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2D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2D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2D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2D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2D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2D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2D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2D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2D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2D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2D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2D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2D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2D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2D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2D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2D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2D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2D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2D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2D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2D5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2D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2D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2D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2D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2D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2D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2D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2D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2D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2D53"/>
    <w:rPr>
      <w:i/>
    </w:rPr>
  </w:style>
  <w:style w:type="paragraph" w:styleId="Caption">
    <w:name w:val="caption"/>
    <w:basedOn w:val="BodyText"/>
    <w:next w:val="Normal"/>
    <w:qFormat/>
    <w:rsid w:val="00EF2D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2D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2D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2D53"/>
  </w:style>
  <w:style w:type="paragraph" w:styleId="TableofFigures">
    <w:name w:val="table of figures"/>
    <w:basedOn w:val="Normal"/>
    <w:next w:val="Normal"/>
    <w:semiHidden/>
    <w:rsid w:val="00EF2D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2D53"/>
    <w:pPr>
      <w:numPr>
        <w:numId w:val="10"/>
      </w:numPr>
    </w:pPr>
  </w:style>
  <w:style w:type="character" w:customStyle="1" w:styleId="WingdingSymbols">
    <w:name w:val="Wingding Symbols"/>
    <w:rsid w:val="00EF2D53"/>
    <w:rPr>
      <w:rFonts w:ascii="Wingdings" w:hAnsi="Wingdings"/>
    </w:rPr>
  </w:style>
  <w:style w:type="paragraph" w:customStyle="1" w:styleId="TableHeading">
    <w:name w:val="Table Heading"/>
    <w:basedOn w:val="HeadingBase"/>
    <w:rsid w:val="00EF2D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2D53"/>
    <w:rPr>
      <w:color w:val="0033CC"/>
      <w:u w:val="none"/>
    </w:rPr>
  </w:style>
  <w:style w:type="paragraph" w:customStyle="1" w:styleId="BodyTextRight">
    <w:name w:val="Body Text Right"/>
    <w:basedOn w:val="BodyText"/>
    <w:rsid w:val="00EF2D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2D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2D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2D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2D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2D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2D53"/>
    <w:rPr>
      <w:sz w:val="32"/>
    </w:rPr>
  </w:style>
  <w:style w:type="paragraph" w:customStyle="1" w:styleId="HeadingProcedure">
    <w:name w:val="Heading Procedure"/>
    <w:basedOn w:val="HeadingBase"/>
    <w:next w:val="Normal"/>
    <w:rsid w:val="00EF2D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2D53"/>
    <w:pPr>
      <w:spacing w:before="60" w:after="60"/>
    </w:pPr>
  </w:style>
  <w:style w:type="paragraph" w:styleId="ListContinue">
    <w:name w:val="List Continue"/>
    <w:basedOn w:val="List"/>
    <w:rsid w:val="00EF2D53"/>
    <w:pPr>
      <w:ind w:firstLine="0"/>
    </w:pPr>
  </w:style>
  <w:style w:type="paragraph" w:customStyle="1" w:styleId="ListNote">
    <w:name w:val="List Note"/>
    <w:basedOn w:val="List"/>
    <w:rsid w:val="00EF2D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2D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2D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2D53"/>
    <w:rPr>
      <w:rFonts w:ascii="Courier New" w:hAnsi="Courier New"/>
    </w:rPr>
  </w:style>
  <w:style w:type="paragraph" w:customStyle="1" w:styleId="NoteBullet">
    <w:name w:val="Note Bullet"/>
    <w:basedOn w:val="Note"/>
    <w:rsid w:val="00EF2D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2D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2D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2D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2D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2D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2D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2D53"/>
    <w:rPr>
      <w:b/>
      <w:smallCaps/>
    </w:rPr>
  </w:style>
  <w:style w:type="paragraph" w:customStyle="1" w:styleId="TableListNumber">
    <w:name w:val="Table List Number"/>
    <w:basedOn w:val="ListNumber"/>
    <w:rsid w:val="00EF2D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2D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2D53"/>
    <w:pPr>
      <w:numPr>
        <w:numId w:val="8"/>
      </w:numPr>
    </w:pPr>
  </w:style>
  <w:style w:type="paragraph" w:customStyle="1" w:styleId="ListAlpha2">
    <w:name w:val="List Alpha 2"/>
    <w:basedOn w:val="List2"/>
    <w:rsid w:val="00EF2D53"/>
    <w:pPr>
      <w:numPr>
        <w:numId w:val="7"/>
      </w:numPr>
    </w:pPr>
  </w:style>
  <w:style w:type="paragraph" w:styleId="List2">
    <w:name w:val="List 2"/>
    <w:basedOn w:val="BodyText"/>
    <w:rsid w:val="00EF2D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2D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2D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2D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2D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2D53"/>
    <w:pPr>
      <w:numPr>
        <w:numId w:val="2"/>
      </w:numPr>
    </w:pPr>
  </w:style>
  <w:style w:type="paragraph" w:styleId="ListBullet5">
    <w:name w:val="List Bullet 5"/>
    <w:basedOn w:val="List5"/>
    <w:rsid w:val="00EF2D53"/>
    <w:pPr>
      <w:numPr>
        <w:numId w:val="3"/>
      </w:numPr>
    </w:pPr>
  </w:style>
  <w:style w:type="paragraph" w:styleId="ListContinue2">
    <w:name w:val="List Continue 2"/>
    <w:basedOn w:val="List2"/>
    <w:rsid w:val="00EF2D53"/>
    <w:pPr>
      <w:ind w:firstLine="0"/>
    </w:pPr>
  </w:style>
  <w:style w:type="paragraph" w:styleId="ListContinue3">
    <w:name w:val="List Continue 3"/>
    <w:basedOn w:val="List3"/>
    <w:rsid w:val="00EF2D53"/>
    <w:pPr>
      <w:ind w:left="1021" w:firstLine="0"/>
    </w:pPr>
  </w:style>
  <w:style w:type="paragraph" w:styleId="ListContinue4">
    <w:name w:val="List Continue 4"/>
    <w:basedOn w:val="List4"/>
    <w:rsid w:val="00EF2D53"/>
    <w:pPr>
      <w:ind w:firstLine="0"/>
    </w:pPr>
  </w:style>
  <w:style w:type="paragraph" w:styleId="ListContinue5">
    <w:name w:val="List Continue 5"/>
    <w:basedOn w:val="List5"/>
    <w:rsid w:val="00EF2D53"/>
    <w:pPr>
      <w:ind w:firstLine="0"/>
    </w:pPr>
  </w:style>
  <w:style w:type="paragraph" w:styleId="ListNumber3">
    <w:name w:val="List Number 3"/>
    <w:basedOn w:val="List3"/>
    <w:rsid w:val="00EF2D53"/>
    <w:pPr>
      <w:numPr>
        <w:numId w:val="4"/>
      </w:numPr>
    </w:pPr>
  </w:style>
  <w:style w:type="paragraph" w:styleId="ListNumber4">
    <w:name w:val="List Number 4"/>
    <w:basedOn w:val="List4"/>
    <w:rsid w:val="00EF2D53"/>
    <w:pPr>
      <w:numPr>
        <w:numId w:val="5"/>
      </w:numPr>
    </w:pPr>
  </w:style>
  <w:style w:type="paragraph" w:styleId="ListNumber5">
    <w:name w:val="List Number 5"/>
    <w:basedOn w:val="List5"/>
    <w:rsid w:val="00EF2D53"/>
    <w:pPr>
      <w:numPr>
        <w:numId w:val="6"/>
      </w:numPr>
    </w:pPr>
  </w:style>
  <w:style w:type="paragraph" w:styleId="BlockText">
    <w:name w:val="Block Text"/>
    <w:basedOn w:val="Normal"/>
    <w:rsid w:val="00EF2D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2D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2D53"/>
    <w:rPr>
      <w:sz w:val="16"/>
      <w:vertAlign w:val="superscript"/>
    </w:rPr>
  </w:style>
  <w:style w:type="character" w:customStyle="1" w:styleId="Symbols">
    <w:name w:val="Symbols"/>
    <w:basedOn w:val="DefaultParagraphFont"/>
    <w:rsid w:val="00EF2D53"/>
    <w:rPr>
      <w:rFonts w:ascii="Symbol" w:hAnsi="Symbol"/>
    </w:rPr>
  </w:style>
  <w:style w:type="character" w:customStyle="1" w:styleId="MenuOptions">
    <w:name w:val="Menu Options"/>
    <w:basedOn w:val="DefaultParagraphFont"/>
    <w:rsid w:val="00EF2D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2D53"/>
    <w:rPr>
      <w:b/>
    </w:rPr>
  </w:style>
  <w:style w:type="character" w:customStyle="1" w:styleId="Underlined">
    <w:name w:val="Underlined"/>
    <w:basedOn w:val="DefaultParagraphFont"/>
    <w:rsid w:val="00EF2D53"/>
    <w:rPr>
      <w:u w:val="single"/>
    </w:rPr>
  </w:style>
  <w:style w:type="paragraph" w:customStyle="1" w:styleId="TableBodyTextRight">
    <w:name w:val="Table Body Text Right"/>
    <w:basedOn w:val="TableBodyText"/>
    <w:rsid w:val="00EF2D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2D53"/>
    <w:rPr>
      <w:sz w:val="18"/>
    </w:rPr>
  </w:style>
  <w:style w:type="paragraph" w:customStyle="1" w:styleId="BodySmallRight">
    <w:name w:val="Body Small Right"/>
    <w:basedOn w:val="BodyTextRight"/>
    <w:rsid w:val="00EF2D53"/>
    <w:rPr>
      <w:sz w:val="18"/>
      <w:szCs w:val="18"/>
    </w:rPr>
  </w:style>
  <w:style w:type="paragraph" w:customStyle="1" w:styleId="MarginEdition">
    <w:name w:val="Margin Edition"/>
    <w:basedOn w:val="MarginNote"/>
    <w:rsid w:val="00EF2D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2D53"/>
    <w:rPr>
      <w:sz w:val="2"/>
      <w:szCs w:val="2"/>
    </w:rPr>
  </w:style>
  <w:style w:type="character" w:customStyle="1" w:styleId="Small">
    <w:name w:val="Small"/>
    <w:basedOn w:val="DefaultParagraphFont"/>
    <w:rsid w:val="00EF2D53"/>
    <w:rPr>
      <w:sz w:val="16"/>
    </w:rPr>
  </w:style>
  <w:style w:type="paragraph" w:customStyle="1" w:styleId="WideTable">
    <w:name w:val="Wide Table"/>
    <w:basedOn w:val="Normal"/>
    <w:rsid w:val="00EF2D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2D53"/>
  </w:style>
  <w:style w:type="paragraph" w:styleId="Quote">
    <w:name w:val="Quote"/>
    <w:basedOn w:val="Heading1"/>
    <w:link w:val="QuoteChar"/>
    <w:qFormat/>
    <w:rsid w:val="00EF2D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2D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2D53"/>
    <w:pPr>
      <w:pageBreakBefore/>
    </w:pPr>
  </w:style>
  <w:style w:type="paragraph" w:customStyle="1" w:styleId="Border">
    <w:name w:val="Border"/>
    <w:basedOn w:val="Normal"/>
    <w:qFormat/>
    <w:rsid w:val="00EF2D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2D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2D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2D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2D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2D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2D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2D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2D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2D53"/>
    <w:rPr>
      <w:u w:val="single"/>
    </w:rPr>
  </w:style>
  <w:style w:type="character" w:customStyle="1" w:styleId="BoldandItalics">
    <w:name w:val="Bold and Italics"/>
    <w:qFormat/>
    <w:rsid w:val="00EF2D53"/>
    <w:rPr>
      <w:b/>
      <w:i/>
      <w:u w:val="none"/>
    </w:rPr>
  </w:style>
  <w:style w:type="paragraph" w:styleId="BalloonText">
    <w:name w:val="Balloon Text"/>
    <w:basedOn w:val="Normal"/>
    <w:link w:val="BalloonTextChar"/>
    <w:rsid w:val="00EF2D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2D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2D5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2D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2D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2D5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1198</Words>
  <Characters>7884</Characters>
  <Application>Microsoft Office Word</Application>
  <DocSecurity>0</DocSecurity>
  <Lines>221</Lines>
  <Paragraphs>139</Paragraphs>
  <ScaleCrop>false</ScaleCrop>
  <Company>Author-it Software Corporation Ltd.</Company>
  <LinksUpToDate>false</LinksUpToDate>
  <CharactersWithSpaces>9020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DEF60912 Advanced Diploma of Defence Public Affairs</dc:title>
  <dc:subject>Approved</dc:subject>
  <dc:creator>Government Skills Australia</dc:creator>
  <cp:keywords>Release: 1</cp:keywords>
  <dc:description>Review Date: 12 April 2008</dc:description>
  <cp:lastModifiedBy>HSD_TPCMSd.prod</cp:lastModifiedBy>
  <cp:revision>3</cp:revision>
  <dcterms:created xsi:type="dcterms:W3CDTF">2014-08-11T06:58:00Z</dcterms:created>
  <dcterms:modified xsi:type="dcterms:W3CDTF">2014-08-11T06:58:00Z</dcterms:modified>
</cp:coreProperties>
</file>