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4F4" w:rsidP="003514F4">
      <w:pPr>
        <w:pStyle w:val="Title"/>
      </w:pPr>
      <w:bookmarkStart w:id="0" w:name="_GoBack"/>
      <w:bookmarkEnd w:id="0"/>
      <w:r>
        <w:fldChar w:fldCharType="begin"/>
      </w:r>
      <w:r>
        <w:instrText xml:space="preserve"> TITLE   \* MERGEFORMAT </w:instrText>
      </w:r>
      <w:r>
        <w:fldChar w:fldCharType="separate"/>
      </w:r>
      <w:r>
        <w:t>DEF52512 Diploma of Enterprise Architecture Practice</w:t>
      </w:r>
      <w:r>
        <w:fldChar w:fldCharType="end"/>
      </w:r>
    </w:p>
    <w:p w:rsidR="003514F4" w:rsidP="003514F4">
      <w:pPr>
        <w:pStyle w:val="Version"/>
        <w:sectPr w:rsidSect="00313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F7F" w:rsidP="00313F7F">
      <w:pPr>
        <w:pStyle w:val="SuperHeading"/>
      </w:pPr>
      <w:r w:rsidRPr="00313F7F">
        <w:t>DEF52512 Diploma of Enterprise Architecture Practice</w:t>
      </w:r>
    </w:p>
    <w:p w:rsidR="00000000" w:rsidRPr="00313F7F" w:rsidP="00313F7F">
      <w:pPr>
        <w:pStyle w:val="Heading1"/>
      </w:pPr>
      <w:bookmarkStart w:id="1" w:name="O_524903"/>
      <w:bookmarkEnd w:id="1"/>
      <w:r w:rsidRPr="00313F7F">
        <w:t>Modification History</w:t>
      </w:r>
    </w:p>
    <w:tbl>
      <w:tblPr>
        <w:tblW w:w="0" w:type="auto"/>
        <w:tblLayout w:type="fixed"/>
        <w:tblCellMar>
          <w:left w:w="62" w:type="dxa"/>
          <w:right w:w="62" w:type="dxa"/>
        </w:tblCellMar>
        <w:tblLook w:val="0000"/>
      </w:tblPr>
      <w:tblGrid>
        <w:gridCol w:w="1134"/>
        <w:gridCol w:w="1566"/>
        <w:gridCol w:w="4671"/>
      </w:tblGrid>
      <w:tr w:rsidTr="003514F4">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rPr>
                <w:rStyle w:val="SpecialBold"/>
              </w:rPr>
              <w:t>Release</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rPr>
                <w:rStyle w:val="SpecialBold"/>
              </w:rPr>
              <w:t>TP version</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rPr>
                <w:rStyle w:val="SpecialBold"/>
              </w:rPr>
              <w:t xml:space="preserve"> Comments</w:t>
            </w:r>
          </w:p>
        </w:tc>
      </w:tr>
      <w:tr w:rsidTr="003514F4">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2</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DEF12 V2</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New qualification.</w:t>
            </w:r>
          </w:p>
        </w:tc>
      </w:tr>
      <w:tr w:rsidTr="003514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1</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DEF12 V1</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t>First release.</w:t>
            </w:r>
          </w:p>
        </w:tc>
      </w:tr>
    </w:tbl>
    <w:p w:rsidR="003514F4" w:rsidP="00313F7F">
      <w:pPr>
        <w:pStyle w:val="BodyText"/>
      </w:pPr>
    </w:p>
    <w:p w:rsidR="003514F4" w:rsidP="00313F7F">
      <w:pPr>
        <w:pStyle w:val="BodyText"/>
      </w:pPr>
    </w:p>
    <w:p w:rsidR="00000000" w:rsidRPr="00313F7F" w:rsidP="00313F7F">
      <w:pPr>
        <w:pStyle w:val="Heading1"/>
      </w:pPr>
      <w:bookmarkStart w:id="2" w:name="O_524904"/>
      <w:bookmarkEnd w:id="2"/>
      <w:r w:rsidRPr="00313F7F">
        <w:t>Description</w:t>
      </w:r>
    </w:p>
    <w:p w:rsidR="00000000" w:rsidRPr="00313F7F" w:rsidP="00313F7F">
      <w:pPr>
        <w:pStyle w:val="BodyText"/>
      </w:pPr>
      <w:r w:rsidRPr="00313F7F">
        <w:t>Not applicable.</w:t>
      </w:r>
    </w:p>
    <w:p w:rsidR="00000000" w:rsidRPr="00313F7F" w:rsidP="00313F7F">
      <w:pPr>
        <w:pStyle w:val="AllowPageBreak"/>
      </w:pPr>
    </w:p>
    <w:p w:rsidR="00000000" w:rsidRPr="00313F7F" w:rsidP="00313F7F">
      <w:pPr>
        <w:pStyle w:val="Heading1"/>
      </w:pPr>
      <w:bookmarkStart w:id="3" w:name="O_524905"/>
      <w:bookmarkEnd w:id="3"/>
      <w:r w:rsidRPr="00313F7F">
        <w:t>Pathways Information</w:t>
      </w:r>
    </w:p>
    <w:p w:rsidR="00000000" w:rsidRPr="00313F7F" w:rsidP="00313F7F">
      <w:pPr>
        <w:pStyle w:val="BodyText"/>
      </w:pPr>
      <w:r w:rsidRPr="00313F7F">
        <w:t>Not applicable.</w:t>
      </w:r>
    </w:p>
    <w:p w:rsidR="00000000" w:rsidRPr="00313F7F" w:rsidP="00313F7F">
      <w:pPr>
        <w:pStyle w:val="AllowPageBreak"/>
      </w:pPr>
    </w:p>
    <w:p w:rsidR="00000000" w:rsidRPr="00313F7F" w:rsidP="00313F7F">
      <w:pPr>
        <w:pStyle w:val="Heading1"/>
      </w:pPr>
      <w:bookmarkStart w:id="4" w:name="O_524906"/>
      <w:bookmarkEnd w:id="4"/>
      <w:r w:rsidRPr="00313F7F">
        <w:t>Licensing/Regulatory Information</w:t>
      </w:r>
    </w:p>
    <w:p w:rsidR="00000000" w:rsidRPr="00313F7F" w:rsidP="00313F7F">
      <w:pPr>
        <w:pStyle w:val="BodyText"/>
      </w:pPr>
      <w:r w:rsidRPr="00313F7F">
        <w:t>Not applicable.</w:t>
      </w:r>
    </w:p>
    <w:p w:rsidR="00000000" w:rsidRPr="00313F7F" w:rsidP="00313F7F">
      <w:pPr>
        <w:pStyle w:val="AllowPageBreak"/>
      </w:pPr>
    </w:p>
    <w:p w:rsidR="00000000" w:rsidRPr="00313F7F" w:rsidP="00313F7F">
      <w:pPr>
        <w:pStyle w:val="Heading1"/>
      </w:pPr>
      <w:bookmarkStart w:id="5" w:name="O_524907"/>
      <w:bookmarkEnd w:id="5"/>
      <w:r w:rsidRPr="00313F7F">
        <w:t>Entry Requirements</w:t>
      </w:r>
    </w:p>
    <w:p w:rsidR="00000000" w:rsidRPr="00313F7F" w:rsidP="00313F7F">
      <w:pPr>
        <w:pStyle w:val="BodyText"/>
      </w:pPr>
      <w:r w:rsidRPr="00313F7F">
        <w:t>Not applicable.</w:t>
      </w:r>
    </w:p>
    <w:p w:rsidR="00000000" w:rsidRPr="00313F7F" w:rsidP="00313F7F">
      <w:pPr>
        <w:pStyle w:val="AllowPageBreak"/>
      </w:pPr>
    </w:p>
    <w:p w:rsidR="00000000" w:rsidRPr="00313F7F" w:rsidP="00313F7F">
      <w:pPr>
        <w:pStyle w:val="Heading1"/>
      </w:pPr>
      <w:bookmarkStart w:id="6" w:name="O_524908"/>
      <w:bookmarkEnd w:id="6"/>
      <w:r w:rsidRPr="00313F7F">
        <w:t>Employability Skills Summary</w:t>
      </w:r>
    </w:p>
    <w:p w:rsidR="00000000" w:rsidRPr="00313F7F" w:rsidP="00313F7F">
      <w:pPr>
        <w:pStyle w:val="BodyText"/>
      </w:pPr>
      <w:r w:rsidRPr="00313F7F">
        <w:t xml:space="preserve">Employability Skills are part of a unit of competency. </w:t>
      </w:r>
    </w:p>
    <w:p w:rsidR="00000000" w:rsidRPr="00313F7F" w:rsidP="00313F7F">
      <w:pPr>
        <w:pStyle w:val="BodyText"/>
      </w:pPr>
      <w:r w:rsidRPr="00313F7F">
        <w:t>Employability Skills statements from a selection of units of competency from the DEF52512 Diploma of Enterprise Architecture Practice have been reproduced in the table below.</w:t>
      </w:r>
    </w:p>
    <w:p w:rsidR="00000000" w:rsidRPr="00313F7F" w:rsidP="00313F7F">
      <w:pPr>
        <w:pStyle w:val="BodyText"/>
      </w:pPr>
      <w:r w:rsidRPr="00313F7F">
        <w:t>This table provides an example of Employability Skills for the qualification beca</w:t>
      </w:r>
      <w:r w:rsidRPr="00313F7F">
        <w:t>use Employability Skills within a qualification will vary depending on the qualification packaging options.</w:t>
      </w:r>
    </w:p>
    <w:p w:rsidR="00000000" w:rsidRPr="00313F7F" w:rsidP="00313F7F">
      <w:pPr>
        <w:pStyle w:val="BodyText"/>
      </w:pPr>
      <w:r w:rsidRPr="00313F7F">
        <w:t>Defence qualifications have core units (which must be achieved) and elective units (where there is a choice of units which must be achieved) so diff</w:t>
      </w:r>
      <w:r w:rsidRPr="00313F7F">
        <w:t>erent Employability Skills Summaries are possible within the one qualification, depending on the package of core units and chosen elective units.</w:t>
      </w:r>
    </w:p>
    <w:p w:rsidR="00000000" w:rsidRPr="00313F7F" w:rsidP="00313F7F">
      <w:pPr>
        <w:pStyle w:val="BodyText"/>
      </w:pPr>
    </w:p>
    <w:tbl>
      <w:tblPr>
        <w:tblW w:w="0" w:type="auto"/>
        <w:tblCellMar>
          <w:left w:w="62" w:type="dxa"/>
          <w:right w:w="62" w:type="dxa"/>
        </w:tblCellMar>
        <w:tblLook w:val="0000"/>
      </w:tblPr>
      <w:tblGrid>
        <w:gridCol w:w="2172"/>
        <w:gridCol w:w="7024"/>
      </w:tblGrid>
      <w:tr w:rsidTr="003514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BodyText"/>
            </w:pPr>
            <w:r w:rsidRPr="00313F7F">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Employability Skills Statement</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Complex workplace communication for workin</w:t>
            </w:r>
            <w:r w:rsidRPr="00313F7F">
              <w:t>g at middle management level with internal and external clients, colleagues and other staff, including preparing for complex communication, analysing and responding to opinions, presenting a convincing argument, and developing a range of communication stra</w:t>
            </w:r>
            <w:r w:rsidRPr="00313F7F">
              <w:t>tegies.</w:t>
            </w:r>
          </w:p>
          <w:p w:rsidR="00000000" w:rsidRPr="00313F7F" w:rsidP="00313F7F">
            <w:pPr>
              <w:pStyle w:val="ListBullet"/>
            </w:pPr>
            <w:r w:rsidRPr="00313F7F">
              <w:t>Written workplace communication at a level where preliminary research or documents may have been prepared by others as input, and final documents are being prepared, including critical analysis of workplace information, composition, revision and refinement</w:t>
            </w:r>
            <w:r w:rsidRPr="00313F7F">
              <w:t xml:space="preserve"> to meet workplace requirements.</w:t>
            </w:r>
          </w:p>
          <w:p w:rsidR="00000000" w:rsidRPr="00313F7F" w:rsidP="00313F7F">
            <w:pPr>
              <w:pStyle w:val="ListBullet"/>
            </w:pPr>
            <w:r w:rsidRPr="00313F7F">
              <w:t>Negotiations as an individual or as a member of a negotiating team, including planning for the negotiation, conducting the negotiation and finalising the outcome.</w:t>
            </w:r>
          </w:p>
          <w:p w:rsidR="00000000" w:rsidRPr="00313F7F" w:rsidP="00313F7F">
            <w:pPr>
              <w:pStyle w:val="ListBullet"/>
            </w:pPr>
            <w:r w:rsidRPr="00313F7F">
              <w:t>Use of a range of complex communication techniques including</w:t>
            </w:r>
            <w:r w:rsidRPr="00313F7F">
              <w:t xml:space="preserve"> applying legislation, regulations and policies relating to communication in the public sector, analysing and using language structures and features that influence the interpretation of spoken communication, interacting confidently with groups on familiar </w:t>
            </w:r>
            <w:r w:rsidRPr="00313F7F">
              <w:t>topics in formal and informal workplace situations, speaking with confidence and listening critically, clarifying meaning, exploring issues and problem solving, responding to diversity, including gender and disability.</w:t>
            </w:r>
          </w:p>
          <w:p w:rsidR="00000000" w:rsidP="00313F7F">
            <w:pPr>
              <w:pStyle w:val="ListBullet"/>
              <w:rPr>
                <w:lang w:val="en-NZ"/>
              </w:rPr>
            </w:pPr>
            <w:r w:rsidRPr="00313F7F">
              <w:t>Use reading and writing at a level to</w:t>
            </w:r>
            <w:r w:rsidRPr="00313F7F">
              <w:t xml:space="preserve"> cope with a range of complex and sensitive workplace materials including, critically analysing and synthesising information to compose complex written documents, refining content, structure and sequence according to the required purpose of written materia</w:t>
            </w:r>
            <w:r w:rsidRPr="00313F7F">
              <w:t>l, using spelling, punctuation and grammar for workplace documents at an experienced level, providing feedback on other people’s work in ways suited to the diversity of the workplace, including creation of learning opportunities to improve research/documen</w:t>
            </w:r>
            <w:r w:rsidRPr="00313F7F">
              <w:t>t input.</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 xml:space="preserve">Supervision and performance management in accordance with the organisation’s performance management system. It includes linking </w:t>
            </w:r>
            <w:r w:rsidRPr="00313F7F">
              <w:t>individual/workgroup activities to organisational goals, setting performance expectations, measuring perform</w:t>
            </w:r>
            <w:r w:rsidRPr="00313F7F">
              <w:t>ance achievements, and renegotiate performance and development plans.</w:t>
            </w:r>
          </w:p>
          <w:p w:rsidR="00000000" w:rsidP="00313F7F">
            <w:pPr>
              <w:pStyle w:val="ListBullet"/>
              <w:rPr>
                <w:lang w:val="en-NZ"/>
              </w:rPr>
            </w:pPr>
            <w:r w:rsidRPr="00313F7F">
              <w:t>Achievement of operational results and effective working relationships through leadership, feedback and support of individuals in a workgroup that may exist in the workplace, be formed f</w:t>
            </w:r>
            <w:r w:rsidRPr="00313F7F">
              <w:t xml:space="preserve">or a special purpose or project, or consist of community members, volunteers, interagency members, etc. It includes facilitating commitment to objectives and required standards; contributing to the development of a cooperative, high performance workgroup; </w:t>
            </w:r>
            <w:r w:rsidRPr="00313F7F">
              <w:t>giving and receiving feedback on performance; supporting and participating in development activities; and providing leadership, direction and guidance in the workgroup.</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Research and analysis to develop advice and recommendations, includin</w:t>
            </w:r>
            <w:r w:rsidRPr="00313F7F">
              <w:t>g identifying and undertaking research, analysing information and applying the results of analysis, maintaining information systems, and compiling reports from information.</w:t>
            </w:r>
          </w:p>
          <w:p w:rsidR="00000000" w:rsidRPr="00313F7F" w:rsidP="00313F7F">
            <w:pPr>
              <w:pStyle w:val="ListBullet"/>
            </w:pPr>
            <w:r w:rsidRPr="00313F7F">
              <w:t>Implementation of workplace diversity strategies to promote diversity through the d</w:t>
            </w:r>
            <w:r w:rsidRPr="00313F7F">
              <w:t>evelopment of effective and inclusive work practices, the generation of new ideas, and to improve the organisation’s responsiveness to the community, including providing diversity input to strategies, policies and plans, attracting and developing a diverse</w:t>
            </w:r>
            <w:r w:rsidRPr="00313F7F">
              <w:t xml:space="preserve"> workforce and monitoring diversity outcomes.</w:t>
            </w:r>
          </w:p>
          <w:p w:rsidR="00000000" w:rsidRPr="00313F7F" w:rsidP="00313F7F">
            <w:pPr>
              <w:pStyle w:val="ListBullet"/>
            </w:pPr>
            <w:r w:rsidRPr="00313F7F">
              <w:t>Managing conflict in the workplace, including identifying and assessing conflict situations, implementing strategies to resolve conflict and monitoring the situation. It does not include formal negotiation, cou</w:t>
            </w:r>
            <w:r w:rsidRPr="00313F7F">
              <w:t>nselling or conducting mediation.</w:t>
            </w:r>
          </w:p>
          <w:p w:rsidR="00000000" w:rsidRPr="00313F7F" w:rsidP="00313F7F">
            <w:pPr>
              <w:pStyle w:val="ListBullet"/>
            </w:pPr>
            <w:r w:rsidRPr="00313F7F">
              <w:t>Coordination of risk management in the business unit/organisation. It includes maintaining infrastructure and processes, supporting staff to manage risk, facilitating risk recovery, and monitoring and reviewing risk manage</w:t>
            </w:r>
            <w:r w:rsidRPr="00313F7F">
              <w:t>ment.</w:t>
            </w:r>
          </w:p>
          <w:p w:rsidR="00000000" w:rsidP="00313F7F">
            <w:pPr>
              <w:pStyle w:val="ListBullet"/>
              <w:rPr>
                <w:lang w:val="en-NZ"/>
              </w:rPr>
            </w:pPr>
            <w:r w:rsidRPr="00313F7F">
              <w:t xml:space="preserve">Clearly identifying statistical data collection and the expected outputs to meet user requirements. It includes defining the purpose/outputs, defining the scope, researching and identifying possible sources of data, developing project documentation, </w:t>
            </w:r>
            <w:r w:rsidRPr="00313F7F">
              <w:t>determining resource requirements and confirming project feasibility. It also includes applying techniques to analyse statistical data, planning the analysis, applying statistical concepts and processes, determining strengths and weaknesses of the analysis</w:t>
            </w:r>
            <w:r w:rsidRPr="00313F7F">
              <w:t xml:space="preserve"> and producing further statistics.</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 xml:space="preserve">Achievement of operational results and effective working relationships through leadership, </w:t>
            </w:r>
            <w:r w:rsidRPr="00313F7F">
              <w:t>feedback and support of individuals in a workgroup that may exist in the workplace, be formed for a special purpose or project, or consist of community members, volunteers, interagency members, etc. It includes facilitating commitment to objectives and req</w:t>
            </w:r>
            <w:r w:rsidRPr="00313F7F">
              <w:t>uired standards; contributing to the development of a cooperative, high performance workgroup; giving and receiving feedback on performance; supporting and participating in development activities; and providing leadership, direction and guidance in the wor</w:t>
            </w:r>
            <w:r w:rsidRPr="00313F7F">
              <w:t>kgroup.</w:t>
            </w:r>
          </w:p>
          <w:p w:rsidR="00000000" w:rsidRPr="00313F7F" w:rsidP="00313F7F">
            <w:pPr>
              <w:pStyle w:val="ListBullet"/>
            </w:pPr>
            <w:r w:rsidRPr="00313F7F">
              <w:t>Facilitation of workplace change in public sector environments where role ambiguity and uncertainty often accompany the change process. It includes planning for the introduction of change, dealing with emerging challenges and opportunities and hand</w:t>
            </w:r>
            <w:r w:rsidRPr="00313F7F">
              <w:t>ling ambiguity in the change process.</w:t>
            </w:r>
          </w:p>
          <w:p w:rsidR="00000000" w:rsidRPr="00313F7F" w:rsidP="00313F7F">
            <w:pPr>
              <w:pStyle w:val="ListBullet"/>
            </w:pPr>
            <w:r w:rsidRPr="00313F7F">
              <w:t>The development and use of political nous to navigate and succeed in the political environment of the public sector. It includes identifying the political terrain, evaluating the political environment, forming alliance</w:t>
            </w:r>
            <w:r w:rsidRPr="00313F7F">
              <w:t>s, and bargaining and negotiating to achieve outcomes.</w:t>
            </w:r>
          </w:p>
          <w:p w:rsidR="00000000" w:rsidP="00313F7F">
            <w:pPr>
              <w:pStyle w:val="ListBullet"/>
              <w:rPr>
                <w:lang w:val="en-NZ"/>
              </w:rPr>
            </w:pPr>
            <w:r w:rsidRPr="00313F7F">
              <w:t>The development and use of emotional intelligence to increase self</w:t>
            </w:r>
            <w:r w:rsidRPr="00313F7F">
              <w:noBreakHyphen/>
              <w:t>awareness, self</w:t>
            </w:r>
            <w:r w:rsidRPr="00313F7F">
              <w:noBreakHyphen/>
              <w:t xml:space="preserve">management, social awareness and relationship management in the context of the workplace. It includes identifying the </w:t>
            </w:r>
            <w:r w:rsidRPr="00313F7F">
              <w:t>impact of own emotions on others in the workplace, recognising and appreciating the emotional strengths and weaknesses of others, promoting the development of emotional intelligence in others and utilising emotional intelligence to maximise team outcomes.</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Identification of service requirements to meet client needs, including analysis of client needs, review of client service, and promotion, development and enhancement of client service.</w:t>
            </w:r>
          </w:p>
          <w:p w:rsidR="00000000" w:rsidRPr="00313F7F" w:rsidP="00313F7F">
            <w:pPr>
              <w:pStyle w:val="ListBullet"/>
            </w:pPr>
            <w:r w:rsidRPr="00313F7F">
              <w:t>Coordination and monitoring of available reso</w:t>
            </w:r>
            <w:r w:rsidRPr="00313F7F">
              <w:t xml:space="preserve">urces to achieve work unit outcomes, including allocating available resources, monitoring and evaluation of resource usage and reporting on resource usage. </w:t>
            </w:r>
          </w:p>
          <w:p w:rsidR="00000000" w:rsidRPr="00313F7F" w:rsidP="00313F7F">
            <w:pPr>
              <w:pStyle w:val="ListBullet"/>
            </w:pPr>
            <w:r w:rsidRPr="00313F7F">
              <w:t>Evaluation relevant to the full range of processes and outcomes in the public sector such as policy</w:t>
            </w:r>
            <w:r w:rsidRPr="00313F7F">
              <w:t>, procedures, processes, structures, service delivery, projects, including identifying the purpose of the evaluation, identifying the evaluation process and tools, carrying out the evaluation, analysing results, reporting outcomes and recommending action.</w:t>
            </w:r>
          </w:p>
          <w:p w:rsidR="00000000" w:rsidP="00313F7F">
            <w:pPr>
              <w:pStyle w:val="ListBullet"/>
              <w:rPr>
                <w:lang w:val="en-NZ"/>
              </w:rPr>
            </w:pPr>
            <w:r w:rsidRPr="00313F7F">
              <w:t xml:space="preserve">Benchmarking performance of a functional area or business unit of an organisation. It includes designing a benchmarking approach, establishing benchmarks, establishing and managing a benchmarking exercise, gathering and analysing information and reporting </w:t>
            </w:r>
            <w:r w:rsidRPr="00313F7F">
              <w:t>on/acting on benchmarking outcomes.</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Self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 xml:space="preserve">Active management of one’s own career to meet goals and achieve life plans, as well as contributing to the career management of others. It includes identifying current career strengths, identifying and </w:t>
            </w:r>
            <w:r w:rsidRPr="00313F7F">
              <w:t>mapping career opportunities, developing and implementing career plans, monitoring progress and contributing to others’ career management.</w:t>
            </w:r>
          </w:p>
          <w:p w:rsidR="00000000" w:rsidRPr="00313F7F" w:rsidP="00313F7F">
            <w:pPr>
              <w:pStyle w:val="ListBullet"/>
            </w:pPr>
            <w:r w:rsidRPr="00313F7F">
              <w:t>The development and use of political nou</w:t>
            </w:r>
            <w:r w:rsidRPr="00313F7F">
              <w:t>s to navigate and succeed in the political environment of the public sector. It includes identifying the political terrain, evaluating the political environment, forming alliances, and bargaining and negotiating to achieve outcomes.</w:t>
            </w:r>
          </w:p>
          <w:p w:rsidR="00000000" w:rsidP="00313F7F">
            <w:pPr>
              <w:pStyle w:val="ListBullet"/>
              <w:rPr>
                <w:lang w:val="en-NZ"/>
              </w:rPr>
            </w:pPr>
            <w:r w:rsidRPr="00313F7F">
              <w:t>The development and use</w:t>
            </w:r>
            <w:r w:rsidRPr="00313F7F">
              <w:t xml:space="preserve"> of emotional intelligence to increase self</w:t>
            </w:r>
            <w:r w:rsidRPr="00313F7F">
              <w:noBreakHyphen/>
              <w:t>awareness, self</w:t>
            </w:r>
            <w:r w:rsidRPr="00313F7F">
              <w:noBreakHyphen/>
              <w:t>management, social awareness and relationship management in the context of the workplace. It includes identifying the impact of own emotions on others in the workplace, recognising and appreciatin</w:t>
            </w:r>
            <w:r w:rsidRPr="00313F7F">
              <w:t>g the emotional strengths and weaknesses of others, promoting the development of emotional intelligence in others and utilising emotional intelligence to maximise team outcomes.</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Promotion and support for coaching and mentoring in the organisatio</w:t>
            </w:r>
            <w:r w:rsidRPr="00313F7F">
              <w:t>n, including developing a coaching/mentoring strategy, establishing a coaching/mentoring framework, implementing and supporting coaching/mentoring, monitoring coaching and mentoring arrangements and consolidating opportunities for further coaching/mentorin</w:t>
            </w:r>
            <w:r w:rsidRPr="00313F7F">
              <w:t>g.</w:t>
            </w:r>
          </w:p>
          <w:p w:rsidR="00000000" w:rsidP="00313F7F">
            <w:pPr>
              <w:pStyle w:val="ListBullet"/>
              <w:rPr>
                <w:lang w:val="en-NZ"/>
              </w:rPr>
            </w:pPr>
            <w:r w:rsidRPr="00313F7F">
              <w:t>Manage and development performance through a range of learning and development strategies including formal course participation, on</w:t>
            </w:r>
            <w:r w:rsidRPr="00313F7F">
              <w:noBreakHyphen/>
              <w:t>the</w:t>
            </w:r>
            <w:r w:rsidRPr="00313F7F">
              <w:noBreakHyphen/>
              <w:t>job training, work experience, staff exchanges, mentoring, coaching, external study, conference and seminar attendanc</w:t>
            </w:r>
            <w:r w:rsidRPr="00313F7F">
              <w:t>e, induction, job rotation, higher duties, work shadowing opportunities.</w:t>
            </w:r>
          </w:p>
        </w:tc>
      </w:tr>
      <w:tr w:rsidTr="0035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7F">
            <w:pPr>
              <w:pStyle w:val="BodyText"/>
              <w:rPr>
                <w:lang w:val="en-NZ"/>
              </w:rPr>
            </w:pPr>
            <w:r w:rsidRPr="00313F7F">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7F" w:rsidP="00313F7F">
            <w:pPr>
              <w:pStyle w:val="ListBullet"/>
            </w:pPr>
            <w:r w:rsidRPr="00313F7F">
              <w:t>Identify equipment and technology requirements and use information technology including databases and spreadsheets. Use statistical analysis package, the most relevant da</w:t>
            </w:r>
            <w:r w:rsidRPr="00313F7F">
              <w:t xml:space="preserve">ta capture (software), GIS and web </w:t>
            </w:r>
            <w:r w:rsidRPr="00313F7F">
              <w:t>mapping/web GIS tools to access and/or manipulate a range of data, spreadsheet or database package for data analysis and presentation, statistical tools to collect, store and analyse data.</w:t>
            </w:r>
          </w:p>
          <w:p w:rsidR="00000000" w:rsidRPr="00313F7F" w:rsidP="00313F7F">
            <w:pPr>
              <w:pStyle w:val="ListBullet"/>
            </w:pPr>
            <w:r w:rsidRPr="00313F7F">
              <w:t>Use computer applications for in</w:t>
            </w:r>
            <w:r w:rsidRPr="00313F7F">
              <w:t>formation generation, management, storage and security.</w:t>
            </w:r>
          </w:p>
          <w:p w:rsidR="00000000" w:rsidRPr="00313F7F" w:rsidP="00313F7F">
            <w:pPr>
              <w:pStyle w:val="ListBullet"/>
            </w:pPr>
            <w:r w:rsidRPr="00313F7F">
              <w:t>Specialist qualifications will include elective competencies which cover the equipment and technology required for those specialisations.</w:t>
            </w:r>
          </w:p>
        </w:tc>
      </w:tr>
    </w:tbl>
    <w:p w:rsidR="00000000" w:rsidRPr="00313F7F" w:rsidP="00313F7F">
      <w:pPr>
        <w:pStyle w:val="BodyText"/>
      </w:pPr>
    </w:p>
    <w:p w:rsidR="00000000" w:rsidRPr="00313F7F" w:rsidP="00313F7F">
      <w:pPr>
        <w:pStyle w:val="AllowPageBreak"/>
      </w:pPr>
    </w:p>
    <w:p w:rsidR="00000000" w:rsidRPr="00313F7F" w:rsidP="00313F7F">
      <w:pPr>
        <w:pStyle w:val="Heading1"/>
      </w:pPr>
      <w:bookmarkStart w:id="7" w:name="O_524909"/>
      <w:bookmarkEnd w:id="7"/>
      <w:r w:rsidRPr="00313F7F">
        <w:t>Packaging Rules</w:t>
      </w:r>
    </w:p>
    <w:p w:rsidR="00000000" w:rsidRPr="00313F7F" w:rsidP="00313F7F">
      <w:pPr>
        <w:pStyle w:val="BodyText"/>
      </w:pPr>
    </w:p>
    <w:tbl>
      <w:tblPr>
        <w:tblW w:w="0" w:type="auto"/>
        <w:tblLayout w:type="fixed"/>
        <w:tblCellMar>
          <w:left w:w="62" w:type="dxa"/>
          <w:right w:w="62" w:type="dxa"/>
        </w:tblCellMar>
        <w:tblLook w:val="0000"/>
      </w:tblPr>
      <w:tblGrid>
        <w:gridCol w:w="2127"/>
        <w:gridCol w:w="6662"/>
      </w:tblGrid>
      <w:tr w:rsidTr="00313F7F">
        <w:tblPrEx>
          <w:tblW w:w="0" w:type="auto"/>
          <w:tblLayout w:type="fixed"/>
          <w:tblCellMar>
            <w:left w:w="62" w:type="dxa"/>
            <w:right w:w="62" w:type="dxa"/>
          </w:tblCellMar>
          <w:tblLook w:val="0000"/>
        </w:tblPrEx>
        <w:tc>
          <w:tcPr>
            <w:tcW w:w="8789" w:type="dxa"/>
            <w:gridSpan w:val="2"/>
            <w:tcBorders>
              <w:top w:val="nil"/>
              <w:left w:val="nil"/>
              <w:bottom w:val="single" w:sz="6" w:space="0" w:color="auto"/>
              <w:right w:val="nil"/>
            </w:tcBorders>
            <w:tcMar>
              <w:top w:w="0" w:type="dxa"/>
              <w:left w:w="62" w:type="dxa"/>
              <w:bottom w:w="0" w:type="dxa"/>
              <w:right w:w="62" w:type="dxa"/>
            </w:tcMar>
          </w:tcPr>
          <w:p w:rsidR="00000000" w:rsidRPr="00313F7F" w:rsidP="00313F7F">
            <w:pPr>
              <w:pStyle w:val="BodyText"/>
            </w:pPr>
            <w:r w:rsidRPr="00313F7F">
              <w:t>11 units of competency are required for this qualification including:</w:t>
            </w:r>
          </w:p>
          <w:p w:rsidR="00000000" w:rsidRPr="00313F7F" w:rsidP="00313F7F">
            <w:pPr>
              <w:pStyle w:val="ListBullet"/>
            </w:pPr>
            <w:r w:rsidRPr="00313F7F">
              <w:t>3 core units</w:t>
            </w:r>
          </w:p>
          <w:p w:rsidR="00000000" w:rsidRPr="00313F7F" w:rsidP="00313F7F">
            <w:pPr>
              <w:pStyle w:val="ListBullet"/>
            </w:pPr>
            <w:r w:rsidRPr="00313F7F">
              <w:t>8 elective units</w:t>
            </w:r>
          </w:p>
          <w:p w:rsidR="00000000" w:rsidRPr="00313F7F" w:rsidP="00313F7F">
            <w:pPr>
              <w:pStyle w:val="BodyText"/>
            </w:pPr>
            <w:r w:rsidRPr="00313F7F">
              <w:t>Choose a minimum of 4 elective units from the elective list below.</w:t>
            </w:r>
          </w:p>
          <w:p w:rsidR="00000000" w:rsidRPr="00313F7F" w:rsidP="00313F7F">
            <w:pPr>
              <w:pStyle w:val="BodyText"/>
            </w:pPr>
            <w:r w:rsidRPr="00313F7F">
              <w:t xml:space="preserve">Choose the remaining 4 elective units from either the elective list below, </w:t>
            </w:r>
            <w:r w:rsidRPr="00313F7F">
              <w:rPr>
                <w:rStyle w:val="SpecialBold"/>
              </w:rPr>
              <w:t>or</w:t>
            </w:r>
            <w:r w:rsidRPr="00313F7F">
              <w:t xml:space="preserve"> elsewhere </w:t>
            </w:r>
            <w:r w:rsidRPr="00313F7F">
              <w:t xml:space="preserve">within this training package, </w:t>
            </w:r>
            <w:r w:rsidRPr="00313F7F">
              <w:rPr>
                <w:rStyle w:val="SpecialBold"/>
              </w:rPr>
              <w:t>or</w:t>
            </w:r>
            <w:r w:rsidRPr="00313F7F">
              <w:t xml:space="preserve"> another endorsed training package, </w:t>
            </w:r>
            <w:r w:rsidRPr="00313F7F">
              <w:rPr>
                <w:rStyle w:val="SpecialBold"/>
              </w:rPr>
              <w:t>or</w:t>
            </w:r>
            <w:r w:rsidRPr="00313F7F">
              <w:t xml:space="preserve"> accredited course. </w:t>
            </w:r>
          </w:p>
          <w:p w:rsidR="00000000" w:rsidRPr="00313F7F" w:rsidP="00313F7F">
            <w:pPr>
              <w:pStyle w:val="BodyText"/>
            </w:pPr>
            <w:r w:rsidRPr="00313F7F">
              <w:t xml:space="preserve">Where a pre-requisite unit is attached to an elective unit it is identified by this symbol </w:t>
            </w:r>
            <w:r w:rsidRPr="00313F7F">
              <w:t>∟</w:t>
            </w:r>
            <w:r w:rsidRPr="00313F7F">
              <w:t>.</w:t>
            </w:r>
          </w:p>
          <w:p w:rsidR="00000000" w:rsidRPr="00313F7F" w:rsidP="00313F7F">
            <w:pPr>
              <w:pStyle w:val="BodyText"/>
            </w:pPr>
            <w:r w:rsidRPr="00313F7F">
              <w:t>The pre-requisite units attached to any of the elective units must be u</w:t>
            </w:r>
            <w:r w:rsidRPr="00313F7F">
              <w:t>ndertaken and are additional to the number of elective units required for the qualification.</w:t>
            </w:r>
          </w:p>
          <w:p w:rsidR="00000000" w:rsidRPr="00313F7F" w:rsidP="00313F7F">
            <w:pPr>
              <w:pStyle w:val="BodyText"/>
            </w:pPr>
            <w:r w:rsidRPr="00313F7F">
              <w:t>The elective units should be selected from the units that most closely align to an individual’s occupational outcomes.</w:t>
            </w:r>
          </w:p>
          <w:p w:rsidR="00000000" w:rsidP="00313F7F">
            <w:pPr>
              <w:pStyle w:val="BodyText"/>
              <w:rPr>
                <w:lang w:val="en-NZ"/>
              </w:rPr>
            </w:pPr>
            <w:r w:rsidRPr="00313F7F">
              <w:rPr>
                <w:rStyle w:val="SpecialBold"/>
              </w:rPr>
              <w:t>Elective units selected must not duplicate c</w:t>
            </w:r>
            <w:r w:rsidRPr="00313F7F">
              <w:rPr>
                <w:rStyle w:val="SpecialBold"/>
              </w:rPr>
              <w:t>ontent already covered by other units in this qualification.</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rPr>
                <w:rStyle w:val="SpecialBold"/>
              </w:rPr>
              <w:t>Code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rPr>
                <w:rStyle w:val="SpecialBold"/>
              </w:rPr>
              <w:t>Core Units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DEFEA001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Use an enterprise architecture framework</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DEFEA002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Demonstrate compliance with an enterprise architecture framework</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DEFEA003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Use enterprise architecture tools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rPr>
                <w:rStyle w:val="SpecialBold"/>
              </w:rPr>
              <w:t>Code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rPr>
                <w:rStyle w:val="SpecialBold"/>
              </w:rPr>
              <w:t>Elective Units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PSPGOV512A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Use complex workplace communication strategies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BSBPMG510A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Manage projects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ICAICT401A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Determine and confirm client business requirements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ICAICT403A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Apply software development methodologies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ICAICT502A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Develop detailed component specifications from project specifications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ICASAD501A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Model data objects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ICAPRG524A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Develop high-level object-oriented class specifications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ICASAD502A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Model data processes</w:t>
            </w:r>
          </w:p>
        </w:tc>
      </w:tr>
      <w:tr w:rsidTr="00313F7F">
        <w:tblPrEx>
          <w:tblW w:w="0" w:type="auto"/>
          <w:tblLayout w:type="fixed"/>
          <w:tblCellMar>
            <w:left w:w="62" w:type="dxa"/>
            <w:right w:w="62" w:type="dxa"/>
          </w:tblCellMar>
          <w:tblLook w:val="0000"/>
        </w:tblPrEx>
        <w:tc>
          <w:tcPr>
            <w:tcW w:w="2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F7F">
            <w:pPr>
              <w:pStyle w:val="BodyText"/>
              <w:rPr>
                <w:lang w:val="en-NZ"/>
              </w:rPr>
            </w:pPr>
            <w:r w:rsidRPr="00313F7F">
              <w:t>BSBCOM502B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F7F" w:rsidP="00313F7F">
            <w:pPr>
              <w:pStyle w:val="BodyText"/>
            </w:pPr>
            <w:r w:rsidRPr="00313F7F">
              <w:t>Evaluate and review compliance</w:t>
            </w:r>
          </w:p>
        </w:tc>
      </w:tr>
    </w:tbl>
    <w:p w:rsidR="003514F4" w:rsidP="00313F7F">
      <w:pPr>
        <w:pStyle w:val="BodyText"/>
      </w:pPr>
    </w:p>
    <w:p w:rsidR="003514F4" w:rsidP="00313F7F">
      <w:pPr>
        <w:pStyle w:val="BodyText"/>
      </w:pPr>
    </w:p>
    <w:p w:rsidR="00000000" w:rsidRPr="00313F7F" w:rsidP="00313F7F"/>
    <w:sectPr w:rsidSect="00313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rsidRPr="003514F4" w:rsidP="003514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F4" w:rsidP="00313F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4F4" w:rsidP="00313F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514F4" w:rsidP="00313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rsidRPr="003514F4" w:rsidP="003514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F4" w:rsidRPr="002D2AF8" w:rsidP="00313F7F">
    <w:pPr>
      <w:pStyle w:val="Header"/>
      <w:framePr w:wrap="around"/>
    </w:pPr>
    <w:r>
      <w:fldChar w:fldCharType="begin"/>
    </w:r>
    <w:r>
      <w:instrText xml:space="preserve"> TITLE   \* MERGEFORMAT </w:instrText>
    </w:r>
    <w:r>
      <w:fldChar w:fldCharType="separate"/>
    </w:r>
    <w:r>
      <w:t>DEF52512 Diploma of Enterprise Architecture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514F4" w:rsidP="00313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C82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36B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F7F"/>
    <w:pPr>
      <w:spacing w:before="360" w:after="60"/>
      <w:outlineLvl w:val="0"/>
    </w:pPr>
    <w:rPr>
      <w:sz w:val="32"/>
    </w:rPr>
  </w:style>
  <w:style w:type="paragraph" w:styleId="Heading2">
    <w:name w:val="heading 2"/>
    <w:basedOn w:val="HeadingBase"/>
    <w:next w:val="BodyText"/>
    <w:link w:val="Heading2Char"/>
    <w:qFormat/>
    <w:rsid w:val="00313F7F"/>
    <w:pPr>
      <w:keepLines/>
      <w:spacing w:before="240" w:after="120"/>
      <w:outlineLvl w:val="1"/>
    </w:pPr>
    <w:rPr>
      <w:sz w:val="28"/>
      <w:szCs w:val="40"/>
    </w:rPr>
  </w:style>
  <w:style w:type="paragraph" w:styleId="Heading3">
    <w:name w:val="heading 3"/>
    <w:basedOn w:val="HeadingBase"/>
    <w:next w:val="BodyText"/>
    <w:link w:val="Heading3Char"/>
    <w:qFormat/>
    <w:rsid w:val="00313F7F"/>
    <w:pPr>
      <w:spacing w:before="180" w:after="120"/>
      <w:outlineLvl w:val="2"/>
    </w:pPr>
    <w:rPr>
      <w:spacing w:val="-10"/>
      <w:kern w:val="32"/>
    </w:rPr>
  </w:style>
  <w:style w:type="paragraph" w:styleId="Heading4">
    <w:name w:val="heading 4"/>
    <w:basedOn w:val="HeadingBase"/>
    <w:next w:val="BodyText"/>
    <w:link w:val="Heading4Char"/>
    <w:qFormat/>
    <w:rsid w:val="00313F7F"/>
    <w:pPr>
      <w:spacing w:before="160" w:after="120"/>
      <w:outlineLvl w:val="3"/>
    </w:pPr>
    <w:rPr>
      <w:sz w:val="22"/>
    </w:rPr>
  </w:style>
  <w:style w:type="paragraph" w:styleId="Heading5">
    <w:name w:val="heading 5"/>
    <w:basedOn w:val="HeadingBase"/>
    <w:next w:val="Normal"/>
    <w:link w:val="Heading5Char"/>
    <w:qFormat/>
    <w:rsid w:val="00313F7F"/>
    <w:pPr>
      <w:spacing w:before="80"/>
      <w:outlineLvl w:val="4"/>
    </w:pPr>
    <w:rPr>
      <w:color w:val="918585"/>
      <w:sz w:val="20"/>
    </w:rPr>
  </w:style>
  <w:style w:type="paragraph" w:styleId="Heading6">
    <w:name w:val="heading 6"/>
    <w:basedOn w:val="HeadingBase"/>
    <w:next w:val="Normal"/>
    <w:link w:val="Heading6Char"/>
    <w:qFormat/>
    <w:rsid w:val="00313F7F"/>
    <w:pPr>
      <w:spacing w:before="60"/>
      <w:outlineLvl w:val="5"/>
    </w:pPr>
    <w:rPr>
      <w:color w:val="918585"/>
      <w:sz w:val="20"/>
    </w:rPr>
  </w:style>
  <w:style w:type="paragraph" w:styleId="Heading7">
    <w:name w:val="heading 7"/>
    <w:basedOn w:val="Normal"/>
    <w:next w:val="Normal"/>
    <w:link w:val="Heading7Char"/>
    <w:qFormat/>
    <w:rsid w:val="00313F7F"/>
    <w:pPr>
      <w:ind w:left="720"/>
      <w:outlineLvl w:val="6"/>
    </w:pPr>
    <w:rPr>
      <w:i/>
    </w:rPr>
  </w:style>
  <w:style w:type="paragraph" w:styleId="Heading8">
    <w:name w:val="heading 8"/>
    <w:basedOn w:val="Normal"/>
    <w:next w:val="Normal"/>
    <w:link w:val="Heading8Char"/>
    <w:qFormat/>
    <w:rsid w:val="00313F7F"/>
    <w:pPr>
      <w:ind w:left="720"/>
      <w:outlineLvl w:val="7"/>
    </w:pPr>
    <w:rPr>
      <w:i/>
    </w:rPr>
  </w:style>
  <w:style w:type="paragraph" w:styleId="Heading9">
    <w:name w:val="heading 9"/>
    <w:basedOn w:val="Normal"/>
    <w:next w:val="Normal"/>
    <w:link w:val="Heading9Char"/>
    <w:qFormat/>
    <w:rsid w:val="00313F7F"/>
    <w:pPr>
      <w:ind w:left="720"/>
      <w:outlineLvl w:val="8"/>
    </w:pPr>
    <w:rPr>
      <w:i/>
    </w:rPr>
  </w:style>
  <w:style w:type="character" w:default="1" w:styleId="DefaultParagraphFont">
    <w:name w:val="Default Paragraph Font"/>
    <w:uiPriority w:val="1"/>
    <w:unhideWhenUsed/>
    <w:rsid w:val="00313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F7F"/>
  </w:style>
  <w:style w:type="character" w:customStyle="1" w:styleId="Heading1Char">
    <w:name w:val="Heading 1 Char"/>
    <w:basedOn w:val="DefaultParagraphFont"/>
    <w:link w:val="Heading1"/>
    <w:rsid w:val="00313F7F"/>
    <w:rPr>
      <w:rFonts w:ascii="Times New Roman" w:eastAsia="Times New Roman" w:hAnsi="Times New Roman" w:cs="Times New Roman"/>
      <w:b/>
      <w:sz w:val="32"/>
      <w:szCs w:val="20"/>
      <w:lang w:eastAsia="en-US"/>
    </w:rPr>
  </w:style>
  <w:style w:type="paragraph" w:styleId="BodyText">
    <w:name w:val="Body Text"/>
    <w:basedOn w:val="Normal"/>
    <w:link w:val="BodyTextChar"/>
    <w:rsid w:val="00313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F7F"/>
    <w:rPr>
      <w:rFonts w:ascii="Times New Roman" w:eastAsia="Times New Roman" w:hAnsi="Times New Roman" w:cs="Times New Roman"/>
      <w:sz w:val="24"/>
      <w:lang w:eastAsia="en-US"/>
    </w:rPr>
  </w:style>
  <w:style w:type="paragraph" w:styleId="ListBullet">
    <w:name w:val="List Bullet"/>
    <w:basedOn w:val="List"/>
    <w:rsid w:val="00313F7F"/>
    <w:pPr>
      <w:numPr>
        <w:numId w:val="12"/>
      </w:numPr>
      <w:tabs>
        <w:tab w:val="clear" w:pos="340"/>
      </w:tabs>
      <w:spacing w:before="40" w:after="40"/>
    </w:pPr>
  </w:style>
  <w:style w:type="character" w:customStyle="1" w:styleId="SpecialBold">
    <w:name w:val="Special Bold"/>
    <w:basedOn w:val="DefaultParagraphFont"/>
    <w:rsid w:val="00313F7F"/>
    <w:rPr>
      <w:b/>
      <w:spacing w:val="0"/>
    </w:rPr>
  </w:style>
  <w:style w:type="paragraph" w:customStyle="1" w:styleId="SuperHeading">
    <w:name w:val="SuperHeading"/>
    <w:basedOn w:val="Normal"/>
    <w:rsid w:val="00313F7F"/>
    <w:pPr>
      <w:spacing w:before="240" w:after="120"/>
      <w:outlineLvl w:val="0"/>
    </w:pPr>
    <w:rPr>
      <w:rFonts w:ascii="Times New Roman" w:hAnsi="Times New Roman"/>
      <w:b/>
      <w:sz w:val="32"/>
    </w:rPr>
  </w:style>
  <w:style w:type="paragraph" w:customStyle="1" w:styleId="AllowPageBreak">
    <w:name w:val="AllowPageBreak"/>
    <w:rsid w:val="00313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F7F"/>
    <w:rPr>
      <w:rFonts w:ascii="Courier New" w:eastAsia="Times New Roman" w:hAnsi="Courier New" w:cs="Times New Roman"/>
      <w:i/>
      <w:szCs w:val="20"/>
      <w:lang w:eastAsia="en-US"/>
    </w:rPr>
  </w:style>
  <w:style w:type="paragraph" w:customStyle="1" w:styleId="HeadingBase">
    <w:name w:val="Heading Base"/>
    <w:rsid w:val="00313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F7F"/>
    <w:pPr>
      <w:tabs>
        <w:tab w:val="right" w:leader="dot" w:pos="9072"/>
      </w:tabs>
      <w:ind w:left="567"/>
    </w:pPr>
    <w:rPr>
      <w:szCs w:val="22"/>
    </w:rPr>
  </w:style>
  <w:style w:type="paragraph" w:customStyle="1" w:styleId="TOCBase">
    <w:name w:val="TOC Base"/>
    <w:rsid w:val="00313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F7F"/>
    <w:pPr>
      <w:tabs>
        <w:tab w:val="right" w:leader="dot" w:pos="9072"/>
      </w:tabs>
      <w:spacing w:before="40" w:after="40"/>
      <w:ind w:left="284"/>
    </w:pPr>
    <w:rPr>
      <w:rFonts w:ascii="Times New Roman" w:hAnsi="Times New Roman"/>
    </w:rPr>
  </w:style>
  <w:style w:type="paragraph" w:styleId="TOC1">
    <w:name w:val="toc 1"/>
    <w:basedOn w:val="TOCBase"/>
    <w:next w:val="Normal"/>
    <w:rsid w:val="00313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F7F"/>
    <w:rPr>
      <w:rFonts w:ascii="Times New Roman" w:eastAsia="Times New Roman" w:hAnsi="Times New Roman" w:cs="Times New Roman"/>
      <w:sz w:val="16"/>
      <w:lang w:eastAsia="en-US"/>
    </w:rPr>
  </w:style>
  <w:style w:type="paragraph" w:styleId="Title">
    <w:name w:val="Title"/>
    <w:basedOn w:val="HeadingBase"/>
    <w:link w:val="TitleChar"/>
    <w:qFormat/>
    <w:rsid w:val="00313F7F"/>
    <w:pPr>
      <w:spacing w:before="5040"/>
      <w:jc w:val="center"/>
    </w:pPr>
    <w:rPr>
      <w:sz w:val="48"/>
      <w:szCs w:val="72"/>
      <w:lang w:val="en-US"/>
    </w:rPr>
  </w:style>
  <w:style w:type="character" w:customStyle="1" w:styleId="TitleChar">
    <w:name w:val="Title Char"/>
    <w:basedOn w:val="DefaultParagraphFont"/>
    <w:link w:val="Title"/>
    <w:rsid w:val="00313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F7F"/>
    <w:pPr>
      <w:tabs>
        <w:tab w:val="left" w:pos="3600"/>
        <w:tab w:val="left" w:pos="3958"/>
      </w:tabs>
    </w:pPr>
  </w:style>
  <w:style w:type="paragraph" w:styleId="List">
    <w:name w:val="List"/>
    <w:basedOn w:val="BodyText"/>
    <w:next w:val="BodyText"/>
    <w:rsid w:val="00313F7F"/>
    <w:pPr>
      <w:tabs>
        <w:tab w:val="left" w:pos="340"/>
      </w:tabs>
      <w:spacing w:before="60" w:after="60"/>
      <w:ind w:left="340" w:hanging="340"/>
    </w:pPr>
  </w:style>
  <w:style w:type="paragraph" w:customStyle="1" w:styleId="Note">
    <w:name w:val="Note"/>
    <w:basedOn w:val="BodyText"/>
    <w:rsid w:val="00313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F7F"/>
    <w:pPr>
      <w:framePr w:wrap="auto" w:hAnchor="text" w:y="6049"/>
    </w:pPr>
    <w:rPr>
      <w:color w:val="000000"/>
      <w:sz w:val="40"/>
    </w:rPr>
  </w:style>
  <w:style w:type="paragraph" w:customStyle="1" w:styleId="TOCTitle">
    <w:name w:val="TOCTitle"/>
    <w:basedOn w:val="Heading1"/>
    <w:rsid w:val="00313F7F"/>
    <w:pPr>
      <w:spacing w:after="240"/>
      <w:jc w:val="center"/>
      <w:outlineLvl w:val="9"/>
    </w:pPr>
    <w:rPr>
      <w:caps/>
    </w:rPr>
  </w:style>
  <w:style w:type="paragraph" w:customStyle="1" w:styleId="Version">
    <w:name w:val="Version"/>
    <w:rsid w:val="00313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F7F"/>
    <w:pPr>
      <w:numPr>
        <w:numId w:val="13"/>
      </w:numPr>
      <w:tabs>
        <w:tab w:val="clear" w:pos="680"/>
      </w:tabs>
    </w:pPr>
  </w:style>
  <w:style w:type="paragraph" w:styleId="Index1">
    <w:name w:val="index 1"/>
    <w:basedOn w:val="Normal"/>
    <w:next w:val="Normal"/>
    <w:semiHidden/>
    <w:rsid w:val="00313F7F"/>
    <w:pPr>
      <w:keepNext w:val="0"/>
      <w:tabs>
        <w:tab w:val="right" w:pos="4176"/>
      </w:tabs>
      <w:ind w:left="198" w:hanging="198"/>
    </w:pPr>
    <w:rPr>
      <w:rFonts w:ascii="Garamond" w:hAnsi="Garamond"/>
    </w:rPr>
  </w:style>
  <w:style w:type="paragraph" w:styleId="IndexHeading">
    <w:name w:val="index heading"/>
    <w:basedOn w:val="Normal"/>
    <w:next w:val="Index1"/>
    <w:semiHidden/>
    <w:rsid w:val="00313F7F"/>
    <w:pPr>
      <w:spacing w:before="120" w:after="120"/>
    </w:pPr>
    <w:rPr>
      <w:rFonts w:ascii="Arial" w:hAnsi="Arial"/>
      <w:b/>
      <w:color w:val="918585"/>
      <w:sz w:val="24"/>
    </w:rPr>
  </w:style>
  <w:style w:type="paragraph" w:styleId="Header">
    <w:name w:val="header"/>
    <w:basedOn w:val="Normal"/>
    <w:link w:val="HeaderChar"/>
    <w:rsid w:val="00313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F7F"/>
    <w:rPr>
      <w:rFonts w:ascii="Times New Roman" w:eastAsia="Times New Roman" w:hAnsi="Times New Roman" w:cs="Times New Roman"/>
      <w:sz w:val="16"/>
      <w:szCs w:val="20"/>
      <w:lang w:val="en-GB" w:eastAsia="en-US"/>
    </w:rPr>
  </w:style>
  <w:style w:type="paragraph" w:customStyle="1" w:styleId="Chapter">
    <w:name w:val="Chapter"/>
    <w:basedOn w:val="Normal"/>
    <w:rsid w:val="00313F7F"/>
    <w:pPr>
      <w:spacing w:before="240"/>
    </w:pPr>
    <w:rPr>
      <w:rFonts w:ascii="Times New Roman" w:hAnsi="Times New Roman"/>
      <w:smallCaps/>
      <w:spacing w:val="80"/>
      <w:sz w:val="28"/>
    </w:rPr>
  </w:style>
  <w:style w:type="paragraph" w:customStyle="1" w:styleId="InChapter">
    <w:name w:val="InChapter"/>
    <w:basedOn w:val="Heading3"/>
    <w:rsid w:val="00313F7F"/>
    <w:pPr>
      <w:spacing w:after="240"/>
      <w:outlineLvl w:val="9"/>
    </w:pPr>
    <w:rPr>
      <w:noProof/>
    </w:rPr>
  </w:style>
  <w:style w:type="paragraph" w:styleId="Index2">
    <w:name w:val="index 2"/>
    <w:basedOn w:val="Normal"/>
    <w:next w:val="Normal"/>
    <w:semiHidden/>
    <w:rsid w:val="00313F7F"/>
    <w:pPr>
      <w:tabs>
        <w:tab w:val="right" w:pos="4176"/>
      </w:tabs>
      <w:ind w:left="568" w:hanging="284"/>
    </w:pPr>
    <w:rPr>
      <w:rFonts w:ascii="Garamond" w:hAnsi="Garamond"/>
    </w:rPr>
  </w:style>
  <w:style w:type="paragraph" w:customStyle="1" w:styleId="Byline">
    <w:name w:val="Byline"/>
    <w:rsid w:val="00313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F7F"/>
    <w:pPr>
      <w:tabs>
        <w:tab w:val="clear" w:pos="3600"/>
        <w:tab w:val="clear" w:pos="3958"/>
      </w:tabs>
      <w:jc w:val="right"/>
    </w:pPr>
  </w:style>
  <w:style w:type="character" w:styleId="Emphasis">
    <w:name w:val="Emphasis"/>
    <w:basedOn w:val="DefaultParagraphFont"/>
    <w:qFormat/>
    <w:rsid w:val="00313F7F"/>
    <w:rPr>
      <w:i/>
    </w:rPr>
  </w:style>
  <w:style w:type="paragraph" w:styleId="Caption">
    <w:name w:val="caption"/>
    <w:basedOn w:val="BodyText"/>
    <w:next w:val="Normal"/>
    <w:qFormat/>
    <w:rsid w:val="00313F7F"/>
    <w:pPr>
      <w:framePr w:w="2268" w:hSpace="181" w:vSpace="181" w:wrap="around" w:vAnchor="text" w:hAnchor="page" w:x="1135" w:y="285" w:anchorLock="1"/>
    </w:pPr>
    <w:rPr>
      <w:i/>
    </w:rPr>
  </w:style>
  <w:style w:type="paragraph" w:customStyle="1" w:styleId="MiniTOCTitle">
    <w:name w:val="MiniTOCTitle"/>
    <w:basedOn w:val="Heading4"/>
    <w:rsid w:val="00313F7F"/>
    <w:pPr>
      <w:spacing w:before="240"/>
      <w:outlineLvl w:val="9"/>
    </w:pPr>
    <w:rPr>
      <w:noProof/>
      <w:sz w:val="24"/>
    </w:rPr>
  </w:style>
  <w:style w:type="paragraph" w:customStyle="1" w:styleId="MiniTOCItem">
    <w:name w:val="MiniTOCItem"/>
    <w:basedOn w:val="ListBullet"/>
    <w:rsid w:val="00313F7F"/>
    <w:pPr>
      <w:numPr>
        <w:numId w:val="0"/>
      </w:numPr>
      <w:tabs>
        <w:tab w:val="right" w:leader="dot" w:pos="6521"/>
      </w:tabs>
      <w:spacing w:before="0" w:after="0"/>
    </w:pPr>
  </w:style>
  <w:style w:type="paragraph" w:customStyle="1" w:styleId="TOFTitle">
    <w:name w:val="TOFTitle"/>
    <w:basedOn w:val="TOCTitle"/>
    <w:rsid w:val="00313F7F"/>
  </w:style>
  <w:style w:type="paragraph" w:styleId="TableofFigures">
    <w:name w:val="table of figures"/>
    <w:basedOn w:val="Normal"/>
    <w:next w:val="Normal"/>
    <w:semiHidden/>
    <w:rsid w:val="00313F7F"/>
    <w:pPr>
      <w:tabs>
        <w:tab w:val="right" w:leader="dot" w:pos="9072"/>
      </w:tabs>
      <w:ind w:left="970" w:hanging="403"/>
    </w:pPr>
    <w:rPr>
      <w:rFonts w:ascii="Times New Roman" w:hAnsi="Times New Roman"/>
      <w:b/>
    </w:rPr>
  </w:style>
  <w:style w:type="paragraph" w:styleId="ListNumber">
    <w:name w:val="List Number"/>
    <w:basedOn w:val="List"/>
    <w:rsid w:val="00313F7F"/>
    <w:pPr>
      <w:numPr>
        <w:numId w:val="10"/>
      </w:numPr>
    </w:pPr>
  </w:style>
  <w:style w:type="character" w:customStyle="1" w:styleId="WingdingSymbols">
    <w:name w:val="Wingding Symbols"/>
    <w:rsid w:val="00313F7F"/>
    <w:rPr>
      <w:rFonts w:ascii="Wingdings" w:hAnsi="Wingdings"/>
    </w:rPr>
  </w:style>
  <w:style w:type="paragraph" w:customStyle="1" w:styleId="TableHeading">
    <w:name w:val="Table Heading"/>
    <w:basedOn w:val="HeadingBase"/>
    <w:rsid w:val="00313F7F"/>
    <w:pPr>
      <w:keepLines/>
      <w:pBdr>
        <w:bottom w:val="single" w:sz="6" w:space="1" w:color="918585"/>
      </w:pBdr>
      <w:spacing w:before="240"/>
    </w:pPr>
  </w:style>
  <w:style w:type="character" w:customStyle="1" w:styleId="HotSpot">
    <w:name w:val="HotSpot"/>
    <w:rsid w:val="00313F7F"/>
    <w:rPr>
      <w:color w:val="0033CC"/>
      <w:u w:val="none"/>
    </w:rPr>
  </w:style>
  <w:style w:type="paragraph" w:customStyle="1" w:styleId="BodyTextRight">
    <w:name w:val="Body Text Right"/>
    <w:basedOn w:val="BodyText"/>
    <w:rsid w:val="00313F7F"/>
    <w:pPr>
      <w:spacing w:before="0" w:after="0"/>
      <w:jc w:val="right"/>
    </w:pPr>
  </w:style>
  <w:style w:type="paragraph" w:styleId="Index3">
    <w:name w:val="index 3"/>
    <w:basedOn w:val="ListNumber2"/>
    <w:next w:val="Normal"/>
    <w:semiHidden/>
    <w:rsid w:val="00313F7F"/>
    <w:pPr>
      <w:numPr>
        <w:numId w:val="0"/>
      </w:numPr>
      <w:tabs>
        <w:tab w:val="right" w:leader="dot" w:pos="4176"/>
      </w:tabs>
    </w:pPr>
  </w:style>
  <w:style w:type="paragraph" w:styleId="ListNumber2">
    <w:name w:val="List Number 2"/>
    <w:basedOn w:val="List2"/>
    <w:rsid w:val="00313F7F"/>
    <w:pPr>
      <w:numPr>
        <w:numId w:val="9"/>
      </w:numPr>
      <w:tabs>
        <w:tab w:val="clear" w:pos="1060"/>
      </w:tabs>
    </w:pPr>
  </w:style>
  <w:style w:type="paragraph" w:customStyle="1" w:styleId="MarginNote">
    <w:name w:val="Margin Note"/>
    <w:basedOn w:val="BodyText"/>
    <w:rsid w:val="00313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F7F"/>
    <w:rPr>
      <w:sz w:val="32"/>
    </w:rPr>
  </w:style>
  <w:style w:type="paragraph" w:customStyle="1" w:styleId="HeadingProcedure">
    <w:name w:val="Heading Procedure"/>
    <w:basedOn w:val="HeadingBase"/>
    <w:next w:val="Normal"/>
    <w:rsid w:val="00313F7F"/>
    <w:pPr>
      <w:tabs>
        <w:tab w:val="left" w:pos="0"/>
      </w:tabs>
      <w:spacing w:before="120" w:after="60"/>
    </w:pPr>
    <w:rPr>
      <w:i/>
      <w:color w:val="918585"/>
      <w:sz w:val="22"/>
    </w:rPr>
  </w:style>
  <w:style w:type="paragraph" w:customStyle="1" w:styleId="TableBodyText">
    <w:name w:val="Table Body Text"/>
    <w:basedOn w:val="BodyText"/>
    <w:rsid w:val="00313F7F"/>
    <w:pPr>
      <w:spacing w:before="60" w:after="60"/>
    </w:pPr>
  </w:style>
  <w:style w:type="paragraph" w:styleId="ListContinue">
    <w:name w:val="List Continue"/>
    <w:basedOn w:val="List"/>
    <w:rsid w:val="00313F7F"/>
    <w:pPr>
      <w:ind w:firstLine="0"/>
    </w:pPr>
  </w:style>
  <w:style w:type="paragraph" w:customStyle="1" w:styleId="ListNote">
    <w:name w:val="List Note"/>
    <w:basedOn w:val="List"/>
    <w:rsid w:val="00313F7F"/>
    <w:pPr>
      <w:pBdr>
        <w:top w:val="single" w:sz="6" w:space="2" w:color="918585"/>
        <w:bottom w:val="single" w:sz="6" w:space="2" w:color="918585"/>
      </w:pBdr>
      <w:tabs>
        <w:tab w:val="left" w:pos="1021"/>
      </w:tabs>
      <w:ind w:firstLine="0"/>
    </w:pPr>
  </w:style>
  <w:style w:type="paragraph" w:customStyle="1" w:styleId="Warning">
    <w:name w:val="Warning"/>
    <w:basedOn w:val="BodyText"/>
    <w:rsid w:val="00313F7F"/>
    <w:pPr>
      <w:shd w:val="clear" w:color="auto" w:fill="D9D9D9"/>
      <w:tabs>
        <w:tab w:val="left" w:pos="992"/>
      </w:tabs>
      <w:ind w:left="119" w:right="119"/>
    </w:pPr>
    <w:rPr>
      <w:sz w:val="20"/>
    </w:rPr>
  </w:style>
  <w:style w:type="paragraph" w:customStyle="1" w:styleId="MarginIcons">
    <w:name w:val="Margin Icons"/>
    <w:basedOn w:val="BodyText"/>
    <w:rsid w:val="00313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F7F"/>
    <w:rPr>
      <w:rFonts w:ascii="Courier New" w:hAnsi="Courier New"/>
    </w:rPr>
  </w:style>
  <w:style w:type="paragraph" w:customStyle="1" w:styleId="NoteBullet">
    <w:name w:val="Note Bullet"/>
    <w:basedOn w:val="Note"/>
    <w:rsid w:val="00313F7F"/>
    <w:pPr>
      <w:tabs>
        <w:tab w:val="clear" w:pos="680"/>
      </w:tabs>
      <w:spacing w:before="60" w:after="60"/>
    </w:pPr>
  </w:style>
  <w:style w:type="paragraph" w:customStyle="1" w:styleId="SubHeading2">
    <w:name w:val="SubHeading2"/>
    <w:basedOn w:val="HeadingBase"/>
    <w:rsid w:val="00313F7F"/>
    <w:pPr>
      <w:spacing w:before="240" w:after="60"/>
    </w:pPr>
    <w:rPr>
      <w:sz w:val="20"/>
    </w:rPr>
  </w:style>
  <w:style w:type="paragraph" w:customStyle="1" w:styleId="SubHeading1">
    <w:name w:val="SubHeading1"/>
    <w:basedOn w:val="HeadingBase"/>
    <w:rsid w:val="00313F7F"/>
    <w:pPr>
      <w:spacing w:before="240" w:after="60"/>
    </w:pPr>
    <w:rPr>
      <w:color w:val="918585"/>
      <w:sz w:val="22"/>
    </w:rPr>
  </w:style>
  <w:style w:type="paragraph" w:customStyle="1" w:styleId="SideHeading">
    <w:name w:val="Side Heading"/>
    <w:basedOn w:val="HeadingBase"/>
    <w:rsid w:val="00313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F7F"/>
    <w:pPr>
      <w:tabs>
        <w:tab w:val="num" w:pos="360"/>
      </w:tabs>
    </w:pPr>
  </w:style>
  <w:style w:type="paragraph" w:styleId="PlainText">
    <w:name w:val="Plain Text"/>
    <w:basedOn w:val="Normal"/>
    <w:link w:val="PlainTextChar"/>
    <w:rsid w:val="00313F7F"/>
    <w:rPr>
      <w:sz w:val="20"/>
    </w:rPr>
  </w:style>
  <w:style w:type="character" w:customStyle="1" w:styleId="PlainTextChar">
    <w:name w:val="Plain Text Char"/>
    <w:basedOn w:val="DefaultParagraphFont"/>
    <w:link w:val="PlainText"/>
    <w:rsid w:val="00313F7F"/>
    <w:rPr>
      <w:rFonts w:ascii="Courier New" w:eastAsia="Times New Roman" w:hAnsi="Courier New" w:cs="Times New Roman"/>
      <w:sz w:val="20"/>
      <w:szCs w:val="20"/>
      <w:lang w:eastAsia="en-US"/>
    </w:rPr>
  </w:style>
  <w:style w:type="character" w:customStyle="1" w:styleId="MenuOption">
    <w:name w:val="Menu Option"/>
    <w:basedOn w:val="DefaultParagraphFont"/>
    <w:rsid w:val="00313F7F"/>
    <w:rPr>
      <w:b/>
      <w:smallCaps/>
    </w:rPr>
  </w:style>
  <w:style w:type="paragraph" w:customStyle="1" w:styleId="TableListNumber">
    <w:name w:val="Table List Number"/>
    <w:basedOn w:val="ListNumber"/>
    <w:rsid w:val="00313F7F"/>
    <w:pPr>
      <w:numPr>
        <w:numId w:val="0"/>
      </w:numPr>
    </w:pPr>
  </w:style>
  <w:style w:type="paragraph" w:styleId="TOC4">
    <w:name w:val="toc 4"/>
    <w:basedOn w:val="TOCBase"/>
    <w:next w:val="Normal"/>
    <w:semiHidden/>
    <w:rsid w:val="00313F7F"/>
    <w:pPr>
      <w:tabs>
        <w:tab w:val="right" w:leader="dot" w:pos="9071"/>
      </w:tabs>
      <w:ind w:left="1701"/>
    </w:pPr>
  </w:style>
  <w:style w:type="paragraph" w:customStyle="1" w:styleId="ListAlpha">
    <w:name w:val="List Alpha"/>
    <w:basedOn w:val="List"/>
    <w:rsid w:val="00313F7F"/>
    <w:pPr>
      <w:numPr>
        <w:numId w:val="8"/>
      </w:numPr>
    </w:pPr>
  </w:style>
  <w:style w:type="paragraph" w:customStyle="1" w:styleId="ListAlpha2">
    <w:name w:val="List Alpha 2"/>
    <w:basedOn w:val="List2"/>
    <w:rsid w:val="00313F7F"/>
    <w:pPr>
      <w:numPr>
        <w:numId w:val="7"/>
      </w:numPr>
    </w:pPr>
  </w:style>
  <w:style w:type="paragraph" w:styleId="List2">
    <w:name w:val="List 2"/>
    <w:basedOn w:val="BodyText"/>
    <w:rsid w:val="00313F7F"/>
    <w:pPr>
      <w:tabs>
        <w:tab w:val="left" w:pos="680"/>
      </w:tabs>
      <w:spacing w:before="60" w:after="60"/>
      <w:ind w:left="680" w:hanging="340"/>
    </w:pPr>
  </w:style>
  <w:style w:type="paragraph" w:styleId="List3">
    <w:name w:val="List 3"/>
    <w:basedOn w:val="BodyText"/>
    <w:rsid w:val="00313F7F"/>
    <w:pPr>
      <w:tabs>
        <w:tab w:val="left" w:pos="1021"/>
      </w:tabs>
      <w:spacing w:before="60" w:after="60"/>
      <w:ind w:left="1020" w:hanging="340"/>
    </w:pPr>
  </w:style>
  <w:style w:type="paragraph" w:styleId="List4">
    <w:name w:val="List 4"/>
    <w:basedOn w:val="BodyText"/>
    <w:rsid w:val="00313F7F"/>
    <w:pPr>
      <w:tabs>
        <w:tab w:val="left" w:pos="1361"/>
      </w:tabs>
      <w:spacing w:before="60" w:after="60"/>
      <w:ind w:left="1361" w:hanging="340"/>
    </w:pPr>
  </w:style>
  <w:style w:type="paragraph" w:styleId="List5">
    <w:name w:val="List 5"/>
    <w:basedOn w:val="BodyText"/>
    <w:rsid w:val="00313F7F"/>
    <w:pPr>
      <w:tabs>
        <w:tab w:val="left" w:pos="1701"/>
      </w:tabs>
      <w:spacing w:before="60" w:after="60"/>
      <w:ind w:left="1701" w:hanging="340"/>
    </w:pPr>
  </w:style>
  <w:style w:type="paragraph" w:styleId="ListBullet3">
    <w:name w:val="List Bullet 3"/>
    <w:basedOn w:val="List3"/>
    <w:rsid w:val="00313F7F"/>
    <w:pPr>
      <w:numPr>
        <w:numId w:val="14"/>
      </w:numPr>
      <w:tabs>
        <w:tab w:val="clear" w:pos="1021"/>
      </w:tabs>
      <w:ind w:left="1037" w:hanging="357"/>
    </w:pPr>
  </w:style>
  <w:style w:type="paragraph" w:styleId="ListBullet4">
    <w:name w:val="List Bullet 4"/>
    <w:basedOn w:val="List4"/>
    <w:rsid w:val="00313F7F"/>
    <w:pPr>
      <w:numPr>
        <w:numId w:val="2"/>
      </w:numPr>
    </w:pPr>
  </w:style>
  <w:style w:type="paragraph" w:styleId="ListBullet5">
    <w:name w:val="List Bullet 5"/>
    <w:basedOn w:val="List5"/>
    <w:rsid w:val="00313F7F"/>
    <w:pPr>
      <w:numPr>
        <w:numId w:val="3"/>
      </w:numPr>
    </w:pPr>
  </w:style>
  <w:style w:type="paragraph" w:styleId="ListContinue2">
    <w:name w:val="List Continue 2"/>
    <w:basedOn w:val="List2"/>
    <w:rsid w:val="00313F7F"/>
    <w:pPr>
      <w:ind w:firstLine="0"/>
    </w:pPr>
  </w:style>
  <w:style w:type="paragraph" w:styleId="ListContinue3">
    <w:name w:val="List Continue 3"/>
    <w:basedOn w:val="List3"/>
    <w:rsid w:val="00313F7F"/>
    <w:pPr>
      <w:ind w:left="1021" w:firstLine="0"/>
    </w:pPr>
  </w:style>
  <w:style w:type="paragraph" w:styleId="ListContinue4">
    <w:name w:val="List Continue 4"/>
    <w:basedOn w:val="List4"/>
    <w:rsid w:val="00313F7F"/>
    <w:pPr>
      <w:ind w:firstLine="0"/>
    </w:pPr>
  </w:style>
  <w:style w:type="paragraph" w:styleId="ListContinue5">
    <w:name w:val="List Continue 5"/>
    <w:basedOn w:val="List5"/>
    <w:rsid w:val="00313F7F"/>
    <w:pPr>
      <w:ind w:firstLine="0"/>
    </w:pPr>
  </w:style>
  <w:style w:type="paragraph" w:styleId="ListNumber3">
    <w:name w:val="List Number 3"/>
    <w:basedOn w:val="List3"/>
    <w:rsid w:val="00313F7F"/>
    <w:pPr>
      <w:numPr>
        <w:numId w:val="4"/>
      </w:numPr>
    </w:pPr>
  </w:style>
  <w:style w:type="paragraph" w:styleId="ListNumber4">
    <w:name w:val="List Number 4"/>
    <w:basedOn w:val="List4"/>
    <w:rsid w:val="00313F7F"/>
    <w:pPr>
      <w:numPr>
        <w:numId w:val="5"/>
      </w:numPr>
    </w:pPr>
  </w:style>
  <w:style w:type="paragraph" w:styleId="ListNumber5">
    <w:name w:val="List Number 5"/>
    <w:basedOn w:val="List5"/>
    <w:rsid w:val="00313F7F"/>
    <w:pPr>
      <w:numPr>
        <w:numId w:val="6"/>
      </w:numPr>
    </w:pPr>
  </w:style>
  <w:style w:type="paragraph" w:styleId="BlockText">
    <w:name w:val="Block Text"/>
    <w:basedOn w:val="Normal"/>
    <w:rsid w:val="00313F7F"/>
    <w:pPr>
      <w:spacing w:after="120"/>
      <w:ind w:left="1440" w:right="1440"/>
    </w:pPr>
  </w:style>
  <w:style w:type="character" w:customStyle="1" w:styleId="Subscript">
    <w:name w:val="Subscript"/>
    <w:basedOn w:val="DefaultParagraphFont"/>
    <w:rsid w:val="00313F7F"/>
    <w:rPr>
      <w:sz w:val="16"/>
      <w:vertAlign w:val="subscript"/>
    </w:rPr>
  </w:style>
  <w:style w:type="character" w:customStyle="1" w:styleId="Superscript">
    <w:name w:val="Superscript"/>
    <w:basedOn w:val="DefaultParagraphFont"/>
    <w:rsid w:val="00313F7F"/>
    <w:rPr>
      <w:sz w:val="16"/>
      <w:vertAlign w:val="superscript"/>
    </w:rPr>
  </w:style>
  <w:style w:type="character" w:customStyle="1" w:styleId="Symbols">
    <w:name w:val="Symbols"/>
    <w:basedOn w:val="DefaultParagraphFont"/>
    <w:rsid w:val="00313F7F"/>
    <w:rPr>
      <w:rFonts w:ascii="Symbol" w:hAnsi="Symbol"/>
    </w:rPr>
  </w:style>
  <w:style w:type="character" w:customStyle="1" w:styleId="MenuOptions">
    <w:name w:val="Menu Options"/>
    <w:basedOn w:val="DefaultParagraphFont"/>
    <w:rsid w:val="00313F7F"/>
    <w:rPr>
      <w:rFonts w:ascii="Arial Narrow" w:hAnsi="Arial Narrow"/>
      <w:smallCaps/>
    </w:rPr>
  </w:style>
  <w:style w:type="character" w:customStyle="1" w:styleId="Buttons">
    <w:name w:val="Buttons"/>
    <w:basedOn w:val="DefaultParagraphFont"/>
    <w:rsid w:val="00313F7F"/>
    <w:rPr>
      <w:b/>
    </w:rPr>
  </w:style>
  <w:style w:type="character" w:customStyle="1" w:styleId="Underlined">
    <w:name w:val="Underlined"/>
    <w:basedOn w:val="DefaultParagraphFont"/>
    <w:rsid w:val="00313F7F"/>
    <w:rPr>
      <w:u w:val="single"/>
    </w:rPr>
  </w:style>
  <w:style w:type="paragraph" w:customStyle="1" w:styleId="TableBodyTextRight">
    <w:name w:val="Table Body Text Right"/>
    <w:basedOn w:val="TableBodyText"/>
    <w:rsid w:val="00313F7F"/>
    <w:pPr>
      <w:widowControl w:val="0"/>
      <w:autoSpaceDE w:val="0"/>
      <w:autoSpaceDN w:val="0"/>
      <w:adjustRightInd w:val="0"/>
      <w:jc w:val="right"/>
    </w:pPr>
    <w:rPr>
      <w:rFonts w:cs="Arial"/>
      <w:szCs w:val="18"/>
    </w:rPr>
  </w:style>
  <w:style w:type="paragraph" w:customStyle="1" w:styleId="CopyrightText">
    <w:name w:val="Copyright Text"/>
    <w:basedOn w:val="BodyText"/>
    <w:rsid w:val="00313F7F"/>
    <w:rPr>
      <w:sz w:val="18"/>
    </w:rPr>
  </w:style>
  <w:style w:type="paragraph" w:customStyle="1" w:styleId="BodySmallRight">
    <w:name w:val="Body Small Right"/>
    <w:basedOn w:val="BodyTextRight"/>
    <w:rsid w:val="00313F7F"/>
    <w:rPr>
      <w:sz w:val="18"/>
      <w:szCs w:val="18"/>
    </w:rPr>
  </w:style>
  <w:style w:type="paragraph" w:customStyle="1" w:styleId="MarginEdition">
    <w:name w:val="Margin Edition"/>
    <w:basedOn w:val="MarginNote"/>
    <w:rsid w:val="00313F7F"/>
    <w:pPr>
      <w:spacing w:before="0" w:after="0"/>
    </w:pPr>
    <w:rPr>
      <w:rFonts w:ascii="Times New Roman" w:hAnsi="Times New Roman"/>
      <w:color w:val="999999"/>
    </w:rPr>
  </w:style>
  <w:style w:type="paragraph" w:customStyle="1" w:styleId="Spacer">
    <w:name w:val="Spacer"/>
    <w:basedOn w:val="Normal"/>
    <w:rsid w:val="00313F7F"/>
    <w:rPr>
      <w:sz w:val="2"/>
      <w:szCs w:val="2"/>
    </w:rPr>
  </w:style>
  <w:style w:type="character" w:customStyle="1" w:styleId="Small">
    <w:name w:val="Small"/>
    <w:basedOn w:val="DefaultParagraphFont"/>
    <w:rsid w:val="00313F7F"/>
    <w:rPr>
      <w:sz w:val="16"/>
    </w:rPr>
  </w:style>
  <w:style w:type="paragraph" w:customStyle="1" w:styleId="WideTable">
    <w:name w:val="Wide Table"/>
    <w:basedOn w:val="Normal"/>
    <w:rsid w:val="00313F7F"/>
    <w:pPr>
      <w:ind w:left="-1418"/>
    </w:pPr>
    <w:rPr>
      <w:sz w:val="2"/>
      <w:szCs w:val="2"/>
    </w:rPr>
  </w:style>
  <w:style w:type="character" w:styleId="PageNumber">
    <w:name w:val="page number"/>
    <w:basedOn w:val="DefaultParagraphFont"/>
    <w:rsid w:val="00313F7F"/>
  </w:style>
  <w:style w:type="paragraph" w:styleId="Quote">
    <w:name w:val="Quote"/>
    <w:basedOn w:val="Heading1"/>
    <w:link w:val="QuoteChar"/>
    <w:qFormat/>
    <w:rsid w:val="00313F7F"/>
    <w:rPr>
      <w:b w:val="0"/>
      <w:sz w:val="72"/>
      <w:szCs w:val="72"/>
      <w:lang w:val="en-NZ"/>
    </w:rPr>
  </w:style>
  <w:style w:type="character" w:customStyle="1" w:styleId="QuoteChar">
    <w:name w:val="Quote Char"/>
    <w:basedOn w:val="DefaultParagraphFont"/>
    <w:link w:val="Quote"/>
    <w:rsid w:val="00313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F7F"/>
    <w:pPr>
      <w:pageBreakBefore/>
    </w:pPr>
  </w:style>
  <w:style w:type="paragraph" w:customStyle="1" w:styleId="Border">
    <w:name w:val="Border"/>
    <w:basedOn w:val="Normal"/>
    <w:qFormat/>
    <w:rsid w:val="00313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F7F"/>
    <w:rPr>
      <w:b/>
      <w:bCs/>
      <w:i/>
      <w:iCs/>
      <w:color w:val="auto"/>
    </w:rPr>
  </w:style>
  <w:style w:type="paragraph" w:styleId="IntenseQuote">
    <w:name w:val="Intense Quote"/>
    <w:basedOn w:val="Normal"/>
    <w:next w:val="Normal"/>
    <w:link w:val="IntenseQuoteChar"/>
    <w:uiPriority w:val="30"/>
    <w:qFormat/>
    <w:rsid w:val="00313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F7F"/>
    <w:rPr>
      <w:smallCaps/>
      <w:color w:val="auto"/>
      <w:u w:val="single"/>
    </w:rPr>
  </w:style>
  <w:style w:type="character" w:styleId="IntenseReference">
    <w:name w:val="Intense Reference"/>
    <w:basedOn w:val="DefaultParagraphFont"/>
    <w:uiPriority w:val="32"/>
    <w:qFormat/>
    <w:rsid w:val="00313F7F"/>
    <w:rPr>
      <w:b/>
      <w:bCs/>
      <w:smallCaps/>
      <w:color w:val="auto"/>
      <w:spacing w:val="5"/>
      <w:u w:val="single"/>
    </w:rPr>
  </w:style>
  <w:style w:type="paragraph" w:customStyle="1" w:styleId="2ColumnHeading">
    <w:name w:val="2Column Heading"/>
    <w:basedOn w:val="BodyText"/>
    <w:qFormat/>
    <w:rsid w:val="00313F7F"/>
    <w:pPr>
      <w:spacing w:after="60"/>
      <w:ind w:left="-2268"/>
    </w:pPr>
    <w:rPr>
      <w:b/>
    </w:rPr>
  </w:style>
  <w:style w:type="paragraph" w:customStyle="1" w:styleId="Heading1TOC">
    <w:name w:val="Heading1 TOC"/>
    <w:basedOn w:val="Normal"/>
    <w:qFormat/>
    <w:rsid w:val="00313F7F"/>
    <w:pPr>
      <w:spacing w:before="240" w:after="120"/>
    </w:pPr>
    <w:rPr>
      <w:rFonts w:ascii="Times New Roman" w:hAnsi="Times New Roman"/>
      <w:b/>
      <w:sz w:val="32"/>
    </w:rPr>
  </w:style>
  <w:style w:type="paragraph" w:customStyle="1" w:styleId="Heading2TOC">
    <w:name w:val="Heading2 TOC"/>
    <w:basedOn w:val="Normal"/>
    <w:qFormat/>
    <w:rsid w:val="00313F7F"/>
    <w:pPr>
      <w:spacing w:before="240" w:after="60"/>
    </w:pPr>
    <w:rPr>
      <w:rFonts w:ascii="Times New Roman" w:hAnsi="Times New Roman"/>
      <w:b/>
      <w:sz w:val="28"/>
    </w:rPr>
  </w:style>
  <w:style w:type="character" w:customStyle="1" w:styleId="Underline">
    <w:name w:val="Underline"/>
    <w:basedOn w:val="DefaultParagraphFont"/>
    <w:qFormat/>
    <w:rsid w:val="00313F7F"/>
    <w:rPr>
      <w:u w:val="single"/>
    </w:rPr>
  </w:style>
  <w:style w:type="character" w:customStyle="1" w:styleId="BoldandItalics">
    <w:name w:val="Bold and Italics"/>
    <w:qFormat/>
    <w:rsid w:val="00313F7F"/>
    <w:rPr>
      <w:b/>
      <w:i/>
      <w:u w:val="none"/>
    </w:rPr>
  </w:style>
  <w:style w:type="paragraph" w:styleId="BalloonText">
    <w:name w:val="Balloon Text"/>
    <w:basedOn w:val="Normal"/>
    <w:link w:val="BalloonTextChar"/>
    <w:rsid w:val="00313F7F"/>
    <w:rPr>
      <w:rFonts w:ascii="Tahoma" w:hAnsi="Tahoma" w:cs="Tahoma"/>
      <w:sz w:val="16"/>
      <w:szCs w:val="16"/>
    </w:rPr>
  </w:style>
  <w:style w:type="character" w:customStyle="1" w:styleId="BalloonTextChar">
    <w:name w:val="Balloon Text Char"/>
    <w:basedOn w:val="DefaultParagraphFont"/>
    <w:link w:val="BalloonText"/>
    <w:rsid w:val="00313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F7F"/>
    <w:rPr>
      <w:b/>
      <w:color w:val="660033"/>
      <w:spacing w:val="0"/>
    </w:rPr>
  </w:style>
  <w:style w:type="paragraph" w:customStyle="1" w:styleId="Nameditemlist">
    <w:name w:val="Named item list"/>
    <w:basedOn w:val="BodyText"/>
    <w:qFormat/>
    <w:rsid w:val="00313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10636</Characters>
  <Application>Microsoft Office Word</Application>
  <DocSecurity>0</DocSecurity>
  <Lines>248</Lines>
  <Paragraphs>102</Paragraphs>
  <ScaleCrop>false</ScaleCrop>
  <Company>Author-it Software Corporation Ltd.</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DEF52512 Diploma of Enterprise Architecture Practice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2013-01-25T16:04:00Z</dcterms:created>
  <dcterms:modified xsi:type="dcterms:W3CDTF">2013-01-25T16:04:00Z</dcterms:modified>
</cp:coreProperties>
</file>