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07B" w:rsidP="00B5007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DEF51412 Diploma of Explosive Ordnance Proof and Experimental</w:t>
      </w:r>
      <w:r>
        <w:fldChar w:fldCharType="end"/>
      </w:r>
    </w:p>
    <w:p w:rsidR="00B5007B" w:rsidP="00B5007B">
      <w:pPr>
        <w:pStyle w:val="Version"/>
        <w:sectPr w:rsidSect="00782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2248" w:rsidP="00782248">
      <w:pPr>
        <w:pStyle w:val="SuperHeading"/>
      </w:pPr>
      <w:r w:rsidRPr="00782248">
        <w:t>DEF51412 Diploma of Explosive Ordnance Proof and Experimental</w:t>
      </w:r>
    </w:p>
    <w:p w:rsidR="00000000" w:rsidRPr="00782248" w:rsidP="00782248">
      <w:pPr>
        <w:pStyle w:val="Heading1"/>
      </w:pPr>
      <w:bookmarkStart w:id="1" w:name="O_524581"/>
      <w:bookmarkEnd w:id="1"/>
      <w:r w:rsidRPr="00782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B5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 xml:space="preserve"> Comments</w:t>
            </w:r>
          </w:p>
        </w:tc>
      </w:tr>
      <w:tr w:rsidTr="00B5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 xml:space="preserve">Layout adjusted. No changes to content. </w:t>
            </w:r>
          </w:p>
        </w:tc>
      </w:tr>
      <w:tr w:rsidTr="00B500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t>First release.</w:t>
            </w:r>
          </w:p>
        </w:tc>
      </w:tr>
    </w:tbl>
    <w:p w:rsidR="00B5007B" w:rsidP="00782248">
      <w:pPr>
        <w:pStyle w:val="BodyText"/>
      </w:pPr>
    </w:p>
    <w:p w:rsidR="00B5007B" w:rsidP="00782248">
      <w:pPr>
        <w:pStyle w:val="BodyText"/>
      </w:pPr>
    </w:p>
    <w:p w:rsidR="00000000" w:rsidRPr="00782248" w:rsidP="00782248">
      <w:pPr>
        <w:pStyle w:val="Heading1"/>
      </w:pPr>
      <w:bookmarkStart w:id="2" w:name="O_524580"/>
      <w:bookmarkEnd w:id="2"/>
      <w:r w:rsidRPr="00782248">
        <w:t>Description</w:t>
      </w:r>
    </w:p>
    <w:p w:rsidR="00000000" w:rsidRPr="00782248" w:rsidP="00782248">
      <w:pPr>
        <w:pStyle w:val="BodyText"/>
      </w:pPr>
      <w:r w:rsidRPr="00782248">
        <w:t>Not applicable.</w:t>
      </w:r>
    </w:p>
    <w:p w:rsidR="00000000" w:rsidRPr="00782248" w:rsidP="00782248">
      <w:pPr>
        <w:pStyle w:val="AllowPageBreak"/>
      </w:pPr>
    </w:p>
    <w:p w:rsidR="00000000" w:rsidRPr="00782248" w:rsidP="00782248">
      <w:pPr>
        <w:pStyle w:val="Heading1"/>
      </w:pPr>
      <w:bookmarkStart w:id="3" w:name="O_524579"/>
      <w:bookmarkEnd w:id="3"/>
      <w:r w:rsidRPr="00782248">
        <w:t>Pathways Information</w:t>
      </w:r>
    </w:p>
    <w:p w:rsidR="00000000" w:rsidRPr="00782248" w:rsidP="00782248">
      <w:pPr>
        <w:pStyle w:val="BodyText"/>
      </w:pPr>
      <w:r w:rsidRPr="00782248">
        <w:t>Not applicable.</w:t>
      </w:r>
    </w:p>
    <w:p w:rsidR="00000000" w:rsidRPr="00782248" w:rsidP="00782248">
      <w:pPr>
        <w:pStyle w:val="AllowPageBreak"/>
      </w:pPr>
    </w:p>
    <w:p w:rsidR="00000000" w:rsidRPr="00782248" w:rsidP="00782248">
      <w:pPr>
        <w:pStyle w:val="Heading1"/>
      </w:pPr>
      <w:bookmarkStart w:id="4" w:name="O_524578"/>
      <w:bookmarkEnd w:id="4"/>
      <w:r w:rsidRPr="00782248">
        <w:t>Licensing/Regulatory Information</w:t>
      </w:r>
    </w:p>
    <w:p w:rsidR="00000000" w:rsidRPr="00782248" w:rsidP="00782248">
      <w:pPr>
        <w:pStyle w:val="BodyText"/>
      </w:pPr>
      <w:r w:rsidRPr="00782248">
        <w:t>Not applicable.</w:t>
      </w:r>
    </w:p>
    <w:p w:rsidR="00000000" w:rsidRPr="00782248" w:rsidP="00782248">
      <w:pPr>
        <w:pStyle w:val="AllowPageBreak"/>
      </w:pPr>
    </w:p>
    <w:p w:rsidR="00000000" w:rsidRPr="00782248" w:rsidP="00782248">
      <w:pPr>
        <w:pStyle w:val="Heading1"/>
      </w:pPr>
      <w:bookmarkStart w:id="5" w:name="O_524577"/>
      <w:bookmarkEnd w:id="5"/>
      <w:r w:rsidRPr="00782248">
        <w:t>Entry Requirements</w:t>
      </w:r>
    </w:p>
    <w:p w:rsidR="00000000" w:rsidRPr="00782248" w:rsidP="00782248">
      <w:pPr>
        <w:pStyle w:val="BodyText"/>
      </w:pPr>
      <w:r w:rsidRPr="00782248">
        <w:t>Not applicable.</w:t>
      </w:r>
    </w:p>
    <w:p w:rsidR="00000000" w:rsidRPr="00782248" w:rsidP="00782248">
      <w:pPr>
        <w:pStyle w:val="AllowPageBreak"/>
      </w:pPr>
    </w:p>
    <w:p w:rsidR="00000000" w:rsidRPr="00782248" w:rsidP="00782248">
      <w:pPr>
        <w:pStyle w:val="Heading1"/>
      </w:pPr>
      <w:bookmarkStart w:id="6" w:name="O_524576"/>
      <w:bookmarkEnd w:id="6"/>
      <w:r w:rsidRPr="00782248">
        <w:t>Employability Skills Summary</w:t>
      </w:r>
    </w:p>
    <w:p w:rsidR="00000000" w:rsidRPr="00782248" w:rsidP="00782248">
      <w:pPr>
        <w:pStyle w:val="BodyText"/>
      </w:pPr>
      <w:r w:rsidRPr="00782248">
        <w:t xml:space="preserve">Employability Skills are part of a unit of competency. </w:t>
      </w:r>
    </w:p>
    <w:p w:rsidR="00000000" w:rsidRPr="00782248" w:rsidP="00782248">
      <w:pPr>
        <w:pStyle w:val="BodyText"/>
      </w:pPr>
      <w:r w:rsidRPr="00782248">
        <w:t xml:space="preserve">Employability Skills statements from </w:t>
      </w:r>
      <w:r w:rsidRPr="00782248">
        <w:t>a selection of units of competency from the DEF51412 Diploma of Explosive Ordnance Proof and Experimental have been reproduced in the table below.</w:t>
      </w:r>
    </w:p>
    <w:p w:rsidR="00000000" w:rsidRPr="00782248" w:rsidP="00782248">
      <w:pPr>
        <w:pStyle w:val="BodyText"/>
      </w:pPr>
      <w:r w:rsidRPr="00782248">
        <w:t>This table provides an example of Employability Skills for the qualification because Employability Skills within a qualification will vary depending on the qualification packaging options.</w:t>
      </w:r>
    </w:p>
    <w:p w:rsidR="00000000" w:rsidRPr="00782248" w:rsidP="00782248">
      <w:pPr>
        <w:pStyle w:val="BodyText"/>
      </w:pPr>
      <w:r w:rsidRPr="00782248">
        <w:t>Defence qualifications have core units (which must be achieved) and</w:t>
      </w:r>
      <w:r w:rsidRPr="00782248">
        <w:t xml:space="preserve"> elective units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Employabi</w:t>
            </w:r>
            <w:r w:rsidRPr="00782248">
              <w:rPr>
                <w:rStyle w:val="SpecialBold"/>
              </w:rPr>
              <w:t>lity Skills Statement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 xml:space="preserve">access and identify safety procedures and instructions </w:t>
            </w:r>
          </w:p>
          <w:p w:rsidR="00000000" w:rsidRPr="00782248" w:rsidP="00782248">
            <w:pPr>
              <w:pStyle w:val="ListBullet"/>
            </w:pPr>
            <w:r w:rsidRPr="00782248">
              <w:t>follow instructions/directives and report information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identify and note organisation incident and injury statistics </w:t>
            </w:r>
          </w:p>
          <w:p w:rsidR="00000000" w:rsidRPr="00782248" w:rsidP="00782248">
            <w:pPr>
              <w:pStyle w:val="ListBullet"/>
            </w:pPr>
            <w:r w:rsidRPr="00782248">
              <w:t>identify and/or acquire documentation and lic</w:t>
            </w:r>
            <w:r w:rsidRPr="00782248">
              <w:t>ensing limitations</w:t>
            </w:r>
          </w:p>
          <w:p w:rsidR="00000000" w:rsidRPr="00782248" w:rsidP="00782248">
            <w:pPr>
              <w:pStyle w:val="ListBullet"/>
            </w:pPr>
            <w:r w:rsidRPr="00782248">
              <w:t>identify and report incidents</w:t>
            </w:r>
          </w:p>
          <w:p w:rsidR="00000000" w:rsidRPr="00782248" w:rsidP="00782248">
            <w:pPr>
              <w:pStyle w:val="ListBullet"/>
            </w:pPr>
            <w:r w:rsidRPr="00782248">
              <w:t>identify breaches in site safety and act or report on them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identify hazardous materials labels and characteristics, and apply recognised and relevant action/criteria </w:t>
            </w:r>
          </w:p>
          <w:p w:rsidR="00000000" w:rsidRPr="00782248" w:rsidP="00782248">
            <w:pPr>
              <w:pStyle w:val="ListBullet"/>
            </w:pPr>
            <w:r w:rsidRPr="00782248">
              <w:t>obtain relevant authorisation before spe</w:t>
            </w:r>
            <w:r w:rsidRPr="00782248">
              <w:t>cialised and hazardous work is carried out</w:t>
            </w:r>
          </w:p>
          <w:p w:rsidR="00000000" w:rsidRPr="00782248" w:rsidP="00782248">
            <w:pPr>
              <w:pStyle w:val="ListBullet"/>
            </w:pPr>
            <w:r w:rsidRPr="00782248">
              <w:t>present reports in a format that ensures the client can readily understand the determined options and solutions</w:t>
            </w:r>
          </w:p>
          <w:p w:rsidR="00000000" w:rsidRPr="00782248" w:rsidP="00782248">
            <w:pPr>
              <w:pStyle w:val="ListBullet"/>
            </w:pPr>
            <w:r w:rsidRPr="00782248">
              <w:t>provide evidence to inquiries/courts as required</w:t>
            </w:r>
          </w:p>
          <w:p w:rsidR="00000000" w:rsidRPr="00782248" w:rsidP="00782248">
            <w:pPr>
              <w:pStyle w:val="ListBullet"/>
            </w:pPr>
            <w:r w:rsidRPr="00782248">
              <w:t>read, interpret and apply information on safety</w:t>
            </w:r>
          </w:p>
          <w:p w:rsidR="00000000" w:rsidRPr="00782248" w:rsidP="00782248">
            <w:pPr>
              <w:pStyle w:val="ListBullet"/>
            </w:pPr>
            <w:r w:rsidRPr="00782248">
              <w:t>read to a level required to interpret job instructions, workplace forms and reports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record and report details of first aid administered </w:t>
            </w:r>
          </w:p>
          <w:p w:rsidR="00000000" w:rsidRPr="00782248" w:rsidP="00782248">
            <w:pPr>
              <w:pStyle w:val="ListBullet"/>
            </w:pPr>
            <w:r w:rsidRPr="00782248">
              <w:t>record and report incidents and injuries</w:t>
            </w:r>
          </w:p>
          <w:p w:rsidR="00000000" w:rsidRPr="00782248" w:rsidP="00782248">
            <w:pPr>
              <w:pStyle w:val="ListBullet"/>
            </w:pPr>
            <w:r w:rsidRPr="00782248">
              <w:t>use a variety of verbal and non-verbal communication techniques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write at the l</w:t>
            </w:r>
            <w:r w:rsidRPr="00782248">
              <w:t>evel required to complete workplace documentation and reports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>apply team work principles and strategies</w:t>
            </w:r>
          </w:p>
          <w:p w:rsidR="00000000" w:rsidRPr="00782248" w:rsidP="00782248">
            <w:pPr>
              <w:pStyle w:val="ListBullet"/>
            </w:pPr>
            <w:r w:rsidRPr="00782248">
              <w:t>apply techniques for supporting others/team members</w:t>
            </w:r>
          </w:p>
          <w:p w:rsidR="00000000" w:rsidRPr="00782248" w:rsidP="00782248">
            <w:pPr>
              <w:pStyle w:val="ListBullet"/>
            </w:pPr>
            <w:r w:rsidRPr="00782248">
              <w:t>delegate authority to subordinates</w:t>
            </w:r>
          </w:p>
          <w:p w:rsidR="00000000" w:rsidRPr="00782248" w:rsidP="00782248">
            <w:pPr>
              <w:pStyle w:val="ListBullet"/>
            </w:pPr>
            <w:r w:rsidRPr="00782248">
              <w:t>encourage other team members</w:t>
            </w:r>
          </w:p>
          <w:p w:rsidR="00000000" w:rsidRPr="00782248" w:rsidP="00782248">
            <w:pPr>
              <w:pStyle w:val="ListBullet"/>
            </w:pPr>
            <w:r w:rsidRPr="00782248">
              <w:t>participate in and facili</w:t>
            </w:r>
            <w:r w:rsidRPr="00782248">
              <w:t>tate teams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understand the composition of teams, and the roles and responsibilities of team members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>action reported defects/problems</w:t>
            </w:r>
          </w:p>
          <w:p w:rsidR="00000000" w:rsidRPr="00782248" w:rsidP="00782248">
            <w:pPr>
              <w:pStyle w:val="ListBullet"/>
            </w:pPr>
            <w:r w:rsidRPr="00782248">
              <w:t>apply diagnostic techniques</w:t>
            </w:r>
          </w:p>
          <w:p w:rsidR="00000000" w:rsidRPr="00782248" w:rsidP="00782248">
            <w:pPr>
              <w:pStyle w:val="ListBullet"/>
            </w:pPr>
            <w:r w:rsidRPr="00782248">
              <w:t>check samples and analyses in accordance with laboratory pr</w:t>
            </w:r>
            <w:r w:rsidRPr="00782248">
              <w:t>ocedures when non-standard results are obtained</w:t>
            </w:r>
          </w:p>
          <w:p w:rsidR="00000000" w:rsidRPr="00782248" w:rsidP="00782248">
            <w:pPr>
              <w:pStyle w:val="ListBullet"/>
            </w:pPr>
            <w:r w:rsidRPr="00782248">
              <w:t>conduct qualitative analysis and quantitative analysis</w:t>
            </w:r>
          </w:p>
          <w:p w:rsidR="00000000" w:rsidRPr="00782248" w:rsidP="00782248">
            <w:pPr>
              <w:pStyle w:val="ListBullet"/>
            </w:pPr>
            <w:r w:rsidRPr="00782248">
              <w:t>identify net explosive quantities, and calculate and monitor throughout the operation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perform established qualitative tests </w:t>
            </w:r>
          </w:p>
          <w:p w:rsidR="00000000" w:rsidRPr="00782248" w:rsidP="00782248">
            <w:pPr>
              <w:pStyle w:val="ListBullet"/>
            </w:pPr>
            <w:r w:rsidRPr="00782248">
              <w:t>prepare options and solution</w:t>
            </w:r>
            <w:r w:rsidRPr="00782248">
              <w:t>s in matters concerning the performance of explosive ordnance</w:t>
            </w:r>
          </w:p>
          <w:p w:rsidR="00000000" w:rsidRPr="00782248" w:rsidP="00782248">
            <w:pPr>
              <w:pStyle w:val="ListBullet"/>
            </w:pPr>
            <w:r w:rsidRPr="00782248">
              <w:t>provide and evaluate options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select appropriate solutions 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use analytical and evaluation processes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>apply independent decision making</w:t>
            </w:r>
          </w:p>
          <w:p w:rsidR="00000000" w:rsidRPr="00782248" w:rsidP="00782248">
            <w:pPr>
              <w:pStyle w:val="ListBullet"/>
            </w:pPr>
            <w:r w:rsidRPr="00782248">
              <w:t>develop unique explosives</w:t>
            </w:r>
          </w:p>
          <w:p w:rsidR="00000000" w:rsidRPr="00782248" w:rsidP="00782248">
            <w:pPr>
              <w:pStyle w:val="ListBullet"/>
            </w:pPr>
            <w:r w:rsidRPr="00782248">
              <w:t>develop unique explosives within the research environment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initiate investigations by the Terms of Reference and/or Instruments of Appointment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 xml:space="preserve">collect and preserve evidence </w:t>
            </w:r>
          </w:p>
          <w:p w:rsidR="00000000" w:rsidRPr="00782248" w:rsidP="00782248">
            <w:pPr>
              <w:pStyle w:val="ListBullet"/>
            </w:pPr>
            <w:r w:rsidRPr="00782248">
              <w:t>conduct research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determine report requirements </w:t>
            </w:r>
          </w:p>
          <w:p w:rsidR="00000000" w:rsidRPr="00782248" w:rsidP="00782248">
            <w:pPr>
              <w:pStyle w:val="ListBullet"/>
            </w:pPr>
            <w:r w:rsidRPr="00782248">
              <w:t>determine</w:t>
            </w:r>
            <w:r w:rsidRPr="00782248">
              <w:t xml:space="preserve"> resources required for their performance, and any special requirements for their conduct 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establish investigation objectives 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obtain methodology, coordination requirements and necessary authorisation to progress the investigation </w:t>
            </w:r>
          </w:p>
          <w:p w:rsidR="00000000" w:rsidRPr="00782248" w:rsidP="00782248">
            <w:pPr>
              <w:pStyle w:val="ListBullet"/>
            </w:pPr>
            <w:r w:rsidRPr="00782248">
              <w:t>select procedures that i</w:t>
            </w:r>
            <w:r w:rsidRPr="00782248">
              <w:t>ncorporate methods which are appropriate and feasible</w:t>
            </w:r>
          </w:p>
          <w:p w:rsidR="00000000" w:rsidRPr="00782248" w:rsidP="00782248">
            <w:pPr>
              <w:pStyle w:val="ListBullet"/>
            </w:pPr>
            <w:r w:rsidRPr="00782248">
              <w:t>set objectives within budget and time constraints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 xml:space="preserve">source and procure production and support materials 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Self</w:t>
            </w:r>
            <w:r w:rsidRPr="00782248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>apply personal safety measures</w:t>
            </w:r>
          </w:p>
          <w:p w:rsidR="00000000" w:rsidRPr="00782248" w:rsidP="00782248">
            <w:pPr>
              <w:pStyle w:val="ListBullet"/>
            </w:pPr>
            <w:r w:rsidRPr="00782248">
              <w:t>apply principles of leadership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provide leadership to individuals and teams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>learn about organisational policies, material safety data sheets (MSDS), Australian Book of Reference 862, Book of Reference (British), organisation instructions, Depot Standing Instructions, Section P</w:t>
            </w:r>
            <w:r w:rsidRPr="00782248">
              <w:t>rocedural Instructions (SPI), Departmental Maintenance Procedure Instructions (DMPI), Technical Instructions Armament Depots (TIAD)</w:t>
            </w:r>
          </w:p>
          <w:p w:rsidR="00000000" w:rsidP="00782248">
            <w:pPr>
              <w:pStyle w:val="ListBullet"/>
              <w:rPr>
                <w:lang w:val="en-NZ"/>
              </w:rPr>
            </w:pPr>
            <w:r w:rsidRPr="00782248">
              <w:t>support and participate in development activities</w:t>
            </w:r>
          </w:p>
        </w:tc>
      </w:tr>
      <w:tr w:rsidTr="007822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ListBullet"/>
            </w:pPr>
            <w:r w:rsidRPr="00782248">
              <w:t xml:space="preserve">handle and move hazardous materials </w:t>
            </w:r>
          </w:p>
          <w:p w:rsidR="00000000" w:rsidRPr="00782248" w:rsidP="00782248">
            <w:pPr>
              <w:pStyle w:val="ListBullet"/>
            </w:pPr>
            <w:r w:rsidRPr="00782248">
              <w:t>produce unique explosive</w:t>
            </w:r>
            <w:r w:rsidRPr="00782248">
              <w:t>s</w:t>
            </w:r>
          </w:p>
          <w:p w:rsidR="00000000" w:rsidRPr="00782248" w:rsidP="00782248">
            <w:pPr>
              <w:pStyle w:val="ListBullet"/>
            </w:pPr>
            <w:r w:rsidRPr="00782248">
              <w:t xml:space="preserve">test and/or validate explosive models, simulation and/or prototypes </w:t>
            </w:r>
          </w:p>
          <w:p w:rsidR="00000000" w:rsidRPr="00782248" w:rsidP="00782248">
            <w:pPr>
              <w:pStyle w:val="ListBullet"/>
            </w:pPr>
            <w:r w:rsidRPr="00782248">
              <w:t>understand characteristics, technical capabilities, effects, employment and limitations of explosive ordnance</w:t>
            </w:r>
          </w:p>
          <w:p w:rsidR="00000000" w:rsidRPr="00782248" w:rsidP="00782248">
            <w:pPr>
              <w:pStyle w:val="ListBullet"/>
            </w:pPr>
            <w:r w:rsidRPr="00782248">
              <w:t>understand computer modelling relevant to explosives</w:t>
            </w:r>
          </w:p>
          <w:p w:rsidR="00000000" w:rsidRPr="00782248" w:rsidP="00782248">
            <w:pPr>
              <w:pStyle w:val="ListBullet"/>
            </w:pPr>
            <w:r w:rsidRPr="00782248">
              <w:t>understand technical capabilities, effects, employment and limitations of weapons/weapon systems</w:t>
            </w:r>
          </w:p>
          <w:p w:rsidR="00000000" w:rsidRPr="00782248" w:rsidP="00782248">
            <w:pPr>
              <w:pStyle w:val="ListBullet"/>
            </w:pPr>
            <w:r w:rsidRPr="00782248">
              <w:t>use available computer technology to control instruments or to acquire/translate/convert data</w:t>
            </w:r>
          </w:p>
        </w:tc>
      </w:tr>
    </w:tbl>
    <w:p w:rsidR="00000000" w:rsidRPr="00782248" w:rsidP="00782248">
      <w:pPr>
        <w:pStyle w:val="BodyText"/>
      </w:pPr>
    </w:p>
    <w:p w:rsidR="00000000" w:rsidRPr="00782248" w:rsidP="00782248">
      <w:pPr>
        <w:pStyle w:val="AllowPageBreak"/>
      </w:pPr>
    </w:p>
    <w:p w:rsidR="00000000" w:rsidRPr="00782248" w:rsidP="00782248">
      <w:pPr>
        <w:pStyle w:val="Heading1"/>
      </w:pPr>
      <w:bookmarkStart w:id="7" w:name="O_524575"/>
      <w:bookmarkEnd w:id="7"/>
      <w:r w:rsidRPr="0078224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951"/>
      </w:tblGrid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t>15 units of competency are req</w:t>
            </w:r>
            <w:r w:rsidRPr="00782248">
              <w:t>uired for this qualification including:</w:t>
            </w:r>
          </w:p>
          <w:p w:rsidR="00000000" w:rsidRPr="00782248" w:rsidP="00782248">
            <w:pPr>
              <w:pStyle w:val="ListBullet"/>
            </w:pPr>
            <w:r w:rsidRPr="00782248">
              <w:t>5 core units</w:t>
            </w:r>
          </w:p>
          <w:p w:rsidR="00000000" w:rsidRPr="00782248" w:rsidP="00782248">
            <w:pPr>
              <w:pStyle w:val="ListBullet"/>
            </w:pPr>
            <w:r w:rsidRPr="00782248">
              <w:t>10 elective units</w:t>
            </w:r>
          </w:p>
          <w:p w:rsidR="00000000" w:rsidRPr="00782248" w:rsidP="00782248">
            <w:pPr>
              <w:pStyle w:val="BodyText"/>
            </w:pPr>
            <w:r w:rsidRPr="00782248">
              <w:t>Choose a minimum of 8 elective units from the Group A (Specialisation) and Group B (General) lists below, of which 5 must be from the Group A list.</w:t>
            </w:r>
          </w:p>
          <w:p w:rsidR="00000000" w:rsidRPr="00782248" w:rsidP="00782248">
            <w:pPr>
              <w:pStyle w:val="BodyText"/>
            </w:pPr>
            <w:r w:rsidRPr="00782248">
              <w:t>Choose the remaining 2 elective unit</w:t>
            </w:r>
            <w:r w:rsidRPr="00782248">
              <w:t xml:space="preserve">s from elective lists below, </w:t>
            </w:r>
            <w:r w:rsidRPr="00782248">
              <w:rPr>
                <w:rStyle w:val="SpecialBold"/>
              </w:rPr>
              <w:t>or</w:t>
            </w:r>
            <w:r w:rsidRPr="00782248">
              <w:t xml:space="preserve"> elsewhere within this training package, </w:t>
            </w:r>
            <w:r w:rsidRPr="00782248">
              <w:rPr>
                <w:rStyle w:val="SpecialBold"/>
              </w:rPr>
              <w:t>or</w:t>
            </w:r>
            <w:r w:rsidRPr="00782248">
              <w:t xml:space="preserve"> another endorsed training package, </w:t>
            </w:r>
            <w:r w:rsidRPr="00782248">
              <w:rPr>
                <w:rStyle w:val="SpecialBold"/>
              </w:rPr>
              <w:t>or</w:t>
            </w:r>
            <w:r w:rsidRPr="00782248">
              <w:t xml:space="preserve"> accredited course. </w:t>
            </w:r>
          </w:p>
          <w:p w:rsidR="00000000" w:rsidRPr="00782248" w:rsidP="00782248">
            <w:pPr>
              <w:pStyle w:val="BodyText"/>
            </w:pPr>
            <w:r w:rsidRPr="00782248">
              <w:t xml:space="preserve">Where a pre-requisite unit is attached to an elective unit it is identified by this symbol </w:t>
            </w:r>
            <w:r w:rsidRPr="00782248">
              <w:t>∟</w:t>
            </w:r>
            <w:r w:rsidRPr="00782248">
              <w:t>.</w:t>
            </w:r>
          </w:p>
          <w:p w:rsidR="00000000" w:rsidRPr="00782248" w:rsidP="00782248">
            <w:pPr>
              <w:pStyle w:val="BodyText"/>
            </w:pPr>
            <w:r w:rsidRPr="00782248">
              <w:t>The pre-requisite units attac</w:t>
            </w:r>
            <w:r w:rsidRPr="00782248">
              <w:t>hed to any of the elective units must be undertaken and are additional to the number of elective units required for the qualification.</w:t>
            </w:r>
          </w:p>
          <w:p w:rsidR="00000000" w:rsidRPr="00782248" w:rsidP="00782248">
            <w:pPr>
              <w:pStyle w:val="BodyText"/>
            </w:pPr>
            <w:r w:rsidRPr="00782248">
              <w:t>The elective units should be selected from the units that most closely align to an individual’s occupational outcomes.</w:t>
            </w:r>
          </w:p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Elective units selected must not duplicate content already covered by other units in this qualification.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Core Units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DEFEO101D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Work safely with explosive ordnance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DEFEQ001C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Work with equity and diversity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HLTFA211A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Provide basic emergency life support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 xml:space="preserve">PSPOHS301A 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Contribute to workplace safety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TLID1001A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Shift materials safely using manual handling methods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Group A Elective Units (Specialisation)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DEFTE001A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Plan testing and evaluation processes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DEFTE002A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Prepare testing and evaluation processes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DEFTE003A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Conduct testing processes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DEFTE004A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Evaluate testing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DEFTE005A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Produce test and evaluation reports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DEFEO205C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Conduct technical explosive ordnance investigations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DEFEO210C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explosive ordnance engineering and logistics processes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DEFEO709D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Apply explosive ordnance design principles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rPr>
                <w:rStyle w:val="SpecialBold"/>
              </w:rPr>
              <w:t>Group B Elective Units (General)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DEFCM008B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Provide technical advice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DEFEQ003B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equity and diversity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DEFOH006B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Develop radio frequency radiation safety plans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DEFOH008B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Develop ionising radiation safety plans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DEFOH011B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Develop laser safety plans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Develop and maintain range standing orders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Approve training area and range activities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</w:t>
            </w:r>
            <w:r w:rsidRPr="00782248">
              <w:t>onitor and control training area and range activities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DEFRM205B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emergency operations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DEFRM206B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Conduct range inspections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DEFRM208B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training area and range contamination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DEFRM209B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Supervise contractors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DEFRM210B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Monitor and implement environmental plans and procedures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BSBMGT502B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people performance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BSBSUS301A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Implement and monitor environmentally sustainable work practices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BSBWOR501B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personal work priorities and professional development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BSBWOR502B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Ensure team effectiveness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PSPPM501B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Design complex projects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PSPPM502B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Manage complex projects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PSPPM503B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Close complex projects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PSPPM504A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Carry out complex project activities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PUACOM002B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Provide services to clients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PUACOM007B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Liaise with other organisations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PUAEMR023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t>Assess emergency risk</w:t>
            </w:r>
          </w:p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∟</w:t>
            </w:r>
            <w:r w:rsidRPr="00782248">
              <w:t xml:space="preserve"> PUAEMR022 Establish context for emergency risk assessment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PUAEMR024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Develop treatment options for emergency risk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PUAEMR025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t>Manage risk treatment implementation</w:t>
            </w:r>
          </w:p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∟</w:t>
            </w:r>
            <w:r w:rsidRPr="00782248">
              <w:t xml:space="preserve"> PUAEMR024 Develop treatment options for emergency risk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PUATEA003B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Lead, manage and develop teams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PUAWER004B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Respond to workplace emergencies</w:t>
            </w:r>
          </w:p>
        </w:tc>
      </w:tr>
      <w:tr w:rsidTr="00782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248">
            <w:pPr>
              <w:pStyle w:val="BodyText"/>
              <w:rPr>
                <w:lang w:val="en-NZ"/>
              </w:rPr>
            </w:pPr>
            <w:r w:rsidRPr="00782248">
              <w:t>TLIA5029A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248" w:rsidP="00782248">
            <w:pPr>
              <w:pStyle w:val="BodyText"/>
            </w:pPr>
            <w:r w:rsidRPr="00782248">
              <w:t>Plan and manage storage of dangerous goods and hazardous substances</w:t>
            </w:r>
          </w:p>
        </w:tc>
      </w:tr>
    </w:tbl>
    <w:p w:rsidR="00B5007B" w:rsidP="00782248">
      <w:pPr>
        <w:pStyle w:val="BodyText"/>
      </w:pPr>
    </w:p>
    <w:p w:rsidR="00B5007B" w:rsidP="00782248">
      <w:pPr>
        <w:pStyle w:val="BodyText"/>
      </w:pPr>
    </w:p>
    <w:p w:rsidR="00000000" w:rsidRPr="00782248" w:rsidP="00782248"/>
    <w:sectPr w:rsidSect="007822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 w:rsidRPr="00B5007B" w:rsidP="00B5007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7B" w:rsidP="00782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007B" w:rsidP="00782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007B" w:rsidP="00782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 w:rsidRPr="00B5007B" w:rsidP="00B500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7B" w:rsidRPr="002D2AF8" w:rsidP="00782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DEF51412 Diploma of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5007B" w:rsidP="00782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E42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B46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248"/>
  </w:style>
  <w:style w:type="character" w:customStyle="1" w:styleId="Heading1Char">
    <w:name w:val="Heading 1 Char"/>
    <w:basedOn w:val="DefaultParagraphFont"/>
    <w:link w:val="Heading1"/>
    <w:rsid w:val="00782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2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2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248"/>
    <w:rPr>
      <w:b/>
      <w:spacing w:val="0"/>
    </w:rPr>
  </w:style>
  <w:style w:type="paragraph" w:customStyle="1" w:styleId="SuperHeading">
    <w:name w:val="SuperHeading"/>
    <w:basedOn w:val="Normal"/>
    <w:rsid w:val="00782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2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248"/>
    <w:rPr>
      <w:i/>
    </w:rPr>
  </w:style>
  <w:style w:type="paragraph" w:styleId="Caption">
    <w:name w:val="caption"/>
    <w:basedOn w:val="BodyText"/>
    <w:next w:val="Normal"/>
    <w:qFormat/>
    <w:rsid w:val="00782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248"/>
  </w:style>
  <w:style w:type="paragraph" w:styleId="TableofFigures">
    <w:name w:val="table of figures"/>
    <w:basedOn w:val="Normal"/>
    <w:next w:val="Normal"/>
    <w:semiHidden/>
    <w:rsid w:val="00782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248"/>
    <w:pPr>
      <w:numPr>
        <w:numId w:val="10"/>
      </w:numPr>
    </w:pPr>
  </w:style>
  <w:style w:type="character" w:customStyle="1" w:styleId="WingdingSymbols">
    <w:name w:val="Wingding Symbols"/>
    <w:rsid w:val="00782248"/>
    <w:rPr>
      <w:rFonts w:ascii="Wingdings" w:hAnsi="Wingdings"/>
    </w:rPr>
  </w:style>
  <w:style w:type="paragraph" w:customStyle="1" w:styleId="TableHeading">
    <w:name w:val="Table Heading"/>
    <w:basedOn w:val="HeadingBase"/>
    <w:rsid w:val="00782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248"/>
    <w:rPr>
      <w:color w:val="0033CC"/>
      <w:u w:val="none"/>
    </w:rPr>
  </w:style>
  <w:style w:type="paragraph" w:customStyle="1" w:styleId="BodyTextRight">
    <w:name w:val="Body Text Right"/>
    <w:basedOn w:val="BodyText"/>
    <w:rsid w:val="00782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2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248"/>
    <w:rPr>
      <w:sz w:val="32"/>
    </w:rPr>
  </w:style>
  <w:style w:type="paragraph" w:customStyle="1" w:styleId="HeadingProcedure">
    <w:name w:val="Heading Procedure"/>
    <w:basedOn w:val="HeadingBase"/>
    <w:next w:val="Normal"/>
    <w:rsid w:val="00782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248"/>
    <w:pPr>
      <w:spacing w:before="60" w:after="60"/>
    </w:pPr>
  </w:style>
  <w:style w:type="paragraph" w:styleId="ListContinue">
    <w:name w:val="List Continue"/>
    <w:basedOn w:val="List"/>
    <w:rsid w:val="00782248"/>
    <w:pPr>
      <w:ind w:firstLine="0"/>
    </w:pPr>
  </w:style>
  <w:style w:type="paragraph" w:customStyle="1" w:styleId="ListNote">
    <w:name w:val="List Note"/>
    <w:basedOn w:val="List"/>
    <w:rsid w:val="00782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248"/>
    <w:rPr>
      <w:rFonts w:ascii="Courier New" w:hAnsi="Courier New"/>
    </w:rPr>
  </w:style>
  <w:style w:type="paragraph" w:customStyle="1" w:styleId="NoteBullet">
    <w:name w:val="Note Bullet"/>
    <w:basedOn w:val="Note"/>
    <w:rsid w:val="00782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248"/>
    <w:rPr>
      <w:b/>
      <w:smallCaps/>
    </w:rPr>
  </w:style>
  <w:style w:type="paragraph" w:customStyle="1" w:styleId="TableListNumber">
    <w:name w:val="Table List Number"/>
    <w:basedOn w:val="ListNumber"/>
    <w:rsid w:val="00782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248"/>
    <w:pPr>
      <w:numPr>
        <w:numId w:val="8"/>
      </w:numPr>
    </w:pPr>
  </w:style>
  <w:style w:type="paragraph" w:customStyle="1" w:styleId="ListAlpha2">
    <w:name w:val="List Alpha 2"/>
    <w:basedOn w:val="List2"/>
    <w:rsid w:val="00782248"/>
    <w:pPr>
      <w:numPr>
        <w:numId w:val="7"/>
      </w:numPr>
    </w:pPr>
  </w:style>
  <w:style w:type="paragraph" w:styleId="List2">
    <w:name w:val="List 2"/>
    <w:basedOn w:val="BodyText"/>
    <w:rsid w:val="00782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248"/>
    <w:pPr>
      <w:numPr>
        <w:numId w:val="2"/>
      </w:numPr>
    </w:pPr>
  </w:style>
  <w:style w:type="paragraph" w:styleId="ListBullet5">
    <w:name w:val="List Bullet 5"/>
    <w:basedOn w:val="List5"/>
    <w:rsid w:val="00782248"/>
    <w:pPr>
      <w:numPr>
        <w:numId w:val="3"/>
      </w:numPr>
    </w:pPr>
  </w:style>
  <w:style w:type="paragraph" w:styleId="ListContinue2">
    <w:name w:val="List Continue 2"/>
    <w:basedOn w:val="List2"/>
    <w:rsid w:val="00782248"/>
    <w:pPr>
      <w:ind w:firstLine="0"/>
    </w:pPr>
  </w:style>
  <w:style w:type="paragraph" w:styleId="ListContinue3">
    <w:name w:val="List Continue 3"/>
    <w:basedOn w:val="List3"/>
    <w:rsid w:val="00782248"/>
    <w:pPr>
      <w:ind w:left="1021" w:firstLine="0"/>
    </w:pPr>
  </w:style>
  <w:style w:type="paragraph" w:styleId="ListContinue4">
    <w:name w:val="List Continue 4"/>
    <w:basedOn w:val="List4"/>
    <w:rsid w:val="00782248"/>
    <w:pPr>
      <w:ind w:firstLine="0"/>
    </w:pPr>
  </w:style>
  <w:style w:type="paragraph" w:styleId="ListContinue5">
    <w:name w:val="List Continue 5"/>
    <w:basedOn w:val="List5"/>
    <w:rsid w:val="00782248"/>
    <w:pPr>
      <w:ind w:firstLine="0"/>
    </w:pPr>
  </w:style>
  <w:style w:type="paragraph" w:styleId="ListNumber3">
    <w:name w:val="List Number 3"/>
    <w:basedOn w:val="List3"/>
    <w:rsid w:val="00782248"/>
    <w:pPr>
      <w:numPr>
        <w:numId w:val="4"/>
      </w:numPr>
    </w:pPr>
  </w:style>
  <w:style w:type="paragraph" w:styleId="ListNumber4">
    <w:name w:val="List Number 4"/>
    <w:basedOn w:val="List4"/>
    <w:rsid w:val="00782248"/>
    <w:pPr>
      <w:numPr>
        <w:numId w:val="5"/>
      </w:numPr>
    </w:pPr>
  </w:style>
  <w:style w:type="paragraph" w:styleId="ListNumber5">
    <w:name w:val="List Number 5"/>
    <w:basedOn w:val="List5"/>
    <w:rsid w:val="00782248"/>
    <w:pPr>
      <w:numPr>
        <w:numId w:val="6"/>
      </w:numPr>
    </w:pPr>
  </w:style>
  <w:style w:type="paragraph" w:styleId="BlockText">
    <w:name w:val="Block Text"/>
    <w:basedOn w:val="Normal"/>
    <w:rsid w:val="00782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248"/>
    <w:rPr>
      <w:sz w:val="16"/>
      <w:vertAlign w:val="superscript"/>
    </w:rPr>
  </w:style>
  <w:style w:type="character" w:customStyle="1" w:styleId="Symbols">
    <w:name w:val="Symbols"/>
    <w:basedOn w:val="DefaultParagraphFont"/>
    <w:rsid w:val="00782248"/>
    <w:rPr>
      <w:rFonts w:ascii="Symbol" w:hAnsi="Symbol"/>
    </w:rPr>
  </w:style>
  <w:style w:type="character" w:customStyle="1" w:styleId="MenuOptions">
    <w:name w:val="Menu Options"/>
    <w:basedOn w:val="DefaultParagraphFont"/>
    <w:rsid w:val="00782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248"/>
    <w:rPr>
      <w:b/>
    </w:rPr>
  </w:style>
  <w:style w:type="character" w:customStyle="1" w:styleId="Underlined">
    <w:name w:val="Underlined"/>
    <w:basedOn w:val="DefaultParagraphFont"/>
    <w:rsid w:val="00782248"/>
    <w:rPr>
      <w:u w:val="single"/>
    </w:rPr>
  </w:style>
  <w:style w:type="paragraph" w:customStyle="1" w:styleId="TableBodyTextRight">
    <w:name w:val="Table Body Text Right"/>
    <w:basedOn w:val="TableBodyText"/>
    <w:rsid w:val="00782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248"/>
    <w:rPr>
      <w:sz w:val="18"/>
    </w:rPr>
  </w:style>
  <w:style w:type="paragraph" w:customStyle="1" w:styleId="BodySmallRight">
    <w:name w:val="Body Small Right"/>
    <w:basedOn w:val="BodyTextRight"/>
    <w:rsid w:val="00782248"/>
    <w:rPr>
      <w:sz w:val="18"/>
      <w:szCs w:val="18"/>
    </w:rPr>
  </w:style>
  <w:style w:type="paragraph" w:customStyle="1" w:styleId="MarginEdition">
    <w:name w:val="Margin Edition"/>
    <w:basedOn w:val="MarginNote"/>
    <w:rsid w:val="00782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248"/>
    <w:rPr>
      <w:sz w:val="2"/>
      <w:szCs w:val="2"/>
    </w:rPr>
  </w:style>
  <w:style w:type="character" w:customStyle="1" w:styleId="Small">
    <w:name w:val="Small"/>
    <w:basedOn w:val="DefaultParagraphFont"/>
    <w:rsid w:val="00782248"/>
    <w:rPr>
      <w:sz w:val="16"/>
    </w:rPr>
  </w:style>
  <w:style w:type="paragraph" w:customStyle="1" w:styleId="WideTable">
    <w:name w:val="Wide Table"/>
    <w:basedOn w:val="Normal"/>
    <w:rsid w:val="00782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248"/>
  </w:style>
  <w:style w:type="paragraph" w:styleId="Quote">
    <w:name w:val="Quote"/>
    <w:basedOn w:val="Heading1"/>
    <w:link w:val="QuoteChar"/>
    <w:qFormat/>
    <w:rsid w:val="00782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248"/>
    <w:pPr>
      <w:pageBreakBefore/>
    </w:pPr>
  </w:style>
  <w:style w:type="paragraph" w:customStyle="1" w:styleId="Border">
    <w:name w:val="Border"/>
    <w:basedOn w:val="Normal"/>
    <w:qFormat/>
    <w:rsid w:val="00782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248"/>
    <w:rPr>
      <w:u w:val="single"/>
    </w:rPr>
  </w:style>
  <w:style w:type="character" w:customStyle="1" w:styleId="BoldandItalics">
    <w:name w:val="Bold and Italics"/>
    <w:qFormat/>
    <w:rsid w:val="00782248"/>
    <w:rPr>
      <w:b/>
      <w:i/>
      <w:u w:val="none"/>
    </w:rPr>
  </w:style>
  <w:style w:type="paragraph" w:styleId="BalloonText">
    <w:name w:val="Balloon Text"/>
    <w:basedOn w:val="Normal"/>
    <w:link w:val="BalloonTextChar"/>
    <w:rsid w:val="00782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2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2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1040</Words>
  <Characters>7014</Characters>
  <Application>Microsoft Office Word</Application>
  <DocSecurity>0</DocSecurity>
  <Lines>244</Lines>
  <Paragraphs>195</Paragraphs>
  <ScaleCrop>false</ScaleCrop>
  <Company>Author-it Software Corporation Ltd.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DEF51412 Diploma of Explosive Ordnance Proof and Experimental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2013-01-25T17:57:00Z</dcterms:created>
  <dcterms:modified xsi:type="dcterms:W3CDTF">2013-01-25T17:57:00Z</dcterms:modified>
</cp:coreProperties>
</file>