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EB1" w:rsidP="00E72EB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DEF42412 Certificate IV in Test and Evaluation</w:t>
      </w:r>
      <w:r>
        <w:fldChar w:fldCharType="end"/>
      </w:r>
    </w:p>
    <w:p w:rsidR="00E72EB1" w:rsidP="00E72EB1">
      <w:pPr>
        <w:pStyle w:val="Version"/>
        <w:sectPr w:rsidSect="006455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5575" w:rsidP="00645575">
      <w:pPr>
        <w:pStyle w:val="SuperHeading"/>
      </w:pPr>
      <w:r w:rsidRPr="00645575">
        <w:t>DEF42412 Certificate IV in Test and Evaluation</w:t>
      </w:r>
    </w:p>
    <w:p w:rsidR="00000000" w:rsidRPr="00645575" w:rsidP="00645575">
      <w:pPr>
        <w:pStyle w:val="Heading1"/>
      </w:pPr>
      <w:bookmarkStart w:id="1" w:name="O_524331"/>
      <w:bookmarkEnd w:id="1"/>
      <w:r w:rsidRPr="006455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E72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BodyText"/>
            </w:pPr>
            <w:r w:rsidRPr="00645575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BodyText"/>
            </w:pPr>
            <w:r w:rsidRPr="00645575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rPr>
                <w:rStyle w:val="SpecialBold"/>
              </w:rPr>
              <w:t xml:space="preserve"> Comments</w:t>
            </w:r>
          </w:p>
        </w:tc>
      </w:tr>
      <w:tr w:rsidTr="00E72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 xml:space="preserve">Layout adjusted. No changes to content. </w:t>
            </w:r>
          </w:p>
        </w:tc>
      </w:tr>
      <w:tr w:rsidTr="00E72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BodyText"/>
            </w:pPr>
            <w:r w:rsidRPr="00645575">
              <w:t>First release.</w:t>
            </w:r>
          </w:p>
        </w:tc>
      </w:tr>
    </w:tbl>
    <w:p w:rsidR="00E72EB1" w:rsidP="00645575">
      <w:pPr>
        <w:pStyle w:val="BodyText"/>
      </w:pPr>
    </w:p>
    <w:p w:rsidR="00E72EB1" w:rsidP="00645575">
      <w:pPr>
        <w:pStyle w:val="BodyText"/>
      </w:pPr>
    </w:p>
    <w:p w:rsidR="00000000" w:rsidRPr="00645575" w:rsidP="00645575">
      <w:pPr>
        <w:pStyle w:val="Heading1"/>
      </w:pPr>
      <w:bookmarkStart w:id="2" w:name="O_524330"/>
      <w:bookmarkEnd w:id="2"/>
      <w:r w:rsidRPr="00645575">
        <w:t>Description</w:t>
      </w:r>
    </w:p>
    <w:p w:rsidR="00000000" w:rsidRPr="00645575" w:rsidP="00645575">
      <w:pPr>
        <w:pStyle w:val="BodyText"/>
      </w:pPr>
      <w:r w:rsidRPr="00645575">
        <w:t>Not applicable.</w:t>
      </w:r>
    </w:p>
    <w:p w:rsidR="00000000" w:rsidRPr="00645575" w:rsidP="00645575">
      <w:pPr>
        <w:pStyle w:val="AllowPageBreak"/>
      </w:pPr>
    </w:p>
    <w:p w:rsidR="00000000" w:rsidRPr="00645575" w:rsidP="00645575">
      <w:pPr>
        <w:pStyle w:val="Heading1"/>
      </w:pPr>
      <w:bookmarkStart w:id="3" w:name="O_524329"/>
      <w:bookmarkEnd w:id="3"/>
      <w:r w:rsidRPr="00645575">
        <w:t>Pathways Information</w:t>
      </w:r>
    </w:p>
    <w:p w:rsidR="00000000" w:rsidRPr="00645575" w:rsidP="00645575">
      <w:pPr>
        <w:pStyle w:val="BodyText"/>
      </w:pPr>
      <w:r w:rsidRPr="00645575">
        <w:t>Not applicable.</w:t>
      </w:r>
    </w:p>
    <w:p w:rsidR="00000000" w:rsidRPr="00645575" w:rsidP="00645575">
      <w:pPr>
        <w:pStyle w:val="AllowPageBreak"/>
      </w:pPr>
    </w:p>
    <w:p w:rsidR="00000000" w:rsidRPr="00645575" w:rsidP="00645575">
      <w:pPr>
        <w:pStyle w:val="Heading1"/>
      </w:pPr>
      <w:bookmarkStart w:id="4" w:name="O_524328"/>
      <w:bookmarkEnd w:id="4"/>
      <w:r w:rsidRPr="00645575">
        <w:t>Licensing/Regulatory Information</w:t>
      </w:r>
    </w:p>
    <w:p w:rsidR="00000000" w:rsidRPr="00645575" w:rsidP="00645575">
      <w:pPr>
        <w:pStyle w:val="BodyText"/>
      </w:pPr>
      <w:r w:rsidRPr="00645575">
        <w:t>Not applicable.</w:t>
      </w:r>
    </w:p>
    <w:p w:rsidR="00000000" w:rsidRPr="00645575" w:rsidP="00645575">
      <w:pPr>
        <w:pStyle w:val="AllowPageBreak"/>
      </w:pPr>
    </w:p>
    <w:p w:rsidR="00000000" w:rsidRPr="00645575" w:rsidP="00645575">
      <w:pPr>
        <w:pStyle w:val="Heading1"/>
      </w:pPr>
      <w:bookmarkStart w:id="5" w:name="O_524327"/>
      <w:bookmarkEnd w:id="5"/>
      <w:r w:rsidRPr="00645575">
        <w:t>Entry Requirements</w:t>
      </w:r>
    </w:p>
    <w:p w:rsidR="00000000" w:rsidRPr="00645575" w:rsidP="00645575">
      <w:pPr>
        <w:pStyle w:val="BodyText"/>
      </w:pPr>
      <w:r w:rsidRPr="00645575">
        <w:t>Not applicable.</w:t>
      </w:r>
    </w:p>
    <w:p w:rsidR="00000000" w:rsidRPr="00645575" w:rsidP="00645575">
      <w:pPr>
        <w:pStyle w:val="AllowPageBreak"/>
      </w:pPr>
    </w:p>
    <w:p w:rsidR="00000000" w:rsidRPr="00645575" w:rsidP="00645575">
      <w:pPr>
        <w:pStyle w:val="Heading1"/>
      </w:pPr>
      <w:bookmarkStart w:id="6" w:name="O_524326"/>
      <w:bookmarkEnd w:id="6"/>
      <w:r w:rsidRPr="00645575">
        <w:t>Employability Skills Summary</w:t>
      </w:r>
    </w:p>
    <w:p w:rsidR="00000000" w:rsidRPr="00645575" w:rsidP="00645575">
      <w:pPr>
        <w:pStyle w:val="BodyText"/>
      </w:pPr>
      <w:r w:rsidRPr="00645575">
        <w:t xml:space="preserve">Employability Skills are part of a unit of competency. </w:t>
      </w:r>
    </w:p>
    <w:p w:rsidR="00000000" w:rsidRPr="00645575" w:rsidP="00645575">
      <w:pPr>
        <w:pStyle w:val="BodyText"/>
      </w:pPr>
      <w:r w:rsidRPr="00645575">
        <w:t xml:space="preserve">Employability Skills statements from </w:t>
      </w:r>
      <w:r w:rsidRPr="00645575">
        <w:t>a selection of units of competency from the DEF42412 Certificate IV in Test and Evaluation have been reproduced in the table below.</w:t>
      </w:r>
    </w:p>
    <w:p w:rsidR="00000000" w:rsidRPr="00645575" w:rsidP="00645575">
      <w:pPr>
        <w:pStyle w:val="BodyText"/>
      </w:pPr>
      <w:r w:rsidRPr="00645575">
        <w:t>This table provides an example of Employability Skills for the qualification because Employability Skills within a qualifica</w:t>
      </w:r>
      <w:r w:rsidRPr="00645575">
        <w:t>tion will vary depending on the qualification packaging options.</w:t>
      </w:r>
    </w:p>
    <w:p w:rsidR="00000000" w:rsidRPr="00645575" w:rsidP="00645575">
      <w:pPr>
        <w:pStyle w:val="BodyText"/>
      </w:pPr>
      <w:r w:rsidRPr="00645575">
        <w:t>Defence qualifications have core units (which must be achieved) and elective units (where there is a choice of units which must be achieved) so different Employability Skills Summaries are po</w:t>
      </w:r>
      <w:r w:rsidRPr="00645575">
        <w:t>ssible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64557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BodyText"/>
            </w:pPr>
            <w:r w:rsidRPr="00645575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rPr>
                <w:rStyle w:val="SpecialBold"/>
              </w:rPr>
              <w:t>Employability Skills Statement</w:t>
            </w:r>
          </w:p>
        </w:tc>
      </w:tr>
      <w:tr w:rsidTr="0064557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ListBullet"/>
            </w:pPr>
            <w:r w:rsidRPr="00645575">
              <w:t>communicate and interact with other organisations</w:t>
            </w:r>
          </w:p>
          <w:p w:rsidR="00000000" w:rsidRPr="00645575" w:rsidP="00645575">
            <w:pPr>
              <w:pStyle w:val="ListBullet"/>
            </w:pPr>
            <w:r w:rsidRPr="00645575">
              <w:t>provide information to other organisations in a clear, concise and comprehensive manner</w:t>
            </w:r>
          </w:p>
          <w:p w:rsidR="00000000" w:rsidP="00645575">
            <w:pPr>
              <w:pStyle w:val="ListBullet"/>
              <w:rPr>
                <w:lang w:val="en-NZ"/>
              </w:rPr>
            </w:pPr>
            <w:r w:rsidRPr="00645575">
              <w:t>undertake consultation with affected and interested parties</w:t>
            </w:r>
          </w:p>
        </w:tc>
      </w:tr>
      <w:tr w:rsidTr="0064557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ListBullet"/>
            </w:pPr>
            <w:r w:rsidRPr="00645575">
              <w:t>apply team work principles and strategies</w:t>
            </w:r>
          </w:p>
          <w:p w:rsidR="00000000" w:rsidRPr="00645575" w:rsidP="00645575">
            <w:pPr>
              <w:pStyle w:val="ListBullet"/>
            </w:pPr>
            <w:r w:rsidRPr="00645575">
              <w:t>apply techniques for giving and receiving feedback in a</w:t>
            </w:r>
            <w:r w:rsidRPr="00645575">
              <w:t xml:space="preserve"> constructive manner</w:t>
            </w:r>
          </w:p>
          <w:p w:rsidR="00000000" w:rsidRPr="00645575" w:rsidP="00645575">
            <w:pPr>
              <w:pStyle w:val="ListBullet"/>
            </w:pPr>
            <w:r w:rsidRPr="00645575">
              <w:t>apply techniques for supporting others</w:t>
            </w:r>
          </w:p>
          <w:p w:rsidR="00000000" w:rsidRPr="00645575" w:rsidP="00645575">
            <w:pPr>
              <w:pStyle w:val="ListBullet"/>
            </w:pPr>
            <w:r w:rsidRPr="00645575">
              <w:t>develop networks and relationships and liaise effectively</w:t>
            </w:r>
          </w:p>
          <w:p w:rsidR="00000000" w:rsidRPr="00645575" w:rsidP="00645575">
            <w:pPr>
              <w:pStyle w:val="ListBullet"/>
            </w:pPr>
            <w:r w:rsidRPr="00645575">
              <w:t>develop relationships</w:t>
            </w:r>
          </w:p>
          <w:p w:rsidR="00000000" w:rsidRPr="00645575" w:rsidP="00645575">
            <w:pPr>
              <w:pStyle w:val="ListBullet"/>
            </w:pPr>
            <w:r w:rsidRPr="00645575">
              <w:t xml:space="preserve">establish formal and informal networks </w:t>
            </w:r>
          </w:p>
          <w:p w:rsidR="00000000" w:rsidRPr="00645575" w:rsidP="00645575">
            <w:pPr>
              <w:pStyle w:val="ListBullet"/>
            </w:pPr>
            <w:r w:rsidRPr="00645575">
              <w:t>identify the sources of risk from the perspective of all stakeholders</w:t>
            </w:r>
          </w:p>
          <w:p w:rsidR="00000000" w:rsidRPr="00645575" w:rsidP="00645575">
            <w:pPr>
              <w:pStyle w:val="ListBullet"/>
            </w:pPr>
            <w:r w:rsidRPr="00645575">
              <w:t>participate in regular meetings and forums to support mutual cooperation</w:t>
            </w:r>
          </w:p>
          <w:p w:rsidR="00000000" w:rsidP="00645575">
            <w:pPr>
              <w:pStyle w:val="ListBullet"/>
              <w:rPr>
                <w:lang w:val="en-NZ"/>
              </w:rPr>
            </w:pPr>
            <w:r w:rsidRPr="00645575">
              <w:t>provide and receive feedback in a constructive manner</w:t>
            </w:r>
          </w:p>
        </w:tc>
      </w:tr>
      <w:tr w:rsidTr="0064557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ListBullet"/>
            </w:pPr>
            <w:r w:rsidRPr="00645575">
              <w:t>apply known solutions to a variety of predictable problems</w:t>
            </w:r>
          </w:p>
          <w:p w:rsidR="00000000" w:rsidRPr="00645575" w:rsidP="00645575">
            <w:pPr>
              <w:pStyle w:val="ListBullet"/>
            </w:pPr>
            <w:r w:rsidRPr="00645575">
              <w:t>apply techniques/methods used to identify or analyse</w:t>
            </w:r>
            <w:r w:rsidRPr="00645575">
              <w:t xml:space="preserve"> information</w:t>
            </w:r>
          </w:p>
          <w:p w:rsidR="00000000" w:rsidRPr="00645575" w:rsidP="00645575">
            <w:pPr>
              <w:pStyle w:val="ListBullet"/>
            </w:pPr>
            <w:r w:rsidRPr="00645575">
              <w:t>compare calculated level of risk to the established risk evaluation criteria and determine to be acceptable or unacceptable in consultation with supervisor</w:t>
            </w:r>
          </w:p>
          <w:p w:rsidR="00000000" w:rsidRPr="00645575" w:rsidP="00645575">
            <w:pPr>
              <w:pStyle w:val="ListBullet"/>
            </w:pPr>
            <w:r w:rsidRPr="00645575">
              <w:t xml:space="preserve">estimate potential consequence of a risk and the likelihood of that consequence </w:t>
            </w:r>
          </w:p>
          <w:p w:rsidR="00000000" w:rsidP="00645575">
            <w:pPr>
              <w:pStyle w:val="ListBullet"/>
              <w:rPr>
                <w:lang w:val="en-NZ"/>
              </w:rPr>
            </w:pPr>
            <w:r w:rsidRPr="00645575">
              <w:t xml:space="preserve">solve </w:t>
            </w:r>
            <w:r w:rsidRPr="00645575">
              <w:t>problems for a defined range of problems</w:t>
            </w:r>
          </w:p>
        </w:tc>
      </w:tr>
      <w:tr w:rsidTr="0064557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ListBullet"/>
              <w:rPr>
                <w:lang w:val="en-NZ"/>
              </w:rPr>
            </w:pPr>
            <w:r w:rsidRPr="00645575">
              <w:t>use public relations strategies to promote and gain endorsement</w:t>
            </w:r>
          </w:p>
        </w:tc>
      </w:tr>
      <w:tr w:rsidTr="0064557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ListBullet"/>
            </w:pPr>
            <w:r w:rsidRPr="00645575">
              <w:t>clearly define aims, objectives, scope and boundaries of the risk assessment in accordance with o</w:t>
            </w:r>
            <w:r w:rsidRPr="00645575">
              <w:t>rganisational policies and procedures</w:t>
            </w:r>
          </w:p>
          <w:p w:rsidR="00000000" w:rsidRPr="00645575" w:rsidP="00645575">
            <w:pPr>
              <w:pStyle w:val="ListBullet"/>
            </w:pPr>
            <w:r w:rsidRPr="00645575">
              <w:t>evaluate treatment plans to determine residual risk following implementation</w:t>
            </w:r>
          </w:p>
          <w:p w:rsidR="00000000" w:rsidRPr="00645575" w:rsidP="00645575">
            <w:pPr>
              <w:pStyle w:val="ListBullet"/>
            </w:pPr>
            <w:r w:rsidRPr="00645575">
              <w:t>identify and confirm risk evaluation criteria as contained in organisational policies, procedures or supervisors’ guidance</w:t>
            </w:r>
          </w:p>
          <w:p w:rsidR="00000000" w:rsidRPr="00645575" w:rsidP="00645575">
            <w:pPr>
              <w:pStyle w:val="ListBullet"/>
            </w:pPr>
            <w:r w:rsidRPr="00645575">
              <w:t>identify and record aims and objectives of stakeholders in accordance with workplace procedures and guidelines</w:t>
            </w:r>
          </w:p>
          <w:p w:rsidR="00000000" w:rsidRPr="00645575" w:rsidP="00645575">
            <w:pPr>
              <w:pStyle w:val="ListBullet"/>
            </w:pPr>
            <w:r w:rsidRPr="00645575">
              <w:t>identify risks using a specified methodology or tool in accordance with workplace procedures and guidelines</w:t>
            </w:r>
          </w:p>
          <w:p w:rsidR="00000000" w:rsidP="00645575">
            <w:pPr>
              <w:pStyle w:val="ListBullet"/>
              <w:rPr>
                <w:lang w:val="en-NZ"/>
              </w:rPr>
            </w:pPr>
            <w:r w:rsidRPr="00645575">
              <w:t>monitor, review and record effectiven</w:t>
            </w:r>
            <w:r w:rsidRPr="00645575">
              <w:t>ess and efficiency of the treatment plan, in accordance with organisational policies and procedures to ensure compliance and validity</w:t>
            </w:r>
          </w:p>
        </w:tc>
      </w:tr>
      <w:tr w:rsidTr="0064557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rPr>
                <w:rStyle w:val="SpecialBold"/>
              </w:rPr>
              <w:t>Self</w:t>
            </w:r>
            <w:r w:rsidRPr="00645575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ListBullet"/>
            </w:pPr>
            <w:r w:rsidRPr="00645575">
              <w:t>follow instructions/directives and report information</w:t>
            </w:r>
          </w:p>
          <w:p w:rsidR="00000000" w:rsidRPr="00645575" w:rsidP="00645575">
            <w:pPr>
              <w:pStyle w:val="ListBullet"/>
            </w:pPr>
            <w:r w:rsidRPr="00645575">
              <w:t>make notes of observations</w:t>
            </w:r>
          </w:p>
          <w:p w:rsidR="00000000" w:rsidRPr="00645575" w:rsidP="00645575">
            <w:pPr>
              <w:pStyle w:val="ListBullet"/>
            </w:pPr>
            <w:r w:rsidRPr="00645575">
              <w:t>undertake local supervi</w:t>
            </w:r>
            <w:r w:rsidRPr="00645575">
              <w:t>sory/management responsibility</w:t>
            </w:r>
          </w:p>
          <w:p w:rsidR="00000000" w:rsidP="00645575">
            <w:pPr>
              <w:pStyle w:val="ListBullet"/>
              <w:rPr>
                <w:lang w:val="en-NZ"/>
              </w:rPr>
            </w:pPr>
            <w:r w:rsidRPr="00645575">
              <w:t>voice personal view to the review process</w:t>
            </w:r>
          </w:p>
        </w:tc>
      </w:tr>
      <w:tr w:rsidTr="0064557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ListBullet"/>
            </w:pPr>
            <w:r w:rsidRPr="00645575">
              <w:t>implement legislation, organisational policies and procedures that may impact on the test and evaluation process</w:t>
            </w:r>
          </w:p>
          <w:p w:rsidR="00000000" w:rsidRPr="00645575" w:rsidP="00645575">
            <w:pPr>
              <w:pStyle w:val="ListBullet"/>
            </w:pPr>
            <w:r w:rsidRPr="00645575">
              <w:t>maintain the security and confidentiality of data in accord</w:t>
            </w:r>
            <w:r w:rsidRPr="00645575">
              <w:t>ance with workplace and regulatory requirements</w:t>
            </w:r>
          </w:p>
          <w:p w:rsidR="00000000" w:rsidP="00645575">
            <w:pPr>
              <w:pStyle w:val="ListBullet"/>
              <w:rPr>
                <w:lang w:val="en-NZ"/>
              </w:rPr>
            </w:pPr>
            <w:r w:rsidRPr="00645575">
              <w:t>use risk management terminology and language in accordance with relevant standards (risk, hazard, risk assessment, risk management and risk treatment)</w:t>
            </w:r>
          </w:p>
        </w:tc>
      </w:tr>
      <w:tr w:rsidTr="0064557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ListBullet"/>
            </w:pPr>
            <w:r w:rsidRPr="00645575">
              <w:t>monitor required systems throughout the process in accordance with test plan</w:t>
            </w:r>
          </w:p>
          <w:p w:rsidR="00000000" w:rsidRPr="00645575" w:rsidP="00645575">
            <w:pPr>
              <w:pStyle w:val="ListBullet"/>
            </w:pPr>
            <w:r w:rsidRPr="00645575">
              <w:t>perform qualitative tests to observe relevant critical parameters, in accordance with organisational policy and procedures and the test plan</w:t>
            </w:r>
          </w:p>
          <w:p w:rsidR="00000000" w:rsidRPr="00645575" w:rsidP="00645575">
            <w:pPr>
              <w:pStyle w:val="ListBullet"/>
            </w:pPr>
            <w:r w:rsidRPr="00645575">
              <w:t xml:space="preserve">perform quantitative tests to measure </w:t>
            </w:r>
            <w:r w:rsidRPr="00645575">
              <w:t>relevant critical parameters in accordance with organisational policy and procedures and the test plan</w:t>
            </w:r>
          </w:p>
          <w:p w:rsidR="00000000" w:rsidRPr="00645575" w:rsidP="00645575">
            <w:pPr>
              <w:pStyle w:val="ListBullet"/>
            </w:pPr>
            <w:r w:rsidRPr="00645575">
              <w:t>evaluate testing process, equipment performance and achievement against objectives, and report initial results in accordance with the test plan and organ</w:t>
            </w:r>
            <w:r w:rsidRPr="00645575">
              <w:t>isational policy and procedures and test plan</w:t>
            </w:r>
          </w:p>
        </w:tc>
      </w:tr>
    </w:tbl>
    <w:p w:rsidR="00000000" w:rsidRPr="00645575" w:rsidP="00645575">
      <w:pPr>
        <w:pStyle w:val="BodyText"/>
      </w:pPr>
    </w:p>
    <w:p w:rsidR="00000000" w:rsidRPr="00645575" w:rsidP="00645575">
      <w:pPr>
        <w:pStyle w:val="AllowPageBreak"/>
      </w:pPr>
    </w:p>
    <w:p w:rsidR="00000000" w:rsidRPr="00645575" w:rsidP="00645575">
      <w:pPr>
        <w:pStyle w:val="Heading1"/>
      </w:pPr>
      <w:bookmarkStart w:id="7" w:name="O_524325"/>
      <w:bookmarkEnd w:id="7"/>
      <w:r w:rsidRPr="00645575">
        <w:t>Packaging Rules</w:t>
      </w:r>
    </w:p>
    <w:p w:rsidR="00000000" w:rsidRPr="00645575" w:rsidP="0064557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6808"/>
      </w:tblGrid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BodyText"/>
            </w:pPr>
            <w:r w:rsidRPr="00645575">
              <w:t>12 units of competency are required for this qualification including:</w:t>
            </w:r>
          </w:p>
          <w:p w:rsidR="00000000" w:rsidRPr="00645575" w:rsidP="00645575">
            <w:pPr>
              <w:pStyle w:val="ListBullet"/>
            </w:pPr>
            <w:r w:rsidRPr="00645575">
              <w:t>7 core units</w:t>
            </w:r>
          </w:p>
          <w:p w:rsidR="00000000" w:rsidRPr="00645575" w:rsidP="00645575">
            <w:pPr>
              <w:pStyle w:val="ListBullet"/>
            </w:pPr>
            <w:r w:rsidRPr="00645575">
              <w:t>5 elective units</w:t>
            </w:r>
          </w:p>
          <w:p w:rsidR="00000000" w:rsidRPr="00645575" w:rsidP="00645575">
            <w:pPr>
              <w:pStyle w:val="BodyText"/>
            </w:pPr>
            <w:r w:rsidRPr="00645575">
              <w:t>Choose a minimum of 3 elective units from elective list below.</w:t>
            </w:r>
          </w:p>
          <w:p w:rsidR="00000000" w:rsidRPr="00645575" w:rsidP="00645575">
            <w:pPr>
              <w:pStyle w:val="BodyText"/>
            </w:pPr>
            <w:r w:rsidRPr="00645575">
              <w:t xml:space="preserve">Choose the remaining 2 elective units from either the elective lists below, </w:t>
            </w:r>
            <w:r w:rsidRPr="00645575">
              <w:rPr>
                <w:rStyle w:val="SpecialBold"/>
              </w:rPr>
              <w:t>or</w:t>
            </w:r>
            <w:r w:rsidRPr="00645575">
              <w:t xml:space="preserve"> elsewhere within this training package, </w:t>
            </w:r>
            <w:r w:rsidRPr="00645575">
              <w:rPr>
                <w:rStyle w:val="SpecialBold"/>
              </w:rPr>
              <w:t>or</w:t>
            </w:r>
            <w:r w:rsidRPr="00645575">
              <w:t xml:space="preserve"> another endorsed training package, </w:t>
            </w:r>
            <w:r w:rsidRPr="00645575">
              <w:rPr>
                <w:rStyle w:val="SpecialBold"/>
              </w:rPr>
              <w:t>or</w:t>
            </w:r>
            <w:r w:rsidRPr="00645575">
              <w:t xml:space="preserve"> accredited course. </w:t>
            </w:r>
          </w:p>
          <w:p w:rsidR="00000000" w:rsidRPr="00645575" w:rsidP="00645575">
            <w:pPr>
              <w:pStyle w:val="BodyText"/>
            </w:pPr>
            <w:r w:rsidRPr="00645575">
              <w:t xml:space="preserve">Where a pre-requisite unit is attached to an elective unit it is identified </w:t>
            </w:r>
            <w:r w:rsidRPr="00645575">
              <w:t xml:space="preserve">by this symbol </w:t>
            </w:r>
            <w:r w:rsidRPr="00645575">
              <w:t>∟</w:t>
            </w:r>
            <w:r w:rsidRPr="00645575">
              <w:t>.</w:t>
            </w:r>
          </w:p>
          <w:p w:rsidR="00000000" w:rsidRPr="00645575" w:rsidP="00645575">
            <w:pPr>
              <w:pStyle w:val="BodyText"/>
            </w:pPr>
            <w:r w:rsidRPr="00645575">
              <w:t>The pre-requisite units attached to any of the elective units must be undertaken and are additional to the number of elective units required for the qualification.</w:t>
            </w:r>
          </w:p>
          <w:p w:rsidR="00000000" w:rsidRPr="00645575" w:rsidP="00645575">
            <w:pPr>
              <w:pStyle w:val="BodyText"/>
            </w:pPr>
            <w:r w:rsidRPr="00645575">
              <w:t>The elective units should be selected from the units that most closely ali</w:t>
            </w:r>
            <w:r w:rsidRPr="00645575">
              <w:t>gn to an individual’s occupational outcomes. Electives selected must not duplicate outcomes of other units.</w:t>
            </w:r>
          </w:p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BodyText"/>
            </w:pPr>
            <w:r w:rsidRPr="00645575">
              <w:rPr>
                <w:rStyle w:val="SpecialBold"/>
              </w:rPr>
              <w:t>Code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rPr>
                <w:rStyle w:val="SpecialBold"/>
              </w:rPr>
              <w:t>Core Units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DEFCM008B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Provide technical advice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DEFTE003A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Conduct testing processes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PSPGOV406B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Gather and analyse information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PSPGOV504B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Undertake research and analysis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PUACOM007B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Liaise with other organisations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PUAEMR026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BodyText"/>
            </w:pPr>
            <w:r w:rsidRPr="00645575">
              <w:t>Treat operational risk</w:t>
            </w:r>
          </w:p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∟</w:t>
            </w:r>
            <w:r w:rsidRPr="00645575">
              <w:t xml:space="preserve"> PUAEMR027 Assess operational risk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PUAEMR027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Assess operational risk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BodyText"/>
            </w:pPr>
            <w:r w:rsidRPr="00645575">
              <w:rPr>
                <w:rStyle w:val="SpecialBold"/>
              </w:rPr>
              <w:t>Code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rPr>
                <w:rStyle w:val="SpecialBold"/>
              </w:rPr>
              <w:t>Elective Units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DEFRM209B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Supervise contractors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BSBOHS407A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Monitor a safe workplace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BSBSUS301A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Implement and monitor environmentally sustainable work practices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PSPFIN401A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Use public sector financial processes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PSPGOV413A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Compose complex workplace documents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PSPGOV513A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Refine complex workplace documents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PSPPM401B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Design simple projects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PSPPM402B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Manage simple projects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PSPPM403B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Close simple projects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PSPPM404A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Carry out simple project activities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PSPPM405A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Administer simple projects</w:t>
            </w:r>
          </w:p>
        </w:tc>
      </w:tr>
      <w:tr w:rsidTr="00645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575">
            <w:pPr>
              <w:pStyle w:val="BodyText"/>
              <w:rPr>
                <w:lang w:val="en-NZ"/>
              </w:rPr>
            </w:pPr>
            <w:r w:rsidRPr="00645575">
              <w:t>PUACOM002B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575" w:rsidP="00645575">
            <w:pPr>
              <w:pStyle w:val="BodyText"/>
            </w:pPr>
            <w:r w:rsidRPr="00645575">
              <w:t>Provide services to clients</w:t>
            </w:r>
          </w:p>
        </w:tc>
      </w:tr>
    </w:tbl>
    <w:p w:rsidR="00E72EB1" w:rsidP="00645575">
      <w:pPr>
        <w:pStyle w:val="BodyText"/>
      </w:pPr>
    </w:p>
    <w:p w:rsidR="00E72EB1" w:rsidP="00645575">
      <w:pPr>
        <w:pStyle w:val="BodyText"/>
      </w:pPr>
    </w:p>
    <w:p w:rsidR="00000000" w:rsidRPr="00645575" w:rsidP="00645575"/>
    <w:sectPr w:rsidSect="006455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75" w:rsidRPr="00E72EB1" w:rsidP="00E72EB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B1" w:rsidP="00645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2EB1" w:rsidP="00645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72EB1" w:rsidP="006455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75" w:rsidRPr="00E72EB1" w:rsidP="00E72E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B1" w:rsidRPr="002D2AF8" w:rsidP="00645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DEF42412 Certificate IV in Test and Evaluation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E72EB1" w:rsidP="006455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7AB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466A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5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5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5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5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5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5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5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5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5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5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5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575"/>
  </w:style>
  <w:style w:type="character" w:customStyle="1" w:styleId="Heading1Char">
    <w:name w:val="Heading 1 Char"/>
    <w:basedOn w:val="DefaultParagraphFont"/>
    <w:link w:val="Heading1"/>
    <w:rsid w:val="006455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5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5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5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5575"/>
    <w:rPr>
      <w:b/>
      <w:spacing w:val="0"/>
    </w:rPr>
  </w:style>
  <w:style w:type="paragraph" w:customStyle="1" w:styleId="SuperHeading">
    <w:name w:val="SuperHeading"/>
    <w:basedOn w:val="Normal"/>
    <w:rsid w:val="006455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5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55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5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5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5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5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5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5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5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5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5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5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5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5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5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5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5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55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5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5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557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55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5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5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5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5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5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5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5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5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5575"/>
    <w:rPr>
      <w:i/>
    </w:rPr>
  </w:style>
  <w:style w:type="paragraph" w:styleId="Caption">
    <w:name w:val="caption"/>
    <w:basedOn w:val="BodyText"/>
    <w:next w:val="Normal"/>
    <w:qFormat/>
    <w:rsid w:val="006455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5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5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575"/>
  </w:style>
  <w:style w:type="paragraph" w:styleId="TableofFigures">
    <w:name w:val="table of figures"/>
    <w:basedOn w:val="Normal"/>
    <w:next w:val="Normal"/>
    <w:semiHidden/>
    <w:rsid w:val="006455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575"/>
    <w:pPr>
      <w:numPr>
        <w:numId w:val="10"/>
      </w:numPr>
    </w:pPr>
  </w:style>
  <w:style w:type="character" w:customStyle="1" w:styleId="WingdingSymbols">
    <w:name w:val="Wingding Symbols"/>
    <w:rsid w:val="00645575"/>
    <w:rPr>
      <w:rFonts w:ascii="Wingdings" w:hAnsi="Wingdings"/>
    </w:rPr>
  </w:style>
  <w:style w:type="paragraph" w:customStyle="1" w:styleId="TableHeading">
    <w:name w:val="Table Heading"/>
    <w:basedOn w:val="HeadingBase"/>
    <w:rsid w:val="006455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575"/>
    <w:rPr>
      <w:color w:val="0033CC"/>
      <w:u w:val="none"/>
    </w:rPr>
  </w:style>
  <w:style w:type="paragraph" w:customStyle="1" w:styleId="BodyTextRight">
    <w:name w:val="Body Text Right"/>
    <w:basedOn w:val="BodyText"/>
    <w:rsid w:val="006455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5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5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5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5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5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575"/>
    <w:rPr>
      <w:sz w:val="32"/>
    </w:rPr>
  </w:style>
  <w:style w:type="paragraph" w:customStyle="1" w:styleId="HeadingProcedure">
    <w:name w:val="Heading Procedure"/>
    <w:basedOn w:val="HeadingBase"/>
    <w:next w:val="Normal"/>
    <w:rsid w:val="006455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575"/>
    <w:pPr>
      <w:spacing w:before="60" w:after="60"/>
    </w:pPr>
  </w:style>
  <w:style w:type="paragraph" w:styleId="ListContinue">
    <w:name w:val="List Continue"/>
    <w:basedOn w:val="List"/>
    <w:rsid w:val="00645575"/>
    <w:pPr>
      <w:ind w:firstLine="0"/>
    </w:pPr>
  </w:style>
  <w:style w:type="paragraph" w:customStyle="1" w:styleId="ListNote">
    <w:name w:val="List Note"/>
    <w:basedOn w:val="List"/>
    <w:rsid w:val="006455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5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5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575"/>
    <w:rPr>
      <w:rFonts w:ascii="Courier New" w:hAnsi="Courier New"/>
    </w:rPr>
  </w:style>
  <w:style w:type="paragraph" w:customStyle="1" w:styleId="NoteBullet">
    <w:name w:val="Note Bullet"/>
    <w:basedOn w:val="Note"/>
    <w:rsid w:val="006455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5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5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5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5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55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5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575"/>
    <w:rPr>
      <w:b/>
      <w:smallCaps/>
    </w:rPr>
  </w:style>
  <w:style w:type="paragraph" w:customStyle="1" w:styleId="TableListNumber">
    <w:name w:val="Table List Number"/>
    <w:basedOn w:val="ListNumber"/>
    <w:rsid w:val="006455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5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575"/>
    <w:pPr>
      <w:numPr>
        <w:numId w:val="8"/>
      </w:numPr>
    </w:pPr>
  </w:style>
  <w:style w:type="paragraph" w:customStyle="1" w:styleId="ListAlpha2">
    <w:name w:val="List Alpha 2"/>
    <w:basedOn w:val="List2"/>
    <w:rsid w:val="00645575"/>
    <w:pPr>
      <w:numPr>
        <w:numId w:val="7"/>
      </w:numPr>
    </w:pPr>
  </w:style>
  <w:style w:type="paragraph" w:styleId="List2">
    <w:name w:val="List 2"/>
    <w:basedOn w:val="BodyText"/>
    <w:rsid w:val="006455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5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5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5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5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575"/>
    <w:pPr>
      <w:numPr>
        <w:numId w:val="2"/>
      </w:numPr>
    </w:pPr>
  </w:style>
  <w:style w:type="paragraph" w:styleId="ListBullet5">
    <w:name w:val="List Bullet 5"/>
    <w:basedOn w:val="List5"/>
    <w:rsid w:val="00645575"/>
    <w:pPr>
      <w:numPr>
        <w:numId w:val="3"/>
      </w:numPr>
    </w:pPr>
  </w:style>
  <w:style w:type="paragraph" w:styleId="ListContinue2">
    <w:name w:val="List Continue 2"/>
    <w:basedOn w:val="List2"/>
    <w:rsid w:val="00645575"/>
    <w:pPr>
      <w:ind w:firstLine="0"/>
    </w:pPr>
  </w:style>
  <w:style w:type="paragraph" w:styleId="ListContinue3">
    <w:name w:val="List Continue 3"/>
    <w:basedOn w:val="List3"/>
    <w:rsid w:val="00645575"/>
    <w:pPr>
      <w:ind w:left="1021" w:firstLine="0"/>
    </w:pPr>
  </w:style>
  <w:style w:type="paragraph" w:styleId="ListContinue4">
    <w:name w:val="List Continue 4"/>
    <w:basedOn w:val="List4"/>
    <w:rsid w:val="00645575"/>
    <w:pPr>
      <w:ind w:firstLine="0"/>
    </w:pPr>
  </w:style>
  <w:style w:type="paragraph" w:styleId="ListContinue5">
    <w:name w:val="List Continue 5"/>
    <w:basedOn w:val="List5"/>
    <w:rsid w:val="00645575"/>
    <w:pPr>
      <w:ind w:firstLine="0"/>
    </w:pPr>
  </w:style>
  <w:style w:type="paragraph" w:styleId="ListNumber3">
    <w:name w:val="List Number 3"/>
    <w:basedOn w:val="List3"/>
    <w:rsid w:val="00645575"/>
    <w:pPr>
      <w:numPr>
        <w:numId w:val="4"/>
      </w:numPr>
    </w:pPr>
  </w:style>
  <w:style w:type="paragraph" w:styleId="ListNumber4">
    <w:name w:val="List Number 4"/>
    <w:basedOn w:val="List4"/>
    <w:rsid w:val="00645575"/>
    <w:pPr>
      <w:numPr>
        <w:numId w:val="5"/>
      </w:numPr>
    </w:pPr>
  </w:style>
  <w:style w:type="paragraph" w:styleId="ListNumber5">
    <w:name w:val="List Number 5"/>
    <w:basedOn w:val="List5"/>
    <w:rsid w:val="00645575"/>
    <w:pPr>
      <w:numPr>
        <w:numId w:val="6"/>
      </w:numPr>
    </w:pPr>
  </w:style>
  <w:style w:type="paragraph" w:styleId="BlockText">
    <w:name w:val="Block Text"/>
    <w:basedOn w:val="Normal"/>
    <w:rsid w:val="006455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5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575"/>
    <w:rPr>
      <w:sz w:val="16"/>
      <w:vertAlign w:val="superscript"/>
    </w:rPr>
  </w:style>
  <w:style w:type="character" w:customStyle="1" w:styleId="Symbols">
    <w:name w:val="Symbols"/>
    <w:basedOn w:val="DefaultParagraphFont"/>
    <w:rsid w:val="00645575"/>
    <w:rPr>
      <w:rFonts w:ascii="Symbol" w:hAnsi="Symbol"/>
    </w:rPr>
  </w:style>
  <w:style w:type="character" w:customStyle="1" w:styleId="MenuOptions">
    <w:name w:val="Menu Options"/>
    <w:basedOn w:val="DefaultParagraphFont"/>
    <w:rsid w:val="006455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575"/>
    <w:rPr>
      <w:b/>
    </w:rPr>
  </w:style>
  <w:style w:type="character" w:customStyle="1" w:styleId="Underlined">
    <w:name w:val="Underlined"/>
    <w:basedOn w:val="DefaultParagraphFont"/>
    <w:rsid w:val="00645575"/>
    <w:rPr>
      <w:u w:val="single"/>
    </w:rPr>
  </w:style>
  <w:style w:type="paragraph" w:customStyle="1" w:styleId="TableBodyTextRight">
    <w:name w:val="Table Body Text Right"/>
    <w:basedOn w:val="TableBodyText"/>
    <w:rsid w:val="006455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575"/>
    <w:rPr>
      <w:sz w:val="18"/>
    </w:rPr>
  </w:style>
  <w:style w:type="paragraph" w:customStyle="1" w:styleId="BodySmallRight">
    <w:name w:val="Body Small Right"/>
    <w:basedOn w:val="BodyTextRight"/>
    <w:rsid w:val="00645575"/>
    <w:rPr>
      <w:sz w:val="18"/>
      <w:szCs w:val="18"/>
    </w:rPr>
  </w:style>
  <w:style w:type="paragraph" w:customStyle="1" w:styleId="MarginEdition">
    <w:name w:val="Margin Edition"/>
    <w:basedOn w:val="MarginNote"/>
    <w:rsid w:val="006455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575"/>
    <w:rPr>
      <w:sz w:val="2"/>
      <w:szCs w:val="2"/>
    </w:rPr>
  </w:style>
  <w:style w:type="character" w:customStyle="1" w:styleId="Small">
    <w:name w:val="Small"/>
    <w:basedOn w:val="DefaultParagraphFont"/>
    <w:rsid w:val="00645575"/>
    <w:rPr>
      <w:sz w:val="16"/>
    </w:rPr>
  </w:style>
  <w:style w:type="paragraph" w:customStyle="1" w:styleId="WideTable">
    <w:name w:val="Wide Table"/>
    <w:basedOn w:val="Normal"/>
    <w:rsid w:val="006455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575"/>
  </w:style>
  <w:style w:type="paragraph" w:styleId="Quote">
    <w:name w:val="Quote"/>
    <w:basedOn w:val="Heading1"/>
    <w:link w:val="QuoteChar"/>
    <w:qFormat/>
    <w:rsid w:val="006455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5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575"/>
    <w:pPr>
      <w:pageBreakBefore/>
    </w:pPr>
  </w:style>
  <w:style w:type="paragraph" w:customStyle="1" w:styleId="Border">
    <w:name w:val="Border"/>
    <w:basedOn w:val="Normal"/>
    <w:qFormat/>
    <w:rsid w:val="006455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5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5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5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5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5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5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5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5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575"/>
    <w:rPr>
      <w:u w:val="single"/>
    </w:rPr>
  </w:style>
  <w:style w:type="character" w:customStyle="1" w:styleId="BoldandItalics">
    <w:name w:val="Bold and Italics"/>
    <w:qFormat/>
    <w:rsid w:val="00645575"/>
    <w:rPr>
      <w:b/>
      <w:i/>
      <w:u w:val="none"/>
    </w:rPr>
  </w:style>
  <w:style w:type="paragraph" w:styleId="BalloonText">
    <w:name w:val="Balloon Text"/>
    <w:basedOn w:val="Normal"/>
    <w:link w:val="BalloonTextChar"/>
    <w:rsid w:val="00645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5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5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5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5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5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816</Words>
  <Characters>5233</Characters>
  <Application>Microsoft Office Word</Application>
  <DocSecurity>0</DocSecurity>
  <Lines>175</Lines>
  <Paragraphs>124</Paragraphs>
  <ScaleCrop>false</ScaleCrop>
  <Company>Author-it Software Corporation Ltd.</Company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DEF42412 Certificate IV in Test and Evaluation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2013-01-25T16:52:00Z</dcterms:created>
  <dcterms:modified xsi:type="dcterms:W3CDTF">2013-01-25T16:52:00Z</dcterms:modified>
</cp:coreProperties>
</file>