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78B" w:rsidP="003F178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DEF42312 Certificate IV in Preventive Health</w:t>
      </w:r>
      <w:r>
        <w:fldChar w:fldCharType="end"/>
      </w:r>
    </w:p>
    <w:p w:rsidR="003F178B" w:rsidP="003F178B">
      <w:pPr>
        <w:pStyle w:val="Version"/>
        <w:sectPr w:rsidSect="004A3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3076" w:rsidP="004A3076">
      <w:pPr>
        <w:pStyle w:val="SuperHeading"/>
      </w:pPr>
      <w:r w:rsidRPr="004A3076">
        <w:t>DEF42312 Certificate IV in Preventive Health</w:t>
      </w:r>
    </w:p>
    <w:p w:rsidR="00000000" w:rsidRPr="004A3076" w:rsidP="004A3076">
      <w:pPr>
        <w:pStyle w:val="Heading1"/>
      </w:pPr>
      <w:bookmarkStart w:id="1" w:name="O_524312"/>
      <w:bookmarkEnd w:id="1"/>
      <w:r w:rsidRPr="004A3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3F1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 xml:space="preserve"> Comments</w:t>
            </w:r>
          </w:p>
        </w:tc>
      </w:tr>
      <w:tr w:rsidTr="003F1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 xml:space="preserve">Layout adjusted. No changes to content. </w:t>
            </w:r>
          </w:p>
        </w:tc>
      </w:tr>
      <w:tr w:rsidTr="003F1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t>First release.</w:t>
            </w:r>
          </w:p>
        </w:tc>
      </w:tr>
    </w:tbl>
    <w:p w:rsidR="003F178B" w:rsidP="004A3076">
      <w:pPr>
        <w:pStyle w:val="BodyText"/>
      </w:pPr>
    </w:p>
    <w:p w:rsidR="003F178B" w:rsidP="004A3076">
      <w:pPr>
        <w:pStyle w:val="BodyText"/>
      </w:pPr>
    </w:p>
    <w:p w:rsidR="00000000" w:rsidRPr="004A3076" w:rsidP="004A3076">
      <w:pPr>
        <w:pStyle w:val="Heading1"/>
      </w:pPr>
      <w:bookmarkStart w:id="2" w:name="O_524311"/>
      <w:bookmarkEnd w:id="2"/>
      <w:r w:rsidRPr="004A3076">
        <w:t>Description</w:t>
      </w:r>
    </w:p>
    <w:p w:rsidR="00000000" w:rsidRPr="004A3076" w:rsidP="004A3076">
      <w:pPr>
        <w:pStyle w:val="BodyText"/>
      </w:pPr>
      <w:r w:rsidRPr="004A3076">
        <w:t>Not applicable.</w:t>
      </w:r>
    </w:p>
    <w:p w:rsidR="00000000" w:rsidRPr="004A3076" w:rsidP="004A3076">
      <w:pPr>
        <w:pStyle w:val="AllowPageBreak"/>
      </w:pPr>
    </w:p>
    <w:p w:rsidR="00000000" w:rsidRPr="004A3076" w:rsidP="004A3076">
      <w:pPr>
        <w:pStyle w:val="Heading1"/>
      </w:pPr>
      <w:bookmarkStart w:id="3" w:name="O_524310"/>
      <w:bookmarkEnd w:id="3"/>
      <w:r w:rsidRPr="004A3076">
        <w:t>Pathways Information</w:t>
      </w:r>
    </w:p>
    <w:p w:rsidR="00000000" w:rsidRPr="004A3076" w:rsidP="004A3076">
      <w:pPr>
        <w:pStyle w:val="BodyText"/>
      </w:pPr>
      <w:r w:rsidRPr="004A3076">
        <w:t>Not applicable.</w:t>
      </w:r>
    </w:p>
    <w:p w:rsidR="00000000" w:rsidRPr="004A3076" w:rsidP="004A3076">
      <w:pPr>
        <w:pStyle w:val="AllowPageBreak"/>
      </w:pPr>
    </w:p>
    <w:p w:rsidR="00000000" w:rsidRPr="004A3076" w:rsidP="004A3076">
      <w:pPr>
        <w:pStyle w:val="Heading1"/>
      </w:pPr>
      <w:bookmarkStart w:id="4" w:name="O_524309"/>
      <w:bookmarkEnd w:id="4"/>
      <w:r w:rsidRPr="004A3076">
        <w:t>Licensing/Regulatory Information</w:t>
      </w:r>
    </w:p>
    <w:p w:rsidR="00000000" w:rsidRPr="004A3076" w:rsidP="004A3076">
      <w:pPr>
        <w:pStyle w:val="BodyText"/>
      </w:pPr>
      <w:r w:rsidRPr="004A3076">
        <w:t>Not applicable.</w:t>
      </w:r>
    </w:p>
    <w:p w:rsidR="00000000" w:rsidRPr="004A3076" w:rsidP="004A3076">
      <w:pPr>
        <w:pStyle w:val="AllowPageBreak"/>
      </w:pPr>
    </w:p>
    <w:p w:rsidR="00000000" w:rsidRPr="004A3076" w:rsidP="004A3076">
      <w:pPr>
        <w:pStyle w:val="Heading1"/>
      </w:pPr>
      <w:bookmarkStart w:id="5" w:name="O_524308"/>
      <w:bookmarkEnd w:id="5"/>
      <w:r w:rsidRPr="004A3076">
        <w:t>Entry Requirements</w:t>
      </w:r>
    </w:p>
    <w:p w:rsidR="00000000" w:rsidRPr="004A3076" w:rsidP="004A3076">
      <w:pPr>
        <w:pStyle w:val="BodyText"/>
      </w:pPr>
      <w:r w:rsidRPr="004A3076">
        <w:t>Not applicable.</w:t>
      </w:r>
    </w:p>
    <w:p w:rsidR="00000000" w:rsidRPr="004A3076" w:rsidP="004A3076">
      <w:pPr>
        <w:pStyle w:val="AllowPageBreak"/>
      </w:pPr>
    </w:p>
    <w:p w:rsidR="00000000" w:rsidRPr="004A3076" w:rsidP="004A3076">
      <w:pPr>
        <w:pStyle w:val="Heading1"/>
      </w:pPr>
      <w:bookmarkStart w:id="6" w:name="O_524307"/>
      <w:bookmarkEnd w:id="6"/>
      <w:r w:rsidRPr="004A3076">
        <w:t>Employability Skills Summary</w:t>
      </w:r>
    </w:p>
    <w:p w:rsidR="00000000" w:rsidRPr="004A3076" w:rsidP="004A3076">
      <w:pPr>
        <w:pStyle w:val="BodyText"/>
      </w:pPr>
      <w:r w:rsidRPr="004A3076">
        <w:t xml:space="preserve">Employability Skills are part of a unit of competency. </w:t>
      </w:r>
    </w:p>
    <w:p w:rsidR="00000000" w:rsidRPr="004A3076" w:rsidP="004A3076">
      <w:pPr>
        <w:pStyle w:val="BodyText"/>
      </w:pPr>
      <w:r w:rsidRPr="004A3076">
        <w:t>Employability Skills statements from a select</w:t>
      </w:r>
      <w:r w:rsidRPr="004A3076">
        <w:t>ion of units of competency from the DEF42312 Certificate IV in Preventive Health have been reproduced in the table below.</w:t>
      </w:r>
    </w:p>
    <w:p w:rsidR="00000000" w:rsidRPr="004A3076" w:rsidP="004A3076">
      <w:pPr>
        <w:pStyle w:val="BodyText"/>
      </w:pPr>
      <w:r w:rsidRPr="004A3076">
        <w:t xml:space="preserve">This table provides an example of Employability Skills for the qualification because Employability Skills within a qualification will </w:t>
      </w:r>
      <w:r w:rsidRPr="004A3076">
        <w:t>vary depending on the qualification packaging options.</w:t>
      </w:r>
    </w:p>
    <w:p w:rsidR="00000000" w:rsidRPr="004A3076" w:rsidP="004A3076">
      <w:pPr>
        <w:pStyle w:val="BodyText"/>
      </w:pPr>
      <w:r w:rsidRPr="004A3076">
        <w:t>Defence qualifications have core units (which must be achieved) and elective units (where there is a choice of units which must be achieved) so different Employability Skills Summaries are possible wit</w:t>
      </w:r>
      <w:r w:rsidRPr="004A3076">
        <w:t>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Employability Skills Statement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 xml:space="preserve">communicate effectively with people at all levels of the organisation </w:t>
            </w:r>
          </w:p>
          <w:p w:rsidR="00000000" w:rsidRPr="004A3076" w:rsidP="004A3076">
            <w:pPr>
              <w:pStyle w:val="ListBullet"/>
            </w:pPr>
            <w:r w:rsidRPr="004A3076">
              <w:t>communicate technical advice relating to environmental health to personnel within the dependent organisation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prepare reports for a range of target groups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implement team leadership management principles</w:t>
            </w:r>
          </w:p>
          <w:p w:rsidR="00000000" w:rsidRPr="004A3076" w:rsidP="004A3076">
            <w:pPr>
              <w:pStyle w:val="ListBullet"/>
            </w:pPr>
            <w:r w:rsidRPr="004A3076">
              <w:t>obtain, interpret and where necessary, clar</w:t>
            </w:r>
            <w:r w:rsidRPr="004A3076">
              <w:t>ify with team supervisor, instructions for environmental health support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undertake liaison with relevant persons at the dependent organisation to inform about and gain consent to, the occurrence of tasking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address small disputes relating t</w:t>
            </w:r>
            <w:r w:rsidRPr="004A3076">
              <w:t>o OHS implementation issues</w:t>
            </w:r>
          </w:p>
          <w:p w:rsidR="00000000" w:rsidRPr="004A3076" w:rsidP="004A3076">
            <w:pPr>
              <w:pStyle w:val="ListBullet"/>
            </w:pPr>
            <w:r w:rsidRPr="004A3076">
              <w:t>manage workplace issues and problems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modify tasking to meet unforeseen requirements, reallocate resources and communicate the extent of change to team supervisor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determine best use of available resources</w:t>
            </w:r>
          </w:p>
          <w:p w:rsidR="00000000" w:rsidRPr="004A3076" w:rsidP="004A3076">
            <w:pPr>
              <w:pStyle w:val="ListBullet"/>
            </w:pPr>
            <w:r w:rsidRPr="004A3076">
              <w:t>implement time management strategies to set priorities</w:t>
            </w:r>
          </w:p>
          <w:p w:rsidR="00000000" w:rsidRPr="004A3076" w:rsidP="004A3076">
            <w:pPr>
              <w:pStyle w:val="ListBullet"/>
            </w:pPr>
            <w:r w:rsidRPr="004A3076">
              <w:t>evaluate relevant workplace OHS data trends and recognise limitations of data collected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investigate the interactions between people, their activities, environm</w:t>
            </w:r>
            <w:r w:rsidRPr="004A3076">
              <w:t>ent and systems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allocate resources within tasking allocation to ensure tasks are achievable and to make efficient use of resources</w:t>
            </w:r>
          </w:p>
          <w:p w:rsidR="00000000" w:rsidRPr="004A3076" w:rsidP="004A3076">
            <w:pPr>
              <w:pStyle w:val="ListBullet"/>
            </w:pPr>
            <w:r w:rsidRPr="004A3076">
              <w:t>coordinate environmental health operations</w:t>
            </w:r>
          </w:p>
          <w:p w:rsidR="00000000" w:rsidRPr="004A3076" w:rsidP="004A3076">
            <w:pPr>
              <w:pStyle w:val="ListBullet"/>
            </w:pPr>
            <w:r w:rsidRPr="004A3076">
              <w:t>plan environmental health tasking for individuals within</w:t>
            </w:r>
            <w:r w:rsidRPr="004A3076">
              <w:t xml:space="preserve"> a team</w:t>
            </w:r>
          </w:p>
          <w:p w:rsidR="00000000" w:rsidRPr="004A3076" w:rsidP="004A3076">
            <w:pPr>
              <w:pStyle w:val="ListBullet"/>
            </w:pPr>
            <w:r w:rsidRPr="004A3076">
              <w:t>prioritise tasking</w:t>
            </w:r>
          </w:p>
          <w:p w:rsidR="00000000" w:rsidRPr="004A3076" w:rsidP="004A3076">
            <w:pPr>
              <w:pStyle w:val="ListBullet"/>
            </w:pPr>
            <w:r w:rsidRPr="004A3076">
              <w:t xml:space="preserve">revise tasking allocation as required, to meet planned objectives 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sequence tasks and meet timelines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Self</w:t>
            </w:r>
            <w:r w:rsidRPr="004A3076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build relationships with stakeholders (internal and external to the organisation)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 xml:space="preserve">complete tasks in appropriate order and minimise duplication of </w:t>
            </w:r>
            <w:r w:rsidRPr="004A3076">
              <w:t>effort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learn about duty of care arrangements</w:t>
            </w:r>
          </w:p>
          <w:p w:rsidR="00000000" w:rsidRPr="004A3076" w:rsidP="004A3076">
            <w:pPr>
              <w:pStyle w:val="ListBullet"/>
            </w:pPr>
            <w:r w:rsidRPr="004A3076">
              <w:t>learn about food storage and distribution standards including the Hazard Analysis and Critical Control Point (HACCP) approach to food co</w:t>
            </w:r>
            <w:r w:rsidRPr="004A3076">
              <w:t>ntrol</w:t>
            </w:r>
          </w:p>
          <w:p w:rsidR="00000000" w:rsidRPr="004A3076" w:rsidP="004A3076">
            <w:pPr>
              <w:pStyle w:val="ListBullet"/>
            </w:pPr>
            <w:r w:rsidRPr="004A3076">
              <w:t>learn about legal framework of OHS in the workplace</w:t>
            </w:r>
          </w:p>
          <w:p w:rsidR="00000000" w:rsidP="004A3076">
            <w:pPr>
              <w:pStyle w:val="ListBullet"/>
              <w:rPr>
                <w:lang w:val="en-NZ"/>
              </w:rPr>
            </w:pPr>
            <w:r w:rsidRPr="004A3076">
              <w:t>learn about principles relating to hazard identification, hierarchy of control, risk management, systematic approaches to OHS</w:t>
            </w:r>
          </w:p>
        </w:tc>
      </w:tr>
      <w:tr w:rsidTr="004A307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ListBullet"/>
            </w:pPr>
            <w:r w:rsidRPr="004A3076">
              <w:t>establish and maintain administrative systems</w:t>
            </w:r>
          </w:p>
          <w:p w:rsidR="00000000" w:rsidRPr="004A3076" w:rsidP="004A3076">
            <w:pPr>
              <w:pStyle w:val="ListBullet"/>
            </w:pPr>
            <w:r w:rsidRPr="004A3076">
              <w:t>use a range o</w:t>
            </w:r>
            <w:r w:rsidRPr="004A3076">
              <w:t xml:space="preserve">f communication media </w:t>
            </w:r>
          </w:p>
          <w:p w:rsidR="00000000" w:rsidRPr="004A3076" w:rsidP="004A3076">
            <w:pPr>
              <w:pStyle w:val="ListBullet"/>
            </w:pPr>
            <w:r w:rsidRPr="004A3076">
              <w:t>use relevant office equipment</w:t>
            </w:r>
          </w:p>
        </w:tc>
      </w:tr>
    </w:tbl>
    <w:p w:rsidR="00000000" w:rsidRPr="004A3076" w:rsidP="004A3076">
      <w:pPr>
        <w:pStyle w:val="BodyText"/>
      </w:pPr>
    </w:p>
    <w:p w:rsidR="00000000" w:rsidRPr="004A3076" w:rsidP="004A3076">
      <w:pPr>
        <w:pStyle w:val="AllowPageBreak"/>
      </w:pPr>
    </w:p>
    <w:p w:rsidR="00000000" w:rsidRPr="004A3076" w:rsidP="004A3076">
      <w:pPr>
        <w:pStyle w:val="Heading1"/>
      </w:pPr>
      <w:bookmarkStart w:id="7" w:name="O_524306"/>
      <w:bookmarkEnd w:id="7"/>
      <w:r w:rsidRPr="004A3076">
        <w:t>Packaging Rules</w:t>
      </w:r>
    </w:p>
    <w:p w:rsidR="00000000" w:rsidRPr="004A3076" w:rsidP="004A3076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00"/>
      </w:tblGrid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t>18 units of competency are required for this qualification including:</w:t>
            </w:r>
          </w:p>
          <w:p w:rsidR="00000000" w:rsidRPr="004A3076" w:rsidP="004A3076">
            <w:pPr>
              <w:pStyle w:val="ListBullet"/>
            </w:pPr>
            <w:r w:rsidRPr="004A3076">
              <w:t>1 core unit</w:t>
            </w:r>
          </w:p>
          <w:p w:rsidR="00000000" w:rsidRPr="004A3076" w:rsidP="004A3076">
            <w:pPr>
              <w:pStyle w:val="ListBullet"/>
            </w:pPr>
            <w:r w:rsidRPr="004A3076">
              <w:t>17 elective units</w:t>
            </w:r>
          </w:p>
          <w:p w:rsidR="00000000" w:rsidRPr="004A3076" w:rsidP="004A3076">
            <w:pPr>
              <w:pStyle w:val="BodyText"/>
            </w:pPr>
            <w:r w:rsidRPr="004A3076">
              <w:t>Choose a minimum of 12 elective units from the Group A (Sp</w:t>
            </w:r>
            <w:r w:rsidRPr="004A3076">
              <w:t>ecialisation) list below.</w:t>
            </w:r>
          </w:p>
          <w:p w:rsidR="00000000" w:rsidRPr="004A3076" w:rsidP="004A3076">
            <w:pPr>
              <w:pStyle w:val="BodyText"/>
            </w:pPr>
            <w:r w:rsidRPr="004A3076">
              <w:t>Choose a minimum of 3 elective units from the Group B (Work Health and Safety) list below.</w:t>
            </w:r>
          </w:p>
          <w:p w:rsidR="00000000" w:rsidRPr="004A3076" w:rsidP="004A3076">
            <w:pPr>
              <w:pStyle w:val="BodyText"/>
            </w:pPr>
            <w:r w:rsidRPr="004A3076">
              <w:t xml:space="preserve">Choose the remaining 2 elective units from either the elective lists below, </w:t>
            </w:r>
            <w:r w:rsidRPr="004A3076">
              <w:rPr>
                <w:rStyle w:val="SpecialBold"/>
              </w:rPr>
              <w:t>or</w:t>
            </w:r>
            <w:r w:rsidRPr="004A3076">
              <w:t xml:space="preserve"> elsewhere within this training package, </w:t>
            </w:r>
            <w:r w:rsidRPr="004A3076">
              <w:rPr>
                <w:rStyle w:val="SpecialBold"/>
              </w:rPr>
              <w:t>or</w:t>
            </w:r>
            <w:r w:rsidRPr="004A3076">
              <w:t xml:space="preserve"> another endorsed </w:t>
            </w:r>
            <w:r w:rsidRPr="004A3076">
              <w:t xml:space="preserve">training package, </w:t>
            </w:r>
            <w:r w:rsidRPr="004A3076">
              <w:rPr>
                <w:rStyle w:val="SpecialBold"/>
              </w:rPr>
              <w:t>or</w:t>
            </w:r>
            <w:r w:rsidRPr="004A3076">
              <w:t xml:space="preserve"> accredited course. </w:t>
            </w:r>
          </w:p>
          <w:p w:rsidR="00000000" w:rsidRPr="004A3076" w:rsidP="004A3076">
            <w:pPr>
              <w:pStyle w:val="BodyText"/>
            </w:pPr>
            <w:r w:rsidRPr="004A3076">
              <w:t xml:space="preserve">Where a pre-requisite unit is attached to an elective unit it is identified by this symbol </w:t>
            </w:r>
            <w:r w:rsidRPr="004A3076">
              <w:t>∟</w:t>
            </w:r>
            <w:r w:rsidRPr="004A3076">
              <w:t>.</w:t>
            </w:r>
          </w:p>
          <w:p w:rsidR="00000000" w:rsidRPr="004A3076" w:rsidP="004A3076">
            <w:pPr>
              <w:pStyle w:val="BodyText"/>
            </w:pPr>
            <w:r w:rsidRPr="004A3076">
              <w:t>The pre-requisite units attached to any of the elective units must be undertaken and are additional to the number of elec</w:t>
            </w:r>
            <w:r w:rsidRPr="004A3076">
              <w:t>tive units required for the qualification.</w:t>
            </w:r>
          </w:p>
          <w:p w:rsidR="00000000" w:rsidRPr="004A3076" w:rsidP="004A3076">
            <w:pPr>
              <w:pStyle w:val="BodyText"/>
            </w:pPr>
            <w:r w:rsidRPr="004A3076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Elective units se</w:t>
            </w:r>
            <w:r w:rsidRPr="004A3076">
              <w:rPr>
                <w:rStyle w:val="SpecialBold"/>
              </w:rPr>
              <w:t>lected must not duplicate content already covered by other units in this qualification.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Code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Core Units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DEFPH008A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Coordinate environmental health operations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Code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Group A Elective Units (Specialisation)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DEFPH007A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Conduct chlorine dosing of water at the point of supply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DEFPH009A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Conduct a quick assessment of disease outbreak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DEFPH010A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Conduct a field hygiene survey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FDFFS2001A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Implement the food safety program and procedures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FDFTEC3001A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t>Participate in a HACCP tea</w:t>
            </w:r>
            <w:r w:rsidRPr="004A3076">
              <w:t>m</w:t>
            </w:r>
          </w:p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∟</w:t>
            </w:r>
            <w:r w:rsidRPr="004A3076">
              <w:tab/>
              <w:t>FDFFS2001A Implement the food safety program and procedures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HLTDEFHC406B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Participate in deployed health capability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HLTHIR402D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Contribute to organisational effectiveness in the health industry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HLTPOP216C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Monitor and maintain septic or on-site systems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NWP240B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Inspect and report catchment and surrounding areas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NWP264B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Monitor, operate and report wastewater pre-treatment processes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NWP260A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Monitor and report water treatment processes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NWP261A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Operate and maintain water treatment plant and equipment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</w:t>
            </w:r>
            <w:r w:rsidRPr="004A3076">
              <w:t>P262A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Monitor and report wastewater treatment processes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NWP268B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Monitor, operate and report chlorine disinfection systems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NWP364B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Perform laboratory testing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CPPPMT3019A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Organise and monitor pest management operations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CPPWMT4007A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Implement waste management plan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CPPWMT4030A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Determine waste management services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CPPWMT4032A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Inform and educate clients on waste management issues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CPPWMT5036A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Develop a waste management plan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AHCVPT306A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Apply animal trapping techniques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AHCVPT203A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Use firearms to humanely destroy animals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Code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Group B Elective Units (Work Health and Safety)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BSBOHS401B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Contribute to the implementation of a systematic approach to managing OHS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BSBOHS402B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Contribute to the implementation of the OHS consultation proces</w:t>
            </w:r>
            <w:r w:rsidRPr="004A3076">
              <w:t>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BSBOHS403B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Identify hazards and asses OHS risks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BSBOHS404B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Contribute to the implementation of strategies to control OHS risk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BSBOHS405B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Contribute to the implementation of emergency procedures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BSBOHS406C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Use equipment to conduct workplace monitoring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rPr>
                <w:rStyle w:val="SpecialBold"/>
              </w:rPr>
              <w:t>Code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rPr>
                <w:rStyle w:val="SpecialBold"/>
              </w:rPr>
              <w:t>Group C Elective Units (General)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DEFCM008B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Provide technical advice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BSBADM409A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Coordinate business resources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BSBAUD402B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Participate in a quality audit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BSBLED401A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Develop teams and individuals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BSBSUS301A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Implement and monitor environmentally sus</w:t>
            </w:r>
            <w:r w:rsidRPr="004A3076">
              <w:t>tainable work practices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BSBWOR402A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Promote team effectiveness</w:t>
            </w:r>
          </w:p>
        </w:tc>
      </w:tr>
      <w:tr w:rsidTr="004A30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76">
            <w:pPr>
              <w:pStyle w:val="BodyText"/>
              <w:rPr>
                <w:lang w:val="en-NZ"/>
              </w:rPr>
            </w:pPr>
            <w:r w:rsidRPr="004A3076">
              <w:t>BSBWOR404B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76" w:rsidP="004A3076">
            <w:pPr>
              <w:pStyle w:val="BodyText"/>
            </w:pPr>
            <w:r w:rsidRPr="004A3076">
              <w:t>Develop work priorities</w:t>
            </w:r>
          </w:p>
        </w:tc>
      </w:tr>
    </w:tbl>
    <w:p w:rsidR="00000000" w:rsidRPr="004A3076" w:rsidP="004A3076">
      <w:pPr>
        <w:pStyle w:val="BodyText"/>
      </w:pPr>
    </w:p>
    <w:p w:rsidR="00000000" w:rsidRPr="004A3076" w:rsidP="004A3076"/>
    <w:sectPr w:rsidSect="004A30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 w:rsidRPr="003F178B" w:rsidP="003F178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 w:rsidP="004A3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78B" w:rsidP="004A3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178B" w:rsidP="004A3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 w:rsidRPr="003F178B" w:rsidP="003F17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 w:rsidRPr="002D2AF8" w:rsidP="004A3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DEF42312 Certificate IV in Preventive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F178B" w:rsidP="004A3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700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82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076"/>
  </w:style>
  <w:style w:type="character" w:customStyle="1" w:styleId="Heading1Char">
    <w:name w:val="Heading 1 Char"/>
    <w:basedOn w:val="DefaultParagraphFont"/>
    <w:link w:val="Heading1"/>
    <w:rsid w:val="004A3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0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0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076"/>
    <w:rPr>
      <w:b/>
      <w:spacing w:val="0"/>
    </w:rPr>
  </w:style>
  <w:style w:type="paragraph" w:customStyle="1" w:styleId="SuperHeading">
    <w:name w:val="SuperHeading"/>
    <w:basedOn w:val="Normal"/>
    <w:rsid w:val="004A3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0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0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076"/>
    <w:rPr>
      <w:i/>
    </w:rPr>
  </w:style>
  <w:style w:type="paragraph" w:styleId="Caption">
    <w:name w:val="caption"/>
    <w:basedOn w:val="BodyText"/>
    <w:next w:val="Normal"/>
    <w:qFormat/>
    <w:rsid w:val="004A3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076"/>
  </w:style>
  <w:style w:type="paragraph" w:styleId="TableofFigures">
    <w:name w:val="table of figures"/>
    <w:basedOn w:val="Normal"/>
    <w:next w:val="Normal"/>
    <w:semiHidden/>
    <w:rsid w:val="004A3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076"/>
    <w:pPr>
      <w:numPr>
        <w:numId w:val="10"/>
      </w:numPr>
    </w:pPr>
  </w:style>
  <w:style w:type="character" w:customStyle="1" w:styleId="WingdingSymbols">
    <w:name w:val="Wingding Symbols"/>
    <w:rsid w:val="004A3076"/>
    <w:rPr>
      <w:rFonts w:ascii="Wingdings" w:hAnsi="Wingdings"/>
    </w:rPr>
  </w:style>
  <w:style w:type="paragraph" w:customStyle="1" w:styleId="TableHeading">
    <w:name w:val="Table Heading"/>
    <w:basedOn w:val="HeadingBase"/>
    <w:rsid w:val="004A3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076"/>
    <w:rPr>
      <w:color w:val="0033CC"/>
      <w:u w:val="none"/>
    </w:rPr>
  </w:style>
  <w:style w:type="paragraph" w:customStyle="1" w:styleId="BodyTextRight">
    <w:name w:val="Body Text Right"/>
    <w:basedOn w:val="BodyText"/>
    <w:rsid w:val="004A3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0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076"/>
    <w:rPr>
      <w:sz w:val="32"/>
    </w:rPr>
  </w:style>
  <w:style w:type="paragraph" w:customStyle="1" w:styleId="HeadingProcedure">
    <w:name w:val="Heading Procedure"/>
    <w:basedOn w:val="HeadingBase"/>
    <w:next w:val="Normal"/>
    <w:rsid w:val="004A3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076"/>
    <w:pPr>
      <w:spacing w:before="60" w:after="60"/>
    </w:pPr>
  </w:style>
  <w:style w:type="paragraph" w:styleId="ListContinue">
    <w:name w:val="List Continue"/>
    <w:basedOn w:val="List"/>
    <w:rsid w:val="004A3076"/>
    <w:pPr>
      <w:ind w:firstLine="0"/>
    </w:pPr>
  </w:style>
  <w:style w:type="paragraph" w:customStyle="1" w:styleId="ListNote">
    <w:name w:val="List Note"/>
    <w:basedOn w:val="List"/>
    <w:rsid w:val="004A3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076"/>
    <w:rPr>
      <w:rFonts w:ascii="Courier New" w:hAnsi="Courier New"/>
    </w:rPr>
  </w:style>
  <w:style w:type="paragraph" w:customStyle="1" w:styleId="NoteBullet">
    <w:name w:val="Note Bullet"/>
    <w:basedOn w:val="Note"/>
    <w:rsid w:val="004A3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076"/>
    <w:rPr>
      <w:b/>
      <w:smallCaps/>
    </w:rPr>
  </w:style>
  <w:style w:type="paragraph" w:customStyle="1" w:styleId="TableListNumber">
    <w:name w:val="Table List Number"/>
    <w:basedOn w:val="ListNumber"/>
    <w:rsid w:val="004A3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076"/>
    <w:pPr>
      <w:numPr>
        <w:numId w:val="8"/>
      </w:numPr>
    </w:pPr>
  </w:style>
  <w:style w:type="paragraph" w:customStyle="1" w:styleId="ListAlpha2">
    <w:name w:val="List Alpha 2"/>
    <w:basedOn w:val="List2"/>
    <w:rsid w:val="004A3076"/>
    <w:pPr>
      <w:numPr>
        <w:numId w:val="7"/>
      </w:numPr>
    </w:pPr>
  </w:style>
  <w:style w:type="paragraph" w:styleId="List2">
    <w:name w:val="List 2"/>
    <w:basedOn w:val="BodyText"/>
    <w:rsid w:val="004A3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076"/>
    <w:pPr>
      <w:numPr>
        <w:numId w:val="2"/>
      </w:numPr>
    </w:pPr>
  </w:style>
  <w:style w:type="paragraph" w:styleId="ListBullet5">
    <w:name w:val="List Bullet 5"/>
    <w:basedOn w:val="List5"/>
    <w:rsid w:val="004A3076"/>
    <w:pPr>
      <w:numPr>
        <w:numId w:val="3"/>
      </w:numPr>
    </w:pPr>
  </w:style>
  <w:style w:type="paragraph" w:styleId="ListContinue2">
    <w:name w:val="List Continue 2"/>
    <w:basedOn w:val="List2"/>
    <w:rsid w:val="004A3076"/>
    <w:pPr>
      <w:ind w:firstLine="0"/>
    </w:pPr>
  </w:style>
  <w:style w:type="paragraph" w:styleId="ListContinue3">
    <w:name w:val="List Continue 3"/>
    <w:basedOn w:val="List3"/>
    <w:rsid w:val="004A3076"/>
    <w:pPr>
      <w:ind w:left="1021" w:firstLine="0"/>
    </w:pPr>
  </w:style>
  <w:style w:type="paragraph" w:styleId="ListContinue4">
    <w:name w:val="List Continue 4"/>
    <w:basedOn w:val="List4"/>
    <w:rsid w:val="004A3076"/>
    <w:pPr>
      <w:ind w:firstLine="0"/>
    </w:pPr>
  </w:style>
  <w:style w:type="paragraph" w:styleId="ListContinue5">
    <w:name w:val="List Continue 5"/>
    <w:basedOn w:val="List5"/>
    <w:rsid w:val="004A3076"/>
    <w:pPr>
      <w:ind w:firstLine="0"/>
    </w:pPr>
  </w:style>
  <w:style w:type="paragraph" w:styleId="ListNumber3">
    <w:name w:val="List Number 3"/>
    <w:basedOn w:val="List3"/>
    <w:rsid w:val="004A3076"/>
    <w:pPr>
      <w:numPr>
        <w:numId w:val="4"/>
      </w:numPr>
    </w:pPr>
  </w:style>
  <w:style w:type="paragraph" w:styleId="ListNumber4">
    <w:name w:val="List Number 4"/>
    <w:basedOn w:val="List4"/>
    <w:rsid w:val="004A3076"/>
    <w:pPr>
      <w:numPr>
        <w:numId w:val="5"/>
      </w:numPr>
    </w:pPr>
  </w:style>
  <w:style w:type="paragraph" w:styleId="ListNumber5">
    <w:name w:val="List Number 5"/>
    <w:basedOn w:val="List5"/>
    <w:rsid w:val="004A3076"/>
    <w:pPr>
      <w:numPr>
        <w:numId w:val="6"/>
      </w:numPr>
    </w:pPr>
  </w:style>
  <w:style w:type="paragraph" w:styleId="BlockText">
    <w:name w:val="Block Text"/>
    <w:basedOn w:val="Normal"/>
    <w:rsid w:val="004A3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076"/>
    <w:rPr>
      <w:sz w:val="16"/>
      <w:vertAlign w:val="superscript"/>
    </w:rPr>
  </w:style>
  <w:style w:type="character" w:customStyle="1" w:styleId="Symbols">
    <w:name w:val="Symbols"/>
    <w:basedOn w:val="DefaultParagraphFont"/>
    <w:rsid w:val="004A3076"/>
    <w:rPr>
      <w:rFonts w:ascii="Symbol" w:hAnsi="Symbol"/>
    </w:rPr>
  </w:style>
  <w:style w:type="character" w:customStyle="1" w:styleId="MenuOptions">
    <w:name w:val="Menu Options"/>
    <w:basedOn w:val="DefaultParagraphFont"/>
    <w:rsid w:val="004A3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076"/>
    <w:rPr>
      <w:b/>
    </w:rPr>
  </w:style>
  <w:style w:type="character" w:customStyle="1" w:styleId="Underlined">
    <w:name w:val="Underlined"/>
    <w:basedOn w:val="DefaultParagraphFont"/>
    <w:rsid w:val="004A3076"/>
    <w:rPr>
      <w:u w:val="single"/>
    </w:rPr>
  </w:style>
  <w:style w:type="paragraph" w:customStyle="1" w:styleId="TableBodyTextRight">
    <w:name w:val="Table Body Text Right"/>
    <w:basedOn w:val="TableBodyText"/>
    <w:rsid w:val="004A3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076"/>
    <w:rPr>
      <w:sz w:val="18"/>
    </w:rPr>
  </w:style>
  <w:style w:type="paragraph" w:customStyle="1" w:styleId="BodySmallRight">
    <w:name w:val="Body Small Right"/>
    <w:basedOn w:val="BodyTextRight"/>
    <w:rsid w:val="004A3076"/>
    <w:rPr>
      <w:sz w:val="18"/>
      <w:szCs w:val="18"/>
    </w:rPr>
  </w:style>
  <w:style w:type="paragraph" w:customStyle="1" w:styleId="MarginEdition">
    <w:name w:val="Margin Edition"/>
    <w:basedOn w:val="MarginNote"/>
    <w:rsid w:val="004A3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076"/>
    <w:rPr>
      <w:sz w:val="2"/>
      <w:szCs w:val="2"/>
    </w:rPr>
  </w:style>
  <w:style w:type="character" w:customStyle="1" w:styleId="Small">
    <w:name w:val="Small"/>
    <w:basedOn w:val="DefaultParagraphFont"/>
    <w:rsid w:val="004A3076"/>
    <w:rPr>
      <w:sz w:val="16"/>
    </w:rPr>
  </w:style>
  <w:style w:type="paragraph" w:customStyle="1" w:styleId="WideTable">
    <w:name w:val="Wide Table"/>
    <w:basedOn w:val="Normal"/>
    <w:rsid w:val="004A3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076"/>
  </w:style>
  <w:style w:type="paragraph" w:styleId="Quote">
    <w:name w:val="Quote"/>
    <w:basedOn w:val="Heading1"/>
    <w:link w:val="QuoteChar"/>
    <w:qFormat/>
    <w:rsid w:val="004A3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076"/>
    <w:pPr>
      <w:pageBreakBefore/>
    </w:pPr>
  </w:style>
  <w:style w:type="paragraph" w:customStyle="1" w:styleId="Border">
    <w:name w:val="Border"/>
    <w:basedOn w:val="Normal"/>
    <w:qFormat/>
    <w:rsid w:val="004A3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076"/>
    <w:rPr>
      <w:u w:val="single"/>
    </w:rPr>
  </w:style>
  <w:style w:type="character" w:customStyle="1" w:styleId="BoldandItalics">
    <w:name w:val="Bold and Italics"/>
    <w:qFormat/>
    <w:rsid w:val="004A3076"/>
    <w:rPr>
      <w:b/>
      <w:i/>
      <w:u w:val="none"/>
    </w:rPr>
  </w:style>
  <w:style w:type="paragraph" w:styleId="BalloonText">
    <w:name w:val="Balloon Text"/>
    <w:basedOn w:val="Normal"/>
    <w:link w:val="BalloonTextChar"/>
    <w:rsid w:val="004A3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0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0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5629</Characters>
  <Application>Microsoft Office Word</Application>
  <DocSecurity>0</DocSecurity>
  <Lines>194</Lines>
  <Paragraphs>156</Paragraphs>
  <ScaleCrop>false</ScaleCrop>
  <Company>Author-it Software Corporation Ltd.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DEF42312 Certificate IV in Preventive Health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2013-01-25T16:27:00Z</dcterms:created>
  <dcterms:modified xsi:type="dcterms:W3CDTF">2013-01-25T16:27:00Z</dcterms:modified>
</cp:coreProperties>
</file>