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30C" w:rsidP="00CD630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DEF42012 Certificate IV in Explosive Ordnance Proof and Experimental</w:t>
      </w:r>
      <w:r>
        <w:fldChar w:fldCharType="end"/>
      </w:r>
    </w:p>
    <w:p w:rsidR="00CD630C" w:rsidP="00CD630C">
      <w:pPr>
        <w:pStyle w:val="Version"/>
        <w:sectPr w:rsidSect="001D1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1329" w:rsidP="001D1329">
      <w:pPr>
        <w:pStyle w:val="SuperHeading"/>
      </w:pPr>
      <w:r w:rsidRPr="001D1329">
        <w:t>DEF42012 Certificate IV in Explosive Ordnance Proof and Experimental</w:t>
      </w:r>
    </w:p>
    <w:p w:rsidR="00000000" w:rsidRPr="001D1329" w:rsidP="001D1329">
      <w:pPr>
        <w:pStyle w:val="Heading1"/>
      </w:pPr>
      <w:bookmarkStart w:id="1" w:name="O_524219"/>
      <w:bookmarkEnd w:id="1"/>
      <w:r w:rsidRPr="001D13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CD6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 xml:space="preserve"> Comments</w:t>
            </w:r>
          </w:p>
        </w:tc>
      </w:tr>
      <w:tr w:rsidTr="00CD6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 xml:space="preserve">Layout adjusted. No changes to content. </w:t>
            </w:r>
          </w:p>
        </w:tc>
      </w:tr>
      <w:tr w:rsidTr="00CD63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t>First release.</w:t>
            </w:r>
          </w:p>
        </w:tc>
      </w:tr>
    </w:tbl>
    <w:p w:rsidR="00CD630C" w:rsidP="001D1329">
      <w:pPr>
        <w:pStyle w:val="BodyText"/>
      </w:pPr>
    </w:p>
    <w:p w:rsidR="00CD630C" w:rsidP="001D1329">
      <w:pPr>
        <w:pStyle w:val="BodyText"/>
      </w:pPr>
    </w:p>
    <w:p w:rsidR="00000000" w:rsidRPr="001D1329" w:rsidP="001D1329">
      <w:pPr>
        <w:pStyle w:val="Heading1"/>
      </w:pPr>
      <w:bookmarkStart w:id="2" w:name="O_524218"/>
      <w:bookmarkEnd w:id="2"/>
      <w:r w:rsidRPr="001D1329">
        <w:t>Description</w:t>
      </w:r>
    </w:p>
    <w:p w:rsidR="00000000" w:rsidRPr="001D1329" w:rsidP="001D1329">
      <w:pPr>
        <w:pStyle w:val="BodyText"/>
      </w:pPr>
      <w:r w:rsidRPr="001D1329">
        <w:t>Not applicable.</w:t>
      </w:r>
    </w:p>
    <w:p w:rsidR="00000000" w:rsidRPr="001D1329" w:rsidP="001D1329">
      <w:pPr>
        <w:pStyle w:val="AllowPageBreak"/>
      </w:pPr>
    </w:p>
    <w:p w:rsidR="00000000" w:rsidRPr="001D1329" w:rsidP="001D1329">
      <w:pPr>
        <w:pStyle w:val="Heading1"/>
      </w:pPr>
      <w:bookmarkStart w:id="3" w:name="O_524217"/>
      <w:bookmarkEnd w:id="3"/>
      <w:r w:rsidRPr="001D1329">
        <w:t>Pathways Information</w:t>
      </w:r>
    </w:p>
    <w:p w:rsidR="00000000" w:rsidRPr="001D1329" w:rsidP="001D1329">
      <w:pPr>
        <w:pStyle w:val="BodyText"/>
      </w:pPr>
      <w:r w:rsidRPr="001D1329">
        <w:t>Not applicable.</w:t>
      </w:r>
    </w:p>
    <w:p w:rsidR="00000000" w:rsidRPr="001D1329" w:rsidP="001D1329">
      <w:pPr>
        <w:pStyle w:val="AllowPageBreak"/>
      </w:pPr>
    </w:p>
    <w:p w:rsidR="00000000" w:rsidRPr="001D1329" w:rsidP="001D1329">
      <w:pPr>
        <w:pStyle w:val="Heading1"/>
      </w:pPr>
      <w:bookmarkStart w:id="4" w:name="O_524216"/>
      <w:bookmarkEnd w:id="4"/>
      <w:r w:rsidRPr="001D1329">
        <w:t>Licensing/Regulatory Information</w:t>
      </w:r>
    </w:p>
    <w:p w:rsidR="00000000" w:rsidRPr="001D1329" w:rsidP="001D1329">
      <w:pPr>
        <w:pStyle w:val="BodyText"/>
      </w:pPr>
      <w:r w:rsidRPr="001D1329">
        <w:t>Not applicable.</w:t>
      </w:r>
    </w:p>
    <w:p w:rsidR="00000000" w:rsidRPr="001D1329" w:rsidP="001D1329">
      <w:pPr>
        <w:pStyle w:val="AllowPageBreak"/>
      </w:pPr>
    </w:p>
    <w:p w:rsidR="00000000" w:rsidRPr="001D1329" w:rsidP="001D1329">
      <w:pPr>
        <w:pStyle w:val="Heading1"/>
      </w:pPr>
      <w:bookmarkStart w:id="5" w:name="O_524215"/>
      <w:bookmarkEnd w:id="5"/>
      <w:r w:rsidRPr="001D1329">
        <w:t>Entry Requirements</w:t>
      </w:r>
    </w:p>
    <w:p w:rsidR="00000000" w:rsidRPr="001D1329" w:rsidP="001D1329">
      <w:pPr>
        <w:pStyle w:val="BodyText"/>
      </w:pPr>
      <w:r w:rsidRPr="001D1329">
        <w:t>Not applicable.</w:t>
      </w:r>
    </w:p>
    <w:p w:rsidR="00000000" w:rsidRPr="001D1329" w:rsidP="001D1329">
      <w:pPr>
        <w:pStyle w:val="AllowPageBreak"/>
      </w:pPr>
    </w:p>
    <w:p w:rsidR="00000000" w:rsidRPr="001D1329" w:rsidP="001D1329">
      <w:pPr>
        <w:pStyle w:val="Heading1"/>
      </w:pPr>
      <w:bookmarkStart w:id="6" w:name="O_524214"/>
      <w:bookmarkEnd w:id="6"/>
      <w:r w:rsidRPr="001D1329">
        <w:t>Employability Skills Summary</w:t>
      </w:r>
    </w:p>
    <w:p w:rsidR="00000000" w:rsidRPr="001D1329" w:rsidP="001D1329">
      <w:pPr>
        <w:pStyle w:val="BodyText"/>
      </w:pPr>
      <w:r w:rsidRPr="001D1329">
        <w:t>Employability Skills a</w:t>
      </w:r>
      <w:r w:rsidRPr="001D1329">
        <w:t xml:space="preserve">re part of a unit of competency. </w:t>
      </w:r>
    </w:p>
    <w:p w:rsidR="00000000" w:rsidRPr="001D1329" w:rsidP="001D1329">
      <w:pPr>
        <w:pStyle w:val="BodyText"/>
      </w:pPr>
      <w:r w:rsidRPr="001D1329">
        <w:t>Employability Skills statements from a selection of units of competency from the DEF42012 Certificate IV in Explosive Ordnance Proof and Experimental have been reproduced in the table below.</w:t>
      </w:r>
    </w:p>
    <w:p w:rsidR="00000000" w:rsidRPr="001D1329" w:rsidP="001D1329">
      <w:pPr>
        <w:pStyle w:val="BodyText"/>
      </w:pPr>
      <w:r w:rsidRPr="001D1329">
        <w:t xml:space="preserve">This table provides an example </w:t>
      </w:r>
      <w:r w:rsidRPr="001D1329">
        <w:t>of Employability Skills for the qualification because Employability Skills within a qualification will vary depending on the qualification packaging options.</w:t>
      </w:r>
    </w:p>
    <w:p w:rsidR="00000000" w:rsidRPr="001D1329" w:rsidP="001D1329">
      <w:pPr>
        <w:pStyle w:val="BodyText"/>
      </w:pPr>
      <w:r w:rsidRPr="001D1329">
        <w:t>Defence qualifications have core units (which must be achieved) and elective units (where there is</w:t>
      </w:r>
      <w:r w:rsidRPr="001D1329">
        <w:t xml:space="preserve"> a choice of units which must be achieved) so different Employability Skills Summaries are possible within the one qualification, depending on the package of core units and chosen elective units.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087"/>
      </w:tblGrid>
      <w:tr w:rsidTr="001D13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rPr>
                <w:rStyle w:val="SpecialBold"/>
              </w:rPr>
              <w:t>Employability Skill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Employability Skills Statement</w:t>
            </w:r>
          </w:p>
        </w:tc>
      </w:tr>
      <w:tr w:rsidTr="001D13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Communication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ListBullet"/>
            </w:pPr>
            <w:r w:rsidRPr="001D1329">
              <w:t>communicate with supervisors, suppliers, clients and subordinates</w:t>
            </w:r>
          </w:p>
          <w:p w:rsidR="00000000" w:rsidRPr="001D1329" w:rsidP="001D1329">
            <w:pPr>
              <w:pStyle w:val="ListBullet"/>
            </w:pPr>
            <w:r w:rsidRPr="001D1329">
              <w:t>identify and confirm requirement for explosive ordnance breakdown from work requests/instructions</w:t>
            </w:r>
          </w:p>
          <w:p w:rsidR="00000000" w:rsidRPr="001D1329" w:rsidP="001D1329">
            <w:pPr>
              <w:pStyle w:val="ListBullet"/>
            </w:pPr>
            <w:r w:rsidRPr="001D1329">
              <w:t xml:space="preserve">identify and report breaches in site safety </w:t>
            </w:r>
          </w:p>
          <w:p w:rsidR="00000000" w:rsidRPr="001D1329" w:rsidP="001D1329">
            <w:pPr>
              <w:pStyle w:val="ListBullet"/>
            </w:pPr>
            <w:r w:rsidRPr="001D1329">
              <w:t>liaise with supervisors, supplie</w:t>
            </w:r>
            <w:r w:rsidRPr="001D1329">
              <w:t>rs, clients and superiors as required</w:t>
            </w:r>
          </w:p>
          <w:p w:rsidR="00000000" w:rsidRPr="001D1329" w:rsidP="001D1329">
            <w:pPr>
              <w:pStyle w:val="ListBullet"/>
            </w:pPr>
            <w:r w:rsidRPr="001D1329">
              <w:t>obtain relevant authorisation before specialised and hazardous work is carried out</w:t>
            </w:r>
          </w:p>
          <w:p w:rsidR="00000000" w:rsidRPr="001D1329" w:rsidP="001D1329">
            <w:pPr>
              <w:pStyle w:val="ListBullet"/>
            </w:pPr>
            <w:r w:rsidRPr="001D1329">
              <w:t>prepare and provide relevant reports and documentation</w:t>
            </w:r>
          </w:p>
          <w:p w:rsidR="00000000" w:rsidP="001D1329">
            <w:pPr>
              <w:pStyle w:val="ListBullet"/>
              <w:rPr>
                <w:lang w:val="en-NZ"/>
              </w:rPr>
            </w:pPr>
            <w:r w:rsidRPr="001D1329">
              <w:t xml:space="preserve">use verbal and non-verbal communication techniques including language, language </w:t>
            </w:r>
            <w:r w:rsidRPr="001D1329">
              <w:t>style, active listening</w:t>
            </w:r>
          </w:p>
        </w:tc>
      </w:tr>
      <w:tr w:rsidTr="001D13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Teamwork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ListBullet"/>
            </w:pPr>
            <w:r w:rsidRPr="001D1329">
              <w:t xml:space="preserve">apply team work principles and strategies </w:t>
            </w:r>
          </w:p>
          <w:p w:rsidR="00000000" w:rsidRPr="001D1329" w:rsidP="001D1329">
            <w:pPr>
              <w:pStyle w:val="ListBullet"/>
            </w:pPr>
            <w:r w:rsidRPr="001D1329">
              <w:t>control a number of work teams</w:t>
            </w:r>
          </w:p>
          <w:p w:rsidR="00000000" w:rsidRPr="001D1329" w:rsidP="001D1329">
            <w:pPr>
              <w:pStyle w:val="ListBullet"/>
            </w:pPr>
            <w:r w:rsidRPr="001D1329">
              <w:t>direct, brief, coordinate and monitor personnel</w:t>
            </w:r>
          </w:p>
          <w:p w:rsidR="00000000" w:rsidRPr="001D1329" w:rsidP="001D1329">
            <w:pPr>
              <w:pStyle w:val="ListBullet"/>
            </w:pPr>
            <w:r w:rsidRPr="001D1329">
              <w:t>encourage other team members</w:t>
            </w:r>
          </w:p>
          <w:p w:rsidR="00000000" w:rsidRPr="001D1329" w:rsidP="001D1329">
            <w:pPr>
              <w:pStyle w:val="ListBullet"/>
            </w:pPr>
            <w:r w:rsidRPr="001D1329">
              <w:t>participate in and facilitate teams</w:t>
            </w:r>
          </w:p>
          <w:p w:rsidR="00000000" w:rsidRPr="001D1329" w:rsidP="001D1329">
            <w:pPr>
              <w:pStyle w:val="ListBullet"/>
            </w:pPr>
            <w:r w:rsidRPr="001D1329">
              <w:t>understand composition of teams, and roles and responsibilities of team members</w:t>
            </w:r>
          </w:p>
          <w:p w:rsidR="00000000" w:rsidP="001D1329">
            <w:pPr>
              <w:pStyle w:val="ListBullet"/>
              <w:rPr>
                <w:lang w:val="en-NZ"/>
              </w:rPr>
            </w:pPr>
            <w:r w:rsidRPr="001D1329">
              <w:t xml:space="preserve">use techniques for supporting others/team members </w:t>
            </w:r>
          </w:p>
        </w:tc>
      </w:tr>
      <w:tr w:rsidTr="001D13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Problem solving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ListBullet"/>
            </w:pPr>
            <w:r w:rsidRPr="001D1329">
              <w:t>apply formulae to determine the net explosive quantity and compatibility for the facility</w:t>
            </w:r>
          </w:p>
          <w:p w:rsidR="00000000" w:rsidRPr="001D1329" w:rsidP="001D1329">
            <w:pPr>
              <w:pStyle w:val="ListBullet"/>
            </w:pPr>
            <w:r w:rsidRPr="001D1329">
              <w:t>demonstrate appli</w:t>
            </w:r>
            <w:r w:rsidRPr="001D1329">
              <w:t xml:space="preserve">cation of knowledge of explosive ordnance to assist in work and to guide problem solving </w:t>
            </w:r>
          </w:p>
          <w:p w:rsidR="00000000" w:rsidRPr="001D1329" w:rsidP="001D1329">
            <w:pPr>
              <w:pStyle w:val="ListBullet"/>
            </w:pPr>
            <w:r w:rsidRPr="001D1329">
              <w:t>identify and action the requirement for waivers</w:t>
            </w:r>
          </w:p>
          <w:p w:rsidR="00000000" w:rsidRPr="001D1329" w:rsidP="001D1329">
            <w:pPr>
              <w:pStyle w:val="ListBullet"/>
            </w:pPr>
            <w:r w:rsidRPr="001D1329">
              <w:t>undertake spatial measurement including length, width, perimeter and area</w:t>
            </w:r>
          </w:p>
          <w:p w:rsidR="00000000" w:rsidP="001D1329">
            <w:pPr>
              <w:pStyle w:val="ListBullet"/>
              <w:rPr>
                <w:lang w:val="en-NZ"/>
              </w:rPr>
            </w:pPr>
            <w:r w:rsidRPr="001D1329">
              <w:t>use knowledge of service environments to ass</w:t>
            </w:r>
            <w:r w:rsidRPr="001D1329">
              <w:t>ist in work and guide problem solving</w:t>
            </w:r>
          </w:p>
        </w:tc>
      </w:tr>
      <w:tr w:rsidTr="001D13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Initiative and enterprise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ListBullet"/>
            </w:pPr>
            <w:r w:rsidRPr="001D1329">
              <w:t>initiate and monitor processes</w:t>
            </w:r>
          </w:p>
          <w:p w:rsidR="00000000" w:rsidP="001D1329">
            <w:pPr>
              <w:pStyle w:val="ListBullet"/>
              <w:rPr>
                <w:lang w:val="en-NZ"/>
              </w:rPr>
            </w:pPr>
            <w:r w:rsidRPr="001D1329">
              <w:t xml:space="preserve">initiate any remedial action required </w:t>
            </w:r>
          </w:p>
        </w:tc>
      </w:tr>
      <w:tr w:rsidTr="001D13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Planning and organising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ListBullet"/>
            </w:pPr>
            <w:r w:rsidRPr="001D1329">
              <w:t xml:space="preserve">ascertain availability and appropriateness of drawings, work procedures and associated </w:t>
            </w:r>
            <w:r w:rsidRPr="001D1329">
              <w:t xml:space="preserve">documentation </w:t>
            </w:r>
          </w:p>
          <w:p w:rsidR="00000000" w:rsidRPr="001D1329" w:rsidP="001D1329">
            <w:pPr>
              <w:pStyle w:val="ListBullet"/>
            </w:pPr>
            <w:r w:rsidRPr="001D1329">
              <w:t>assess plant, equipment and tools for availability, function and serviceability</w:t>
            </w:r>
          </w:p>
          <w:p w:rsidR="00000000" w:rsidRPr="001D1329" w:rsidP="001D1329">
            <w:pPr>
              <w:pStyle w:val="ListBullet"/>
            </w:pPr>
            <w:r w:rsidRPr="001D1329">
              <w:t>identify and allocate resources required for the processes</w:t>
            </w:r>
          </w:p>
          <w:p w:rsidR="00000000" w:rsidRPr="001D1329" w:rsidP="001D1329">
            <w:pPr>
              <w:pStyle w:val="ListBullet"/>
            </w:pPr>
            <w:r w:rsidRPr="001D1329">
              <w:t>identify occupational health and safety policies addressing the processes and apply for the duration i</w:t>
            </w:r>
            <w:r w:rsidRPr="001D1329">
              <w:t>n all associated activities</w:t>
            </w:r>
          </w:p>
          <w:p w:rsidR="00000000" w:rsidRPr="001D1329" w:rsidP="001D1329">
            <w:pPr>
              <w:pStyle w:val="ListBullet"/>
            </w:pPr>
            <w:r w:rsidRPr="001D1329">
              <w:t>identify resource shortfall and measures, and initiate their sourcing</w:t>
            </w:r>
          </w:p>
          <w:p w:rsidR="00000000" w:rsidRPr="001D1329" w:rsidP="001D1329">
            <w:pPr>
              <w:pStyle w:val="ListBullet"/>
            </w:pPr>
            <w:r w:rsidRPr="001D1329">
              <w:t>inspect the facility and potential explosive site to be licensed and draw conclusions and recommendations from these activities</w:t>
            </w:r>
          </w:p>
          <w:p w:rsidR="00000000" w:rsidRPr="001D1329" w:rsidP="001D1329">
            <w:pPr>
              <w:pStyle w:val="ListBullet"/>
            </w:pPr>
            <w:r w:rsidRPr="001D1329">
              <w:t>monitor and coordinate the act</w:t>
            </w:r>
            <w:r w:rsidRPr="001D1329">
              <w:t>ivities within and between processes</w:t>
            </w:r>
          </w:p>
          <w:p w:rsidR="00000000" w:rsidRPr="001D1329" w:rsidP="001D1329">
            <w:pPr>
              <w:pStyle w:val="ListBullet"/>
            </w:pPr>
            <w:r w:rsidRPr="001D1329">
              <w:t>plan and prepare for licensing</w:t>
            </w:r>
          </w:p>
          <w:p w:rsidR="00000000" w:rsidRPr="001D1329" w:rsidP="001D1329">
            <w:pPr>
              <w:pStyle w:val="ListBullet"/>
            </w:pPr>
            <w:r w:rsidRPr="001D1329">
              <w:t>plan the conduct of processes</w:t>
            </w:r>
          </w:p>
          <w:p w:rsidR="00000000" w:rsidP="001D1329">
            <w:pPr>
              <w:pStyle w:val="ListBullet"/>
              <w:rPr>
                <w:lang w:val="en-NZ"/>
              </w:rPr>
            </w:pPr>
            <w:r w:rsidRPr="001D1329">
              <w:t>research and examine the required documentation</w:t>
            </w:r>
          </w:p>
        </w:tc>
      </w:tr>
      <w:tr w:rsidTr="001D13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Self</w:t>
            </w:r>
            <w:r w:rsidRPr="001D1329">
              <w:rPr>
                <w:rStyle w:val="SpecialBold"/>
              </w:rPr>
              <w:noBreakHyphen/>
              <w:t>management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ListBullet"/>
            </w:pPr>
            <w:r w:rsidRPr="001D1329">
              <w:t>apply independent decision making</w:t>
            </w:r>
          </w:p>
          <w:p w:rsidR="00000000" w:rsidRPr="001D1329" w:rsidP="001D1329">
            <w:pPr>
              <w:pStyle w:val="ListBullet"/>
            </w:pPr>
            <w:r w:rsidRPr="001D1329">
              <w:t>apply personal behaviour that shows sensitivity to the dif</w:t>
            </w:r>
            <w:r w:rsidRPr="001D1329">
              <w:t>ferences between colleagues</w:t>
            </w:r>
          </w:p>
          <w:p w:rsidR="00000000" w:rsidRPr="001D1329" w:rsidP="001D1329">
            <w:pPr>
              <w:pStyle w:val="ListBullet"/>
            </w:pPr>
            <w:r w:rsidRPr="001D1329">
              <w:t>apply personal safety measures</w:t>
            </w:r>
          </w:p>
          <w:p w:rsidR="00000000" w:rsidRPr="001D1329" w:rsidP="001D1329">
            <w:pPr>
              <w:pStyle w:val="ListBullet"/>
            </w:pPr>
            <w:r w:rsidRPr="001D1329">
              <w:t xml:space="preserve">interpret environmental effects relevant to explosive ordnance </w:t>
            </w:r>
          </w:p>
          <w:p w:rsidR="00000000" w:rsidP="001D1329">
            <w:pPr>
              <w:pStyle w:val="ListBullet"/>
              <w:rPr>
                <w:lang w:val="en-NZ"/>
              </w:rPr>
            </w:pPr>
            <w:r w:rsidRPr="001D1329">
              <w:t>meet work priorities</w:t>
            </w:r>
          </w:p>
        </w:tc>
      </w:tr>
      <w:tr w:rsidTr="001D13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Learning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ListBullet"/>
            </w:pPr>
            <w:r w:rsidRPr="001D1329">
              <w:t>apply knowledge of general properties of explosive ordnance</w:t>
            </w:r>
          </w:p>
          <w:p w:rsidR="00000000" w:rsidRPr="001D1329" w:rsidP="001D1329">
            <w:pPr>
              <w:pStyle w:val="ListBullet"/>
            </w:pPr>
            <w:r w:rsidRPr="001D1329">
              <w:t xml:space="preserve">learn about explosive ordnance knowledge relevant to work </w:t>
            </w:r>
          </w:p>
          <w:p w:rsidR="00000000" w:rsidRPr="001D1329" w:rsidP="001D1329">
            <w:pPr>
              <w:pStyle w:val="ListBullet"/>
            </w:pPr>
            <w:r w:rsidRPr="001D1329">
              <w:t>understand design principles of explosive ordnance</w:t>
            </w:r>
          </w:p>
          <w:p w:rsidR="00000000" w:rsidRPr="001D1329" w:rsidP="001D1329">
            <w:pPr>
              <w:pStyle w:val="ListBullet"/>
            </w:pPr>
            <w:r w:rsidRPr="001D1329">
              <w:t>understand effects of explosive ordnance</w:t>
            </w:r>
          </w:p>
          <w:p w:rsidR="00000000" w:rsidRPr="001D1329" w:rsidP="001D1329">
            <w:pPr>
              <w:pStyle w:val="ListBullet"/>
            </w:pPr>
            <w:r w:rsidRPr="001D1329">
              <w:t>understand inter-operability of explosive ordnance</w:t>
            </w:r>
          </w:p>
          <w:p w:rsidR="00000000" w:rsidP="001D1329">
            <w:pPr>
              <w:pStyle w:val="ListBullet"/>
              <w:rPr>
                <w:lang w:val="en-NZ"/>
              </w:rPr>
            </w:pPr>
            <w:r w:rsidRPr="001D1329">
              <w:t>understand safety, legislative and statutory requireme</w:t>
            </w:r>
            <w:r w:rsidRPr="001D1329">
              <w:t>nts relevant to explosive ordnance</w:t>
            </w:r>
          </w:p>
        </w:tc>
      </w:tr>
      <w:tr w:rsidTr="001D132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Technology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ListBullet"/>
            </w:pPr>
            <w:r w:rsidRPr="001D1329">
              <w:t>apply explosive ordnance knowledge relevant to work being performed</w:t>
            </w:r>
          </w:p>
          <w:p w:rsidR="00000000" w:rsidRPr="001D1329" w:rsidP="001D1329">
            <w:pPr>
              <w:pStyle w:val="ListBullet"/>
            </w:pPr>
            <w:r w:rsidRPr="001D1329">
              <w:t>maintain grenades</w:t>
            </w:r>
          </w:p>
          <w:p w:rsidR="00000000" w:rsidRPr="001D1329" w:rsidP="001D1329">
            <w:pPr>
              <w:pStyle w:val="ListBullet"/>
            </w:pPr>
            <w:r w:rsidRPr="001D1329">
              <w:t>understand characteristics, technical capabilities, effects and limitations of Australian Defence Force explosive ordnance</w:t>
            </w:r>
          </w:p>
          <w:p w:rsidR="00000000" w:rsidRPr="001D1329" w:rsidP="001D1329">
            <w:pPr>
              <w:pStyle w:val="ListBullet"/>
            </w:pPr>
            <w:r w:rsidRPr="001D1329">
              <w:t>understand technical capabilities and limitations of equipment used in the licensing process</w:t>
            </w:r>
          </w:p>
          <w:p w:rsidR="00000000" w:rsidRPr="001D1329" w:rsidP="001D1329">
            <w:pPr>
              <w:pStyle w:val="ListBullet"/>
            </w:pPr>
            <w:r w:rsidRPr="001D1329">
              <w:t>use appropriate information technology and software</w:t>
            </w:r>
          </w:p>
          <w:p w:rsidR="00000000" w:rsidRPr="001D1329" w:rsidP="001D1329">
            <w:pPr>
              <w:pStyle w:val="ListBullet"/>
            </w:pPr>
            <w:r w:rsidRPr="001D1329">
              <w:t>use equipment such as computers, digital cameras, laser range finders, global positioning systems</w:t>
            </w:r>
          </w:p>
          <w:p w:rsidR="00000000" w:rsidRPr="001D1329" w:rsidP="001D1329">
            <w:pPr>
              <w:pStyle w:val="ListBullet"/>
            </w:pPr>
            <w:r w:rsidRPr="001D1329">
              <w:t>use weapon system and platform integration</w:t>
            </w:r>
          </w:p>
        </w:tc>
      </w:tr>
    </w:tbl>
    <w:p w:rsidR="00000000" w:rsidRPr="001D1329" w:rsidP="001D1329">
      <w:pPr>
        <w:pStyle w:val="BodyText"/>
      </w:pPr>
    </w:p>
    <w:p w:rsidR="00000000" w:rsidRPr="001D1329" w:rsidP="001D1329">
      <w:pPr>
        <w:pStyle w:val="AllowPageBreak"/>
      </w:pPr>
    </w:p>
    <w:p w:rsidR="00000000" w:rsidRPr="001D1329" w:rsidP="001D1329">
      <w:pPr>
        <w:pStyle w:val="Heading1"/>
      </w:pPr>
      <w:bookmarkStart w:id="7" w:name="O_524213"/>
      <w:bookmarkEnd w:id="7"/>
      <w:r w:rsidRPr="001D132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6947"/>
      </w:tblGrid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t>17 units of competency are required for this qualification including:</w:t>
            </w:r>
          </w:p>
          <w:p w:rsidR="00000000" w:rsidRPr="001D1329" w:rsidP="001D1329">
            <w:pPr>
              <w:pStyle w:val="ListBullet"/>
            </w:pPr>
            <w:r w:rsidRPr="001D1329">
              <w:t>5 core units</w:t>
            </w:r>
          </w:p>
          <w:p w:rsidR="00000000" w:rsidRPr="001D1329" w:rsidP="001D1329">
            <w:pPr>
              <w:pStyle w:val="ListBullet"/>
            </w:pPr>
            <w:r w:rsidRPr="001D1329">
              <w:t>12 elective units</w:t>
            </w:r>
          </w:p>
          <w:p w:rsidR="00000000" w:rsidRPr="001D1329" w:rsidP="001D1329">
            <w:pPr>
              <w:pStyle w:val="BodyText"/>
            </w:pPr>
            <w:r w:rsidRPr="001D1329">
              <w:t xml:space="preserve">Choose a minimum of 10 elective units from the Group A (Specialisation) and </w:t>
            </w:r>
            <w:r w:rsidRPr="001D1329">
              <w:t>Group B (General) lists below, of which 7 units must be from Group A.</w:t>
            </w:r>
          </w:p>
          <w:p w:rsidR="00000000" w:rsidRPr="001D1329" w:rsidP="001D1329">
            <w:pPr>
              <w:pStyle w:val="BodyText"/>
            </w:pPr>
            <w:r w:rsidRPr="001D1329">
              <w:t xml:space="preserve">Choose the remaining 2 elective units from either the elective lists below, </w:t>
            </w:r>
            <w:r w:rsidRPr="001D1329">
              <w:rPr>
                <w:rStyle w:val="SpecialBold"/>
              </w:rPr>
              <w:t>or</w:t>
            </w:r>
            <w:r w:rsidRPr="001D1329">
              <w:t xml:space="preserve"> elsewhere within this training package, </w:t>
            </w:r>
            <w:r w:rsidRPr="001D1329">
              <w:rPr>
                <w:rStyle w:val="SpecialBold"/>
              </w:rPr>
              <w:t>or</w:t>
            </w:r>
            <w:r w:rsidRPr="001D1329">
              <w:t xml:space="preserve"> another endorsed training package, </w:t>
            </w:r>
            <w:r w:rsidRPr="001D1329">
              <w:rPr>
                <w:rStyle w:val="SpecialBold"/>
              </w:rPr>
              <w:t>or</w:t>
            </w:r>
            <w:r w:rsidRPr="001D1329">
              <w:t xml:space="preserve"> accredited course. </w:t>
            </w:r>
          </w:p>
          <w:p w:rsidR="00000000" w:rsidRPr="001D1329" w:rsidP="001D1329">
            <w:pPr>
              <w:pStyle w:val="BodyText"/>
            </w:pPr>
            <w:r w:rsidRPr="001D1329">
              <w:t xml:space="preserve">Where </w:t>
            </w:r>
            <w:r w:rsidRPr="001D1329">
              <w:t xml:space="preserve">a pre-requisite unit is attached to an elective unit it is identified by this symbol </w:t>
            </w:r>
            <w:r w:rsidRPr="001D1329">
              <w:t>∟</w:t>
            </w:r>
            <w:r w:rsidRPr="001D1329">
              <w:t>.</w:t>
            </w:r>
          </w:p>
          <w:p w:rsidR="00000000" w:rsidRPr="001D1329" w:rsidP="001D1329">
            <w:pPr>
              <w:pStyle w:val="BodyText"/>
            </w:pPr>
            <w:r w:rsidRPr="001D1329">
              <w:t>The pre-requisite units attached to any of the elective units must be undertaken and are additional to the number of elective units required for the qualification.</w:t>
            </w:r>
          </w:p>
          <w:p w:rsidR="00000000" w:rsidRPr="001D1329" w:rsidP="001D1329">
            <w:pPr>
              <w:pStyle w:val="BodyText"/>
            </w:pPr>
            <w:r w:rsidRPr="001D1329">
              <w:t>The elective units should be selected from the units that most closely align to an individual’s occupational outcomes. Electives selected must not duplicate outcomes of other units.</w:t>
            </w:r>
          </w:p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Elective units selected must not duplicate content already covered by othe</w:t>
            </w:r>
            <w:r w:rsidRPr="001D1329">
              <w:rPr>
                <w:rStyle w:val="SpecialBold"/>
              </w:rPr>
              <w:t>r units in this qualification.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rPr>
                <w:rStyle w:val="SpecialBold"/>
              </w:rPr>
              <w:t>Code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Core Units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DEFEO101D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Work safely with explosive ordnance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DEFEQ001C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Work with equity and diversity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HLTFA211A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Provide basic emergency life support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PSPOHS301A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Contribute to workplace safety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TLID1001A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Shift materials safely using manual handling methods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rPr>
                <w:rStyle w:val="SpecialBold"/>
              </w:rPr>
              <w:t>Code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Group A Elective Units (Specialisation)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DEFCA203B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Produce meteorological data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DEFEO206C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Apply a knowledge of the service environment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DEFEO211D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Apply  a knowledge of explosive ordnance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DEFEO601D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Assess explosive ordnance firings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DEFEO602C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Plan explosive ordnance trials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DEFEO803A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Conduct static proof tests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DEFEO804A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Conduct dynamic small arms proof tests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DEFEO805A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Conduct dynamic other calibre proof tests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DEFEO806A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Conduct environmental tests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DEFEO809A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Acquire data related to velocity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DEFEO810A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Acquire data related to pressure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DEFEO811A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Acquire data related to time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DEFEO812A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Acquire data related to environment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DEFEO813A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Acquire data related to imagery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DEFEO814A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Provide survey data for pr</w:t>
            </w:r>
            <w:r w:rsidRPr="001D1329">
              <w:t>oof and experimental firing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DEFEO815A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Operate small watercraft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DEFTE003A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Conduct testing processes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rPr>
                <w:rStyle w:val="SpecialBold"/>
              </w:rPr>
              <w:t>Code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rPr>
                <w:rStyle w:val="SpecialBold"/>
              </w:rPr>
              <w:t>Group B Elective Units (General)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DEFCA210B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t>Supervise indirect fire weapons</w:t>
            </w:r>
          </w:p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∟</w:t>
            </w:r>
            <w:r w:rsidRPr="001D1329">
              <w:t xml:space="preserve"> DEFCA201B Operate indirect fire weapons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DEFCA422B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Conduct range practices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DEFCA423B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t>Manage range practices and qualifications</w:t>
            </w:r>
          </w:p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∟</w:t>
            </w:r>
            <w:r w:rsidRPr="001D1329">
              <w:t xml:space="preserve"> DEFCA422B Conduct range practices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DEFCA432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t>Supervise the operation of mortars</w:t>
            </w:r>
          </w:p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∟</w:t>
            </w:r>
            <w:r w:rsidRPr="001D1329">
              <w:t xml:space="preserve"> DEFCA412B Operate a mortar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DEFCA433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t>Supervise the operation of direct fire support weapons</w:t>
            </w:r>
          </w:p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∟</w:t>
            </w:r>
            <w:r w:rsidRPr="001D1329">
              <w:t xml:space="preserve"> DEFCA414B Operate direct fire support weapon systems on operations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DEFCM118B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Act as a range safety officer on a permanent range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DEFCM119B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Conduct basic range practices on a permanent range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DEFEO202D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Establish and maintain the safety and security of exp</w:t>
            </w:r>
            <w:r w:rsidRPr="001D1329">
              <w:t>losive warehouses and workshops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DEFEO208C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Supervise explosive ordnance engineering and logistics processes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DEFEO209C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Control explosive ordnance engineering and logistics processes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DEFEQ002B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Supervise equity and diversity in the workplace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DEFOH012B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Iden</w:t>
            </w:r>
            <w:r w:rsidRPr="001D1329">
              <w:t>tify confined space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DEFOH013B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Enter confined space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DEFOH014B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t>Test confined space environment</w:t>
            </w:r>
          </w:p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∟</w:t>
            </w:r>
            <w:r w:rsidRPr="001D1329">
              <w:t xml:space="preserve"> DEFOH013B Enter confined space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DEFOH015B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Control entry to confined spaces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DEFRI001B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Treat risk within Defence at an operational level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DEFRI002B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Conduct risk assessment in a Defence environment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BSBADM409A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Coordinate business resources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BSBOHS407A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Monitor a safe workplace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BSBREL401A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Establish networks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BSBSUS301A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Implement and monitor environmentally sustainable work practices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PUAEMR022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Establish context for emergency risk assessment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PUAEMR023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t>Assess emergency risk</w:t>
            </w:r>
          </w:p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∟</w:t>
            </w:r>
            <w:r w:rsidRPr="001D1329">
              <w:t xml:space="preserve"> PUAEMR022 Establish context for emergency risk assessment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PUAEMR024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Develop treatment options for emergency risk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PUAEMR025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t>Manage risk treatment implementation</w:t>
            </w:r>
          </w:p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∟</w:t>
            </w:r>
            <w:r w:rsidRPr="001D1329">
              <w:t xml:space="preserve"> PUAEMR024</w:t>
            </w:r>
            <w:r w:rsidRPr="001D1329">
              <w:t xml:space="preserve"> Develop treatment options for emergency risk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PUAWER004B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Respond to workplace emergencies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PSPPROC303A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Carry out basic procurement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PSPGOV404B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Develop and implement work unit plans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PSPPM401B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Design simple projects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PSPPM402B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Manage simple projects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PSPPM403B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Close simple projects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TLIF4007A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Implement and coordinate accident-emergency procedures</w:t>
            </w:r>
          </w:p>
        </w:tc>
      </w:tr>
      <w:tr w:rsidTr="001D1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29">
            <w:pPr>
              <w:pStyle w:val="BodyText"/>
              <w:rPr>
                <w:lang w:val="en-NZ"/>
              </w:rPr>
            </w:pPr>
            <w:r w:rsidRPr="001D1329">
              <w:t>TLID2016A</w:t>
            </w:r>
          </w:p>
        </w:tc>
        <w:tc>
          <w:tcPr>
            <w:tcW w:w="6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29" w:rsidP="001D1329">
            <w:pPr>
              <w:pStyle w:val="BodyText"/>
            </w:pPr>
            <w:r w:rsidRPr="001D1329">
              <w:t>Load and unload explosives and dangerous goods</w:t>
            </w:r>
          </w:p>
        </w:tc>
      </w:tr>
    </w:tbl>
    <w:p w:rsidR="00CD630C" w:rsidP="001D1329">
      <w:pPr>
        <w:pStyle w:val="BodyText"/>
      </w:pPr>
    </w:p>
    <w:p w:rsidR="00CD630C" w:rsidP="001D1329">
      <w:pPr>
        <w:pStyle w:val="BodyText"/>
      </w:pPr>
    </w:p>
    <w:p w:rsidR="00000000" w:rsidRPr="001D1329" w:rsidP="001D1329"/>
    <w:sectPr w:rsidSect="001D13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29" w:rsidRPr="00CD630C" w:rsidP="00CD630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0C" w:rsidP="001D1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630C" w:rsidP="001D1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D630C" w:rsidP="001D1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29" w:rsidRPr="00CD630C" w:rsidP="00CD630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0C" w:rsidRPr="002D2AF8" w:rsidP="001D1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DEF42012 Certificate IV in Explosive Ordnance Proof and Experimental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D630C" w:rsidP="001D1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B4D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A8E3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329"/>
  </w:style>
  <w:style w:type="character" w:customStyle="1" w:styleId="Heading1Char">
    <w:name w:val="Heading 1 Char"/>
    <w:basedOn w:val="DefaultParagraphFont"/>
    <w:link w:val="Heading1"/>
    <w:rsid w:val="001D1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3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3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329"/>
    <w:rPr>
      <w:b/>
      <w:spacing w:val="0"/>
    </w:rPr>
  </w:style>
  <w:style w:type="paragraph" w:customStyle="1" w:styleId="SuperHeading">
    <w:name w:val="SuperHeading"/>
    <w:basedOn w:val="Normal"/>
    <w:rsid w:val="001D1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3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1329"/>
    <w:rPr>
      <w:i/>
    </w:rPr>
  </w:style>
  <w:style w:type="paragraph" w:styleId="Caption">
    <w:name w:val="caption"/>
    <w:basedOn w:val="BodyText"/>
    <w:next w:val="Normal"/>
    <w:qFormat/>
    <w:rsid w:val="001D1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329"/>
  </w:style>
  <w:style w:type="paragraph" w:styleId="TableofFigures">
    <w:name w:val="table of figures"/>
    <w:basedOn w:val="Normal"/>
    <w:next w:val="Normal"/>
    <w:semiHidden/>
    <w:rsid w:val="001D1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329"/>
    <w:pPr>
      <w:numPr>
        <w:numId w:val="10"/>
      </w:numPr>
    </w:pPr>
  </w:style>
  <w:style w:type="character" w:customStyle="1" w:styleId="WingdingSymbols">
    <w:name w:val="Wingding Symbols"/>
    <w:rsid w:val="001D1329"/>
    <w:rPr>
      <w:rFonts w:ascii="Wingdings" w:hAnsi="Wingdings"/>
    </w:rPr>
  </w:style>
  <w:style w:type="paragraph" w:customStyle="1" w:styleId="TableHeading">
    <w:name w:val="Table Heading"/>
    <w:basedOn w:val="HeadingBase"/>
    <w:rsid w:val="001D1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329"/>
    <w:rPr>
      <w:color w:val="0033CC"/>
      <w:u w:val="none"/>
    </w:rPr>
  </w:style>
  <w:style w:type="paragraph" w:customStyle="1" w:styleId="BodyTextRight">
    <w:name w:val="Body Text Right"/>
    <w:basedOn w:val="BodyText"/>
    <w:rsid w:val="001D1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3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329"/>
    <w:rPr>
      <w:sz w:val="32"/>
    </w:rPr>
  </w:style>
  <w:style w:type="paragraph" w:customStyle="1" w:styleId="HeadingProcedure">
    <w:name w:val="Heading Procedure"/>
    <w:basedOn w:val="HeadingBase"/>
    <w:next w:val="Normal"/>
    <w:rsid w:val="001D1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329"/>
    <w:pPr>
      <w:spacing w:before="60" w:after="60"/>
    </w:pPr>
  </w:style>
  <w:style w:type="paragraph" w:styleId="ListContinue">
    <w:name w:val="List Continue"/>
    <w:basedOn w:val="List"/>
    <w:rsid w:val="001D1329"/>
    <w:pPr>
      <w:ind w:firstLine="0"/>
    </w:pPr>
  </w:style>
  <w:style w:type="paragraph" w:customStyle="1" w:styleId="ListNote">
    <w:name w:val="List Note"/>
    <w:basedOn w:val="List"/>
    <w:rsid w:val="001D1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329"/>
    <w:rPr>
      <w:rFonts w:ascii="Courier New" w:hAnsi="Courier New"/>
    </w:rPr>
  </w:style>
  <w:style w:type="paragraph" w:customStyle="1" w:styleId="NoteBullet">
    <w:name w:val="Note Bullet"/>
    <w:basedOn w:val="Note"/>
    <w:rsid w:val="001D1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3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1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329"/>
    <w:rPr>
      <w:b/>
      <w:smallCaps/>
    </w:rPr>
  </w:style>
  <w:style w:type="paragraph" w:customStyle="1" w:styleId="TableListNumber">
    <w:name w:val="Table List Number"/>
    <w:basedOn w:val="ListNumber"/>
    <w:rsid w:val="001D1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329"/>
    <w:pPr>
      <w:numPr>
        <w:numId w:val="8"/>
      </w:numPr>
    </w:pPr>
  </w:style>
  <w:style w:type="paragraph" w:customStyle="1" w:styleId="ListAlpha2">
    <w:name w:val="List Alpha 2"/>
    <w:basedOn w:val="List2"/>
    <w:rsid w:val="001D1329"/>
    <w:pPr>
      <w:numPr>
        <w:numId w:val="7"/>
      </w:numPr>
    </w:pPr>
  </w:style>
  <w:style w:type="paragraph" w:styleId="List2">
    <w:name w:val="List 2"/>
    <w:basedOn w:val="BodyText"/>
    <w:rsid w:val="001D1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3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329"/>
    <w:pPr>
      <w:numPr>
        <w:numId w:val="2"/>
      </w:numPr>
    </w:pPr>
  </w:style>
  <w:style w:type="paragraph" w:styleId="ListBullet5">
    <w:name w:val="List Bullet 5"/>
    <w:basedOn w:val="List5"/>
    <w:rsid w:val="001D1329"/>
    <w:pPr>
      <w:numPr>
        <w:numId w:val="3"/>
      </w:numPr>
    </w:pPr>
  </w:style>
  <w:style w:type="paragraph" w:styleId="ListContinue2">
    <w:name w:val="List Continue 2"/>
    <w:basedOn w:val="List2"/>
    <w:rsid w:val="001D1329"/>
    <w:pPr>
      <w:ind w:firstLine="0"/>
    </w:pPr>
  </w:style>
  <w:style w:type="paragraph" w:styleId="ListContinue3">
    <w:name w:val="List Continue 3"/>
    <w:basedOn w:val="List3"/>
    <w:rsid w:val="001D1329"/>
    <w:pPr>
      <w:ind w:left="1021" w:firstLine="0"/>
    </w:pPr>
  </w:style>
  <w:style w:type="paragraph" w:styleId="ListContinue4">
    <w:name w:val="List Continue 4"/>
    <w:basedOn w:val="List4"/>
    <w:rsid w:val="001D1329"/>
    <w:pPr>
      <w:ind w:firstLine="0"/>
    </w:pPr>
  </w:style>
  <w:style w:type="paragraph" w:styleId="ListContinue5">
    <w:name w:val="List Continue 5"/>
    <w:basedOn w:val="List5"/>
    <w:rsid w:val="001D1329"/>
    <w:pPr>
      <w:ind w:firstLine="0"/>
    </w:pPr>
  </w:style>
  <w:style w:type="paragraph" w:styleId="ListNumber3">
    <w:name w:val="List Number 3"/>
    <w:basedOn w:val="List3"/>
    <w:rsid w:val="001D1329"/>
    <w:pPr>
      <w:numPr>
        <w:numId w:val="4"/>
      </w:numPr>
    </w:pPr>
  </w:style>
  <w:style w:type="paragraph" w:styleId="ListNumber4">
    <w:name w:val="List Number 4"/>
    <w:basedOn w:val="List4"/>
    <w:rsid w:val="001D1329"/>
    <w:pPr>
      <w:numPr>
        <w:numId w:val="5"/>
      </w:numPr>
    </w:pPr>
  </w:style>
  <w:style w:type="paragraph" w:styleId="ListNumber5">
    <w:name w:val="List Number 5"/>
    <w:basedOn w:val="List5"/>
    <w:rsid w:val="001D1329"/>
    <w:pPr>
      <w:numPr>
        <w:numId w:val="6"/>
      </w:numPr>
    </w:pPr>
  </w:style>
  <w:style w:type="paragraph" w:styleId="BlockText">
    <w:name w:val="Block Text"/>
    <w:basedOn w:val="Normal"/>
    <w:rsid w:val="001D1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329"/>
    <w:rPr>
      <w:sz w:val="16"/>
      <w:vertAlign w:val="superscript"/>
    </w:rPr>
  </w:style>
  <w:style w:type="character" w:customStyle="1" w:styleId="Symbols">
    <w:name w:val="Symbols"/>
    <w:basedOn w:val="DefaultParagraphFont"/>
    <w:rsid w:val="001D1329"/>
    <w:rPr>
      <w:rFonts w:ascii="Symbol" w:hAnsi="Symbol"/>
    </w:rPr>
  </w:style>
  <w:style w:type="character" w:customStyle="1" w:styleId="MenuOptions">
    <w:name w:val="Menu Options"/>
    <w:basedOn w:val="DefaultParagraphFont"/>
    <w:rsid w:val="001D1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329"/>
    <w:rPr>
      <w:b/>
    </w:rPr>
  </w:style>
  <w:style w:type="character" w:customStyle="1" w:styleId="Underlined">
    <w:name w:val="Underlined"/>
    <w:basedOn w:val="DefaultParagraphFont"/>
    <w:rsid w:val="001D1329"/>
    <w:rPr>
      <w:u w:val="single"/>
    </w:rPr>
  </w:style>
  <w:style w:type="paragraph" w:customStyle="1" w:styleId="TableBodyTextRight">
    <w:name w:val="Table Body Text Right"/>
    <w:basedOn w:val="TableBodyText"/>
    <w:rsid w:val="001D1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329"/>
    <w:rPr>
      <w:sz w:val="18"/>
    </w:rPr>
  </w:style>
  <w:style w:type="paragraph" w:customStyle="1" w:styleId="BodySmallRight">
    <w:name w:val="Body Small Right"/>
    <w:basedOn w:val="BodyTextRight"/>
    <w:rsid w:val="001D1329"/>
    <w:rPr>
      <w:sz w:val="18"/>
      <w:szCs w:val="18"/>
    </w:rPr>
  </w:style>
  <w:style w:type="paragraph" w:customStyle="1" w:styleId="MarginEdition">
    <w:name w:val="Margin Edition"/>
    <w:basedOn w:val="MarginNote"/>
    <w:rsid w:val="001D1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329"/>
    <w:rPr>
      <w:sz w:val="2"/>
      <w:szCs w:val="2"/>
    </w:rPr>
  </w:style>
  <w:style w:type="character" w:customStyle="1" w:styleId="Small">
    <w:name w:val="Small"/>
    <w:basedOn w:val="DefaultParagraphFont"/>
    <w:rsid w:val="001D1329"/>
    <w:rPr>
      <w:sz w:val="16"/>
    </w:rPr>
  </w:style>
  <w:style w:type="paragraph" w:customStyle="1" w:styleId="WideTable">
    <w:name w:val="Wide Table"/>
    <w:basedOn w:val="Normal"/>
    <w:rsid w:val="001D1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329"/>
  </w:style>
  <w:style w:type="paragraph" w:styleId="Quote">
    <w:name w:val="Quote"/>
    <w:basedOn w:val="Heading1"/>
    <w:link w:val="QuoteChar"/>
    <w:qFormat/>
    <w:rsid w:val="001D1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329"/>
    <w:pPr>
      <w:pageBreakBefore/>
    </w:pPr>
  </w:style>
  <w:style w:type="paragraph" w:customStyle="1" w:styleId="Border">
    <w:name w:val="Border"/>
    <w:basedOn w:val="Normal"/>
    <w:qFormat/>
    <w:rsid w:val="001D1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329"/>
    <w:rPr>
      <w:u w:val="single"/>
    </w:rPr>
  </w:style>
  <w:style w:type="character" w:customStyle="1" w:styleId="BoldandItalics">
    <w:name w:val="Bold and Italics"/>
    <w:qFormat/>
    <w:rsid w:val="001D1329"/>
    <w:rPr>
      <w:b/>
      <w:i/>
      <w:u w:val="none"/>
    </w:rPr>
  </w:style>
  <w:style w:type="paragraph" w:styleId="BalloonText">
    <w:name w:val="Balloon Text"/>
    <w:basedOn w:val="Normal"/>
    <w:link w:val="BalloonTextChar"/>
    <w:rsid w:val="001D1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3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3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1146</Words>
  <Characters>7451</Characters>
  <Application>Microsoft Office Word</Application>
  <DocSecurity>0</DocSecurity>
  <Lines>266</Lines>
  <Paragraphs>218</Paragraphs>
  <ScaleCrop>false</ScaleCrop>
  <Company>Author-it Software Corporation Ltd.</Company>
  <LinksUpToDate>false</LinksUpToDate>
  <CharactersWithSpaces>8442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DEF42012 Certificate IV in Explosive Ordnance Proof and Experimental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2013-01-25T16:28:00Z</dcterms:created>
  <dcterms:modified xsi:type="dcterms:W3CDTF">2013-01-25T16:28:00Z</dcterms:modified>
</cp:coreProperties>
</file>