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E13" w:rsidP="00934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DEF32912 Certificate III in Vehicle Recovery</w:t>
      </w:r>
      <w:r>
        <w:fldChar w:fldCharType="end"/>
      </w:r>
    </w:p>
    <w:p w:rsidR="00934E13" w:rsidP="00934E13">
      <w:pPr>
        <w:pStyle w:val="Version"/>
        <w:sectPr w:rsidSect="00FC57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76F" w:rsidP="00FC576F">
      <w:pPr>
        <w:pStyle w:val="SuperHeading"/>
      </w:pPr>
      <w:r w:rsidRPr="00FC576F">
        <w:t>DEF32912 Certificate III in Vehicle Recovery</w:t>
      </w:r>
    </w:p>
    <w:p w:rsidR="00000000" w:rsidRPr="00FC576F" w:rsidP="00FC576F">
      <w:pPr>
        <w:pStyle w:val="Heading1"/>
      </w:pPr>
      <w:bookmarkStart w:id="1" w:name="O_342512"/>
      <w:bookmarkEnd w:id="1"/>
      <w:r w:rsidRPr="00FC576F">
        <w:t>Modification History</w:t>
      </w:r>
    </w:p>
    <w:p w:rsidR="00000000" w:rsidRPr="00FC576F" w:rsidP="00FC576F">
      <w:pPr>
        <w:pStyle w:val="BodyText"/>
      </w:pPr>
      <w:r w:rsidRPr="00FC576F">
        <w:t>Not applicable.</w:t>
      </w:r>
    </w:p>
    <w:p w:rsidR="00000000" w:rsidRPr="00FC576F" w:rsidP="00FC576F">
      <w:pPr>
        <w:pStyle w:val="AllowPageBreak"/>
      </w:pPr>
    </w:p>
    <w:p w:rsidR="00000000" w:rsidRPr="00FC576F" w:rsidP="00FC576F">
      <w:pPr>
        <w:pStyle w:val="Heading1"/>
      </w:pPr>
      <w:bookmarkStart w:id="2" w:name="O_342504"/>
      <w:bookmarkEnd w:id="2"/>
      <w:r w:rsidRPr="00FC576F">
        <w:t>Description</w:t>
      </w:r>
    </w:p>
    <w:p w:rsidR="00000000" w:rsidRPr="00FC576F" w:rsidP="00FC576F">
      <w:pPr>
        <w:pStyle w:val="BodyText"/>
      </w:pPr>
      <w:r w:rsidRPr="00FC576F">
        <w:t>Not applicable.</w:t>
      </w:r>
    </w:p>
    <w:p w:rsidR="00000000" w:rsidRPr="00FC576F" w:rsidP="00FC576F">
      <w:pPr>
        <w:pStyle w:val="AllowPageBreak"/>
      </w:pPr>
    </w:p>
    <w:p w:rsidR="00000000" w:rsidRPr="00FC576F" w:rsidP="00FC576F">
      <w:pPr>
        <w:pStyle w:val="Heading1"/>
      </w:pPr>
      <w:bookmarkStart w:id="3" w:name="O_342510"/>
      <w:bookmarkEnd w:id="3"/>
      <w:r w:rsidRPr="00FC576F">
        <w:t>Pathways Information</w:t>
      </w:r>
    </w:p>
    <w:p w:rsidR="00000000" w:rsidRPr="00FC576F" w:rsidP="00FC576F">
      <w:pPr>
        <w:pStyle w:val="BodyText"/>
      </w:pPr>
      <w:r w:rsidRPr="00FC576F">
        <w:t>Not applicable.</w:t>
      </w:r>
    </w:p>
    <w:p w:rsidR="00000000" w:rsidRPr="00FC576F" w:rsidP="00FC576F">
      <w:pPr>
        <w:pStyle w:val="AllowPageBreak"/>
      </w:pPr>
    </w:p>
    <w:p w:rsidR="00000000" w:rsidRPr="00FC576F" w:rsidP="00FC576F">
      <w:pPr>
        <w:pStyle w:val="Heading1"/>
      </w:pPr>
      <w:bookmarkStart w:id="4" w:name="O_342508"/>
      <w:bookmarkEnd w:id="4"/>
      <w:r w:rsidRPr="00FC576F">
        <w:t>Licensing/Regulatory Information</w:t>
      </w:r>
    </w:p>
    <w:p w:rsidR="00000000" w:rsidRPr="00FC576F" w:rsidP="00FC576F">
      <w:pPr>
        <w:pStyle w:val="BodyText"/>
      </w:pPr>
      <w:r w:rsidRPr="00FC576F">
        <w:t>Not a</w:t>
      </w:r>
      <w:r w:rsidRPr="00FC576F">
        <w:t>pplicable.</w:t>
      </w:r>
    </w:p>
    <w:p w:rsidR="00000000" w:rsidRPr="00FC576F" w:rsidP="00FC576F">
      <w:pPr>
        <w:pStyle w:val="AllowPageBreak"/>
      </w:pPr>
    </w:p>
    <w:p w:rsidR="00000000" w:rsidRPr="00FC576F" w:rsidP="00FC576F">
      <w:pPr>
        <w:pStyle w:val="Heading1"/>
      </w:pPr>
      <w:bookmarkStart w:id="5" w:name="O_342506"/>
      <w:bookmarkEnd w:id="5"/>
      <w:r w:rsidRPr="00FC576F">
        <w:t>Entry Requirements</w:t>
      </w:r>
    </w:p>
    <w:p w:rsidR="00000000" w:rsidRPr="00FC576F" w:rsidP="00FC576F">
      <w:pPr>
        <w:pStyle w:val="BodyText"/>
      </w:pPr>
      <w:r w:rsidRPr="00FC576F">
        <w:t>Not applicable.</w:t>
      </w:r>
    </w:p>
    <w:p w:rsidR="00000000" w:rsidRPr="00FC576F" w:rsidP="00FC576F">
      <w:pPr>
        <w:pStyle w:val="AllowPageBreak"/>
      </w:pPr>
    </w:p>
    <w:p w:rsidR="00000000" w:rsidRPr="00FC576F" w:rsidP="00FC576F">
      <w:pPr>
        <w:pStyle w:val="Heading1"/>
      </w:pPr>
      <w:bookmarkStart w:id="6" w:name="O_342505"/>
      <w:bookmarkEnd w:id="6"/>
      <w:r w:rsidRPr="00FC576F">
        <w:t>Employability Skills Summary</w:t>
      </w:r>
    </w:p>
    <w:p w:rsidR="00000000" w:rsidRPr="00FC576F" w:rsidP="00FC576F">
      <w:pPr>
        <w:pStyle w:val="BodyText"/>
      </w:pPr>
      <w:r w:rsidRPr="00FC576F">
        <w:rPr>
          <w:rStyle w:val="SpecialBold"/>
        </w:rPr>
        <w:t>Employability Skills Summary for DEF32912 Certificate III in Vehicle Recovery</w:t>
      </w:r>
    </w:p>
    <w:p w:rsidR="00000000" w:rsidRPr="00FC576F" w:rsidP="00FC576F">
      <w:pPr>
        <w:pStyle w:val="BodyText"/>
      </w:pPr>
      <w:r w:rsidRPr="00FC576F">
        <w:t xml:space="preserve">Employability Skills are part of a unit of competency. </w:t>
      </w:r>
    </w:p>
    <w:p w:rsidR="00000000" w:rsidRPr="00FC576F" w:rsidP="00FC576F">
      <w:pPr>
        <w:pStyle w:val="BodyText"/>
      </w:pPr>
      <w:r w:rsidRPr="00FC576F">
        <w:t>Employability Skills statements from a selection of units of competency from DEF32912 Certificate III in Vehicle Recovery have been reproduced in the table below.</w:t>
      </w:r>
    </w:p>
    <w:p w:rsidR="00000000" w:rsidRPr="00FC576F" w:rsidP="00FC576F">
      <w:pPr>
        <w:pStyle w:val="BodyText"/>
      </w:pPr>
      <w:r w:rsidRPr="00FC576F">
        <w:t>This table provides an example of Employability Skills for the qualification because Employab</w:t>
      </w:r>
      <w:r w:rsidRPr="00FC576F">
        <w:t>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BodyText"/>
            </w:pPr>
            <w:r w:rsidRPr="00FC576F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BodyText"/>
            </w:pPr>
            <w:r w:rsidRPr="00FC576F">
              <w:rPr>
                <w:rStyle w:val="SpecialBold"/>
              </w:rPr>
              <w:t>Employability Skills Statement</w:t>
            </w:r>
          </w:p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Defence qualifications have core units (which must be achieved) and elective units (where there is a choice o</w:t>
            </w:r>
            <w:r w:rsidRPr="00FC576F">
              <w:t>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ListBullet"/>
            </w:pPr>
            <w:r w:rsidRPr="00FC576F">
              <w:t>adjust communication styles to reflect equity and diver</w:t>
            </w:r>
            <w:r w:rsidRPr="00FC576F">
              <w:t>sity</w:t>
            </w:r>
          </w:p>
          <w:p w:rsidR="00000000" w:rsidRPr="00FC576F" w:rsidP="00FC576F">
            <w:pPr>
              <w:pStyle w:val="ListBullet"/>
            </w:pPr>
            <w:r w:rsidRPr="00FC576F">
              <w:t xml:space="preserve">consult people on policies and decisions that affect them </w:t>
            </w:r>
          </w:p>
          <w:p w:rsidR="00000000" w:rsidRPr="00FC576F" w:rsidP="00FC576F">
            <w:pPr>
              <w:pStyle w:val="ListBullet"/>
            </w:pPr>
            <w:r w:rsidRPr="00FC576F">
              <w:t xml:space="preserve">effectively communicate information relevant to work </w:t>
            </w:r>
          </w:p>
          <w:p w:rsidR="00000000" w:rsidRPr="00FC576F" w:rsidP="00FC576F">
            <w:pPr>
              <w:pStyle w:val="ListBullet"/>
            </w:pPr>
            <w:r w:rsidRPr="00FC576F">
              <w:t>identify and apply legislative and statutory requirements</w:t>
            </w:r>
          </w:p>
          <w:p w:rsidR="00000000" w:rsidRPr="00FC576F" w:rsidP="00FC576F">
            <w:pPr>
              <w:pStyle w:val="ListBullet"/>
            </w:pPr>
            <w:r w:rsidRPr="00FC576F">
              <w:t xml:space="preserve">receive, interpret and carry out orders and instructions </w:t>
            </w:r>
          </w:p>
          <w:p w:rsidR="00000000" w:rsidP="00FC576F">
            <w:pPr>
              <w:pStyle w:val="ListBullet"/>
              <w:rPr>
                <w:lang w:val="en-NZ"/>
              </w:rPr>
            </w:pPr>
            <w:r w:rsidRPr="00FC576F">
              <w:t>use field signals to communicate with other team members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ListBullet"/>
            </w:pPr>
            <w:r w:rsidRPr="00FC576F">
              <w:t>encourage other team members and provide suggestions</w:t>
            </w:r>
          </w:p>
          <w:p w:rsidR="00000000" w:rsidRPr="00FC576F" w:rsidP="00FC576F">
            <w:pPr>
              <w:pStyle w:val="ListBullet"/>
            </w:pPr>
            <w:r w:rsidRPr="00FC576F">
              <w:t>guide and facilitate teams</w:t>
            </w:r>
          </w:p>
          <w:p w:rsidR="00000000" w:rsidRPr="00FC576F" w:rsidP="00FC576F">
            <w:pPr>
              <w:pStyle w:val="ListBullet"/>
            </w:pPr>
            <w:r w:rsidRPr="00FC576F">
              <w:t>recognise individual differences in the workplace, value these differences and adjust behaviour to account f</w:t>
            </w:r>
            <w:r w:rsidRPr="00FC576F">
              <w:t>or these differences</w:t>
            </w:r>
          </w:p>
          <w:p w:rsidR="00000000" w:rsidRPr="00FC576F" w:rsidP="00FC576F">
            <w:pPr>
              <w:pStyle w:val="ListBullet"/>
            </w:pPr>
            <w:r w:rsidRPr="00FC576F">
              <w:t xml:space="preserve">support team members in achieving workplace goals </w:t>
            </w:r>
          </w:p>
          <w:p w:rsidR="00000000" w:rsidRPr="00FC576F" w:rsidP="00FC576F">
            <w:pPr>
              <w:pStyle w:val="ListBullet"/>
            </w:pPr>
            <w:r w:rsidRPr="00FC576F">
              <w:t>treat each other with respect and dignity</w:t>
            </w:r>
          </w:p>
          <w:p w:rsidR="00000000" w:rsidRPr="00FC576F" w:rsidP="00FC576F">
            <w:pPr>
              <w:pStyle w:val="ListBullet"/>
            </w:pPr>
            <w:r w:rsidRPr="00FC576F">
              <w:t>work as a team member under supervision</w:t>
            </w:r>
          </w:p>
          <w:p w:rsidR="00000000" w:rsidP="00FC576F">
            <w:pPr>
              <w:pStyle w:val="ListBullet"/>
              <w:rPr>
                <w:lang w:val="en-NZ"/>
              </w:rPr>
            </w:pPr>
            <w:r w:rsidRPr="00FC576F">
              <w:t>work in an acceptable and non-discriminatory way while establishing rapport and good working relations</w:t>
            </w:r>
            <w:r w:rsidRPr="00FC576F">
              <w:t>hips with all colleagues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ListBullet"/>
            </w:pPr>
            <w:r w:rsidRPr="00FC576F">
              <w:t xml:space="preserve">deal with enemy offensive measures and tactics </w:t>
            </w:r>
          </w:p>
          <w:p w:rsidR="00000000" w:rsidRPr="00FC576F" w:rsidP="00FC576F">
            <w:pPr>
              <w:pStyle w:val="ListBullet"/>
            </w:pPr>
            <w:r w:rsidRPr="00FC576F">
              <w:t>judge distances</w:t>
            </w:r>
          </w:p>
          <w:p w:rsidR="00000000" w:rsidRPr="00FC576F" w:rsidP="00FC576F">
            <w:pPr>
              <w:pStyle w:val="ListBullet"/>
            </w:pPr>
            <w:r w:rsidRPr="00FC576F">
              <w:t>respond to an enemy threat or enemy actions</w:t>
            </w:r>
          </w:p>
          <w:p w:rsidR="00000000" w:rsidP="00FC576F">
            <w:pPr>
              <w:pStyle w:val="ListBullet"/>
              <w:rPr>
                <w:lang w:val="en-NZ"/>
              </w:rPr>
            </w:pPr>
            <w:r w:rsidRPr="00FC576F">
              <w:t>use range cards to document distances to discernible features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ListBullet"/>
              <w:rPr>
                <w:lang w:val="en-NZ"/>
              </w:rPr>
            </w:pPr>
            <w:r w:rsidRPr="00FC576F">
              <w:t>identify and access available support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ListBullet"/>
            </w:pPr>
            <w:r w:rsidRPr="00FC576F">
              <w:t>assist in the employment of early warning and area protection devices</w:t>
            </w:r>
          </w:p>
          <w:p w:rsidR="00000000" w:rsidRPr="00FC576F" w:rsidP="00FC576F">
            <w:pPr>
              <w:pStyle w:val="ListBullet"/>
            </w:pPr>
            <w:r w:rsidRPr="00FC576F">
              <w:t>assist team members</w:t>
            </w:r>
          </w:p>
          <w:p w:rsidR="00000000" w:rsidRPr="00FC576F" w:rsidP="00FC576F">
            <w:pPr>
              <w:pStyle w:val="ListBullet"/>
            </w:pPr>
            <w:r w:rsidRPr="00FC576F">
              <w:t>supervise others</w:t>
            </w:r>
          </w:p>
          <w:p w:rsidR="00000000" w:rsidP="00FC576F">
            <w:pPr>
              <w:pStyle w:val="ListBullet"/>
              <w:rPr>
                <w:lang w:val="en-NZ"/>
              </w:rPr>
            </w:pPr>
            <w:r w:rsidRPr="00FC576F">
              <w:t>work without supervision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ListBullet"/>
            </w:pPr>
            <w:r w:rsidRPr="00FC576F">
              <w:t>apply individual movement techniques</w:t>
            </w:r>
          </w:p>
          <w:p w:rsidR="00000000" w:rsidRPr="00FC576F" w:rsidP="00FC576F">
            <w:pPr>
              <w:pStyle w:val="ListBullet"/>
            </w:pPr>
            <w:r w:rsidRPr="00FC576F">
              <w:t>assist in the employment of early warning and area protection devices</w:t>
            </w:r>
          </w:p>
          <w:p w:rsidR="00000000" w:rsidRPr="00FC576F" w:rsidP="00FC576F">
            <w:pPr>
              <w:pStyle w:val="ListBullet"/>
            </w:pPr>
            <w:r w:rsidRPr="00FC576F">
              <w:t>ensure personal behaviour shows sensitivity to the differences between colleagues</w:t>
            </w:r>
          </w:p>
          <w:p w:rsidR="00000000" w:rsidRPr="00FC576F" w:rsidP="00FC576F">
            <w:pPr>
              <w:pStyle w:val="ListBullet"/>
            </w:pPr>
            <w:r w:rsidRPr="00FC576F">
              <w:t>ensure personal conduct complies with an awareness of workplace equity and diversity</w:t>
            </w:r>
          </w:p>
          <w:p w:rsidR="00000000" w:rsidP="00FC576F">
            <w:pPr>
              <w:pStyle w:val="ListBullet"/>
              <w:rPr>
                <w:lang w:val="en-NZ"/>
              </w:rPr>
            </w:pPr>
            <w:r w:rsidRPr="00FC576F">
              <w:t>maintain individual</w:t>
            </w:r>
            <w:r w:rsidRPr="00FC576F">
              <w:t xml:space="preserve"> health and hygiene in the field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ListBullet"/>
            </w:pPr>
            <w:r w:rsidRPr="00FC576F">
              <w:t>learn about relevant drills (such as basic contact drill, counter ambush drill, immediate ambush drill)</w:t>
            </w:r>
          </w:p>
          <w:p w:rsidR="00000000" w:rsidP="00FC576F">
            <w:pPr>
              <w:pStyle w:val="ListBullet"/>
              <w:rPr>
                <w:lang w:val="en-NZ"/>
              </w:rPr>
            </w:pPr>
            <w:r w:rsidRPr="00FC576F">
              <w:t>learn about relevant legislative and statutory requirements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ListBullet"/>
            </w:pPr>
            <w:r w:rsidRPr="00FC576F">
              <w:t>employ weapons</w:t>
            </w:r>
          </w:p>
          <w:p w:rsidR="00000000" w:rsidRPr="00FC576F" w:rsidP="00FC576F">
            <w:pPr>
              <w:pStyle w:val="ListBullet"/>
            </w:pPr>
            <w:r w:rsidRPr="00FC576F">
              <w:t>use field equipment</w:t>
            </w:r>
          </w:p>
          <w:p w:rsidR="00000000" w:rsidRPr="00FC576F" w:rsidP="00FC576F">
            <w:pPr>
              <w:pStyle w:val="ListBullet"/>
            </w:pPr>
            <w:r w:rsidRPr="00FC576F">
              <w:t>use weighing devices (scales) and calculators</w:t>
            </w:r>
          </w:p>
        </w:tc>
      </w:tr>
    </w:tbl>
    <w:p w:rsidR="00000000" w:rsidRPr="00FC576F" w:rsidP="00FC576F">
      <w:pPr>
        <w:pStyle w:val="BodyText"/>
      </w:pPr>
    </w:p>
    <w:p w:rsidR="00000000" w:rsidRPr="00FC576F" w:rsidP="00FC576F">
      <w:pPr>
        <w:pStyle w:val="AllowPageBreak"/>
      </w:pPr>
    </w:p>
    <w:p w:rsidR="00000000" w:rsidRPr="00FC576F" w:rsidP="00FC576F">
      <w:pPr>
        <w:pStyle w:val="Heading1"/>
      </w:pPr>
      <w:bookmarkStart w:id="7" w:name="O_342509"/>
      <w:bookmarkEnd w:id="7"/>
      <w:r w:rsidRPr="00FC576F">
        <w:t>Packaging Rules</w:t>
      </w:r>
    </w:p>
    <w:p w:rsidR="00000000" w:rsidRPr="00FC576F" w:rsidP="00FC576F">
      <w:pPr>
        <w:pStyle w:val="BodyText"/>
      </w:pPr>
      <w:r w:rsidRPr="00FC576F">
        <w:rPr>
          <w:rStyle w:val="SpecialBold"/>
        </w:rPr>
        <w:t>Qualification Requirement</w:t>
      </w:r>
      <w:r w:rsidRPr="00FC576F">
        <w:t xml:space="preserve">: </w:t>
      </w:r>
      <w:r w:rsidRPr="00FC576F">
        <w:rPr>
          <w:rStyle w:val="SpecialBold"/>
        </w:rPr>
        <w:t>18 units</w:t>
      </w:r>
    </w:p>
    <w:p w:rsidR="00000000" w:rsidRPr="00FC576F" w:rsidP="00FC576F">
      <w:pPr>
        <w:pStyle w:val="BodyText"/>
      </w:pPr>
      <w:r w:rsidRPr="00FC576F">
        <w:rPr>
          <w:rStyle w:val="SpecialBold"/>
        </w:rPr>
        <w:t>All 6 core units</w:t>
      </w:r>
      <w:r w:rsidRPr="00FC576F">
        <w:t xml:space="preserve">, </w:t>
      </w:r>
      <w:r w:rsidRPr="00FC576F">
        <w:rPr>
          <w:rStyle w:val="SpecialBold"/>
        </w:rPr>
        <w:t>plus 6 units from the specialisation elective units listed below</w:t>
      </w:r>
      <w:r w:rsidRPr="00FC576F">
        <w:t xml:space="preserve">, </w:t>
      </w:r>
      <w:r w:rsidRPr="00FC576F">
        <w:rPr>
          <w:rStyle w:val="SpecialBold"/>
        </w:rPr>
        <w:t>plus 2 units from the safety</w:t>
      </w:r>
      <w:r w:rsidRPr="00FC576F">
        <w:t>/</w:t>
      </w:r>
      <w:r w:rsidRPr="00FC576F">
        <w:rPr>
          <w:rStyle w:val="SpecialBold"/>
        </w:rPr>
        <w:t>environmental elective units listed below</w:t>
      </w:r>
      <w:r w:rsidRPr="00FC576F">
        <w:t xml:space="preserve">, </w:t>
      </w:r>
      <w:r w:rsidRPr="00FC576F">
        <w:rPr>
          <w:rStyle w:val="SpecialBold"/>
        </w:rPr>
        <w:t>plus 4 units from the general elective</w:t>
      </w:r>
    </w:p>
    <w:p w:rsidR="00000000" w:rsidRPr="00FC576F" w:rsidP="00FC576F">
      <w:pPr>
        <w:pStyle w:val="BodyText"/>
      </w:pPr>
      <w:r w:rsidRPr="00FC576F">
        <w:t>The general elective units may be taken from any remaining specialisation elective units listed below, the general elective units listed below, or may include 2 units taken f</w:t>
      </w:r>
      <w:r w:rsidRPr="00FC576F">
        <w:t>rom within this Training Package or any other endorsed Training Package at the same qualification level or a higher level.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626"/>
        <w:gridCol w:w="233"/>
      </w:tblGrid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BodyText"/>
            </w:pPr>
            <w:r w:rsidRPr="00FC576F">
              <w:rPr>
                <w:rStyle w:val="SpecialBold"/>
              </w:rPr>
              <w:t>Code</w:t>
            </w:r>
          </w:p>
        </w:tc>
        <w:tc>
          <w:tcPr>
            <w:tcW w:w="66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rPr>
                <w:rStyle w:val="SpecialBold"/>
              </w:rPr>
              <w:t>Core Units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DEFCM104C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Operate in a threat environment</w:t>
            </w:r>
            <w:r w:rsidRPr="00FC576F">
              <w:tab/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DEFEQ001C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Work with equity and diversity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DEFVH001A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Conduct recovery vehicle operations in a field environment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DEFVH002A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Extract disabled equipment using winching techniques in a field environment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PUATEA001B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Work in a team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BSBOHS201A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Participate in OHS processes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BodyText"/>
            </w:pPr>
            <w:r w:rsidRPr="00FC576F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rPr>
                <w:rStyle w:val="SpecialBold"/>
              </w:rPr>
              <w:t>Specialisation Elective Units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AURT270278A</w:t>
            </w:r>
          </w:p>
        </w:tc>
        <w:tc>
          <w:tcPr>
            <w:tcW w:w="68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Use and maintain workplace tools and equipment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AURV328961A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Recover vehicle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CPCCSF2003A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Cut and bend materials using oxy-LPG equipment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DEFTP001B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Operate a vehicle in an environment of threat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DEFTP002B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Operate a vehicle at night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DEFTP003B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Operate a vehicle over difficult terrain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RTC2304A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Operate and maintain chainsaws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TLIB507C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Carry out maintenance of vehicles designed to carry special loads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TLIC707C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Operate vehicle carrying special loads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TLID107C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Shift materials safely using manual handling methods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TLID3107C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Rig load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TLID3307C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Operate a vehicle-mounted loading crane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TLID407C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Load and unload goods/cargo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TLIF607C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Apply accident-emergency procedures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BodyText"/>
            </w:pPr>
            <w:r w:rsidRPr="00FC576F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rPr>
                <w:rStyle w:val="SpecialBold"/>
              </w:rPr>
              <w:t>Safety</w:t>
            </w:r>
            <w:r w:rsidRPr="00FC576F">
              <w:t>/</w:t>
            </w:r>
            <w:r w:rsidRPr="00FC576F">
              <w:rPr>
                <w:rStyle w:val="SpecialBold"/>
              </w:rPr>
              <w:t>Environmental Elective Units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HLTFA301B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Apply first aid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MSAENV272A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Participate in environmentally sustainable work practices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DEFEO201C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Respond to fire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PUAWER008B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Confine small workplace emergencies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SROOPS001B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Implement minimal environmental impact practices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BodyText"/>
            </w:pPr>
            <w:r w:rsidRPr="00FC576F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rPr>
                <w:rStyle w:val="SpecialBold"/>
              </w:rPr>
              <w:t>General Elective Units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BSBCMM201A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Communicate in the workplace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BSBINM201A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Process and maintain workplace information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BSBSUS201A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Participate in environmentally sustainable work practices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BSBWOR202A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Organise and complete daily work activities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MEM16012A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Interpret technical specifications and manuals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PSPGOV204B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Access and use resources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PSPGOV207B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Use technology in the workplace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TLIB2807B</w:t>
            </w:r>
          </w:p>
        </w:tc>
        <w:tc>
          <w:tcPr>
            <w:tcW w:w="68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Maintain and use hand tools</w:t>
            </w:r>
          </w:p>
        </w:tc>
      </w:tr>
      <w:tr w:rsidTr="00934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76F">
            <w:pPr>
              <w:pStyle w:val="BodyText"/>
              <w:rPr>
                <w:lang w:val="en-NZ"/>
              </w:rPr>
            </w:pPr>
            <w:r w:rsidRPr="00FC576F">
              <w:t>TLIE507C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76F" w:rsidP="00FC576F">
            <w:pPr>
              <w:pStyle w:val="BodyText"/>
            </w:pPr>
            <w:r w:rsidRPr="00FC576F">
              <w:t>Carry out basic workplace calculations</w:t>
            </w:r>
          </w:p>
        </w:tc>
      </w:tr>
    </w:tbl>
    <w:p w:rsidR="00000000" w:rsidRPr="00FC576F" w:rsidP="00FC576F">
      <w:pPr>
        <w:pStyle w:val="BodyText"/>
      </w:pPr>
    </w:p>
    <w:p w:rsidR="00000000" w:rsidRPr="00FC576F" w:rsidP="00FC576F"/>
    <w:sectPr w:rsidSect="00FC57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4E13" w:rsidP="00934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13" w:rsidP="00FC5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34E13" w:rsidP="00FC5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34E13" w:rsidP="00FC57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4E13" w:rsidP="00934E1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13" w:rsidP="00FC5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DEF32912 Certificate III in Vehicle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34E13" w:rsidP="00FC57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E2F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46F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7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C57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7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7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7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7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7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7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7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7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76F"/>
  </w:style>
  <w:style w:type="character" w:customStyle="1" w:styleId="Heading1Char">
    <w:name w:val="Heading 1 Char"/>
    <w:basedOn w:val="DefaultParagraphFont"/>
    <w:link w:val="Heading1"/>
    <w:rsid w:val="00FC57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7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76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C57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76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C57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76F"/>
    <w:rPr>
      <w:b/>
      <w:spacing w:val="0"/>
    </w:rPr>
  </w:style>
  <w:style w:type="paragraph" w:styleId="Header">
    <w:name w:val="header"/>
    <w:basedOn w:val="Normal"/>
    <w:link w:val="HeaderChar"/>
    <w:rsid w:val="00FC57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7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C576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C57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7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7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7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76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C576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C576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C57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7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7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7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7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C57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7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7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7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7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7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7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7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7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7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76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C57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7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7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7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7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76F"/>
    <w:rPr>
      <w:i/>
    </w:rPr>
  </w:style>
  <w:style w:type="paragraph" w:styleId="Caption">
    <w:name w:val="caption"/>
    <w:basedOn w:val="BodyText"/>
    <w:next w:val="Normal"/>
    <w:qFormat/>
    <w:rsid w:val="00FC57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7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7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76F"/>
  </w:style>
  <w:style w:type="paragraph" w:styleId="TableofFigures">
    <w:name w:val="table of figures"/>
    <w:basedOn w:val="Normal"/>
    <w:next w:val="Normal"/>
    <w:semiHidden/>
    <w:rsid w:val="00FC57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76F"/>
    <w:pPr>
      <w:numPr>
        <w:numId w:val="10"/>
      </w:numPr>
    </w:pPr>
  </w:style>
  <w:style w:type="character" w:customStyle="1" w:styleId="WingdingSymbols">
    <w:name w:val="Wingding Symbols"/>
    <w:rsid w:val="00FC576F"/>
    <w:rPr>
      <w:rFonts w:ascii="Wingdings" w:hAnsi="Wingdings"/>
    </w:rPr>
  </w:style>
  <w:style w:type="paragraph" w:customStyle="1" w:styleId="TableHeading">
    <w:name w:val="Table Heading"/>
    <w:basedOn w:val="HeadingBase"/>
    <w:rsid w:val="00FC57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76F"/>
    <w:rPr>
      <w:color w:val="0033CC"/>
      <w:u w:val="none"/>
    </w:rPr>
  </w:style>
  <w:style w:type="paragraph" w:customStyle="1" w:styleId="BodyTextRight">
    <w:name w:val="Body Text Right"/>
    <w:basedOn w:val="BodyText"/>
    <w:rsid w:val="00FC57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7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7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7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7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76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C576F"/>
    <w:rPr>
      <w:sz w:val="32"/>
    </w:rPr>
  </w:style>
  <w:style w:type="paragraph" w:customStyle="1" w:styleId="HeadingProcedure">
    <w:name w:val="Heading Procedure"/>
    <w:basedOn w:val="HeadingBase"/>
    <w:next w:val="Normal"/>
    <w:rsid w:val="00FC57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76F"/>
    <w:pPr>
      <w:spacing w:before="60" w:after="60"/>
    </w:pPr>
  </w:style>
  <w:style w:type="paragraph" w:styleId="ListContinue">
    <w:name w:val="List Continue"/>
    <w:basedOn w:val="List"/>
    <w:rsid w:val="00FC576F"/>
    <w:pPr>
      <w:ind w:firstLine="0"/>
    </w:pPr>
  </w:style>
  <w:style w:type="paragraph" w:customStyle="1" w:styleId="ListNote">
    <w:name w:val="List Note"/>
    <w:basedOn w:val="List"/>
    <w:rsid w:val="00FC57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7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7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76F"/>
    <w:rPr>
      <w:rFonts w:ascii="Courier New" w:hAnsi="Courier New"/>
    </w:rPr>
  </w:style>
  <w:style w:type="paragraph" w:customStyle="1" w:styleId="NoteBullet">
    <w:name w:val="Note Bullet"/>
    <w:basedOn w:val="Note"/>
    <w:rsid w:val="00FC57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7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7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7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7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57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76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C576F"/>
    <w:rPr>
      <w:b/>
      <w:smallCaps/>
    </w:rPr>
  </w:style>
  <w:style w:type="paragraph" w:customStyle="1" w:styleId="TableListNumber">
    <w:name w:val="Table List Number"/>
    <w:basedOn w:val="ListNumber"/>
    <w:rsid w:val="00FC57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7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76F"/>
    <w:pPr>
      <w:numPr>
        <w:numId w:val="8"/>
      </w:numPr>
    </w:pPr>
  </w:style>
  <w:style w:type="paragraph" w:customStyle="1" w:styleId="ListAlpha2">
    <w:name w:val="List Alpha 2"/>
    <w:basedOn w:val="List2"/>
    <w:rsid w:val="00FC576F"/>
    <w:pPr>
      <w:numPr>
        <w:numId w:val="7"/>
      </w:numPr>
    </w:pPr>
  </w:style>
  <w:style w:type="paragraph" w:styleId="List2">
    <w:name w:val="List 2"/>
    <w:basedOn w:val="BodyText"/>
    <w:rsid w:val="00FC57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7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7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7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7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76F"/>
    <w:pPr>
      <w:numPr>
        <w:numId w:val="2"/>
      </w:numPr>
    </w:pPr>
  </w:style>
  <w:style w:type="paragraph" w:styleId="ListBullet5">
    <w:name w:val="List Bullet 5"/>
    <w:basedOn w:val="List5"/>
    <w:rsid w:val="00FC576F"/>
    <w:pPr>
      <w:numPr>
        <w:numId w:val="3"/>
      </w:numPr>
    </w:pPr>
  </w:style>
  <w:style w:type="paragraph" w:styleId="ListContinue2">
    <w:name w:val="List Continue 2"/>
    <w:basedOn w:val="List2"/>
    <w:rsid w:val="00FC576F"/>
    <w:pPr>
      <w:ind w:firstLine="0"/>
    </w:pPr>
  </w:style>
  <w:style w:type="paragraph" w:styleId="ListContinue3">
    <w:name w:val="List Continue 3"/>
    <w:basedOn w:val="List3"/>
    <w:rsid w:val="00FC576F"/>
    <w:pPr>
      <w:ind w:left="1021" w:firstLine="0"/>
    </w:pPr>
  </w:style>
  <w:style w:type="paragraph" w:styleId="ListContinue4">
    <w:name w:val="List Continue 4"/>
    <w:basedOn w:val="List4"/>
    <w:rsid w:val="00FC576F"/>
    <w:pPr>
      <w:ind w:firstLine="0"/>
    </w:pPr>
  </w:style>
  <w:style w:type="paragraph" w:styleId="ListContinue5">
    <w:name w:val="List Continue 5"/>
    <w:basedOn w:val="List5"/>
    <w:rsid w:val="00FC576F"/>
    <w:pPr>
      <w:ind w:firstLine="0"/>
    </w:pPr>
  </w:style>
  <w:style w:type="paragraph" w:styleId="ListNumber3">
    <w:name w:val="List Number 3"/>
    <w:basedOn w:val="List3"/>
    <w:rsid w:val="00FC576F"/>
    <w:pPr>
      <w:numPr>
        <w:numId w:val="4"/>
      </w:numPr>
    </w:pPr>
  </w:style>
  <w:style w:type="paragraph" w:styleId="ListNumber4">
    <w:name w:val="List Number 4"/>
    <w:basedOn w:val="List4"/>
    <w:rsid w:val="00FC576F"/>
    <w:pPr>
      <w:numPr>
        <w:numId w:val="5"/>
      </w:numPr>
    </w:pPr>
  </w:style>
  <w:style w:type="paragraph" w:styleId="ListNumber5">
    <w:name w:val="List Number 5"/>
    <w:basedOn w:val="List5"/>
    <w:rsid w:val="00FC576F"/>
    <w:pPr>
      <w:numPr>
        <w:numId w:val="6"/>
      </w:numPr>
    </w:pPr>
  </w:style>
  <w:style w:type="paragraph" w:styleId="BlockText">
    <w:name w:val="Block Text"/>
    <w:basedOn w:val="Normal"/>
    <w:rsid w:val="00FC57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7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76F"/>
    <w:rPr>
      <w:sz w:val="16"/>
      <w:vertAlign w:val="superscript"/>
    </w:rPr>
  </w:style>
  <w:style w:type="character" w:customStyle="1" w:styleId="Symbols">
    <w:name w:val="Symbols"/>
    <w:basedOn w:val="DefaultParagraphFont"/>
    <w:rsid w:val="00FC576F"/>
    <w:rPr>
      <w:rFonts w:ascii="Symbol" w:hAnsi="Symbol"/>
    </w:rPr>
  </w:style>
  <w:style w:type="character" w:customStyle="1" w:styleId="MenuOptions">
    <w:name w:val="Menu Options"/>
    <w:basedOn w:val="DefaultParagraphFont"/>
    <w:rsid w:val="00FC57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76F"/>
    <w:rPr>
      <w:b/>
    </w:rPr>
  </w:style>
  <w:style w:type="character" w:customStyle="1" w:styleId="Underlined">
    <w:name w:val="Underlined"/>
    <w:basedOn w:val="DefaultParagraphFont"/>
    <w:rsid w:val="00FC576F"/>
    <w:rPr>
      <w:u w:val="single"/>
    </w:rPr>
  </w:style>
  <w:style w:type="paragraph" w:customStyle="1" w:styleId="TableBodyTextRight">
    <w:name w:val="Table Body Text Right"/>
    <w:basedOn w:val="TableBodyText"/>
    <w:rsid w:val="00FC57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76F"/>
    <w:rPr>
      <w:sz w:val="18"/>
    </w:rPr>
  </w:style>
  <w:style w:type="paragraph" w:customStyle="1" w:styleId="BodySmallRight">
    <w:name w:val="Body Small Right"/>
    <w:basedOn w:val="BodyTextRight"/>
    <w:rsid w:val="00FC576F"/>
    <w:rPr>
      <w:sz w:val="18"/>
      <w:szCs w:val="18"/>
    </w:rPr>
  </w:style>
  <w:style w:type="paragraph" w:customStyle="1" w:styleId="MarginEdition">
    <w:name w:val="Margin Edition"/>
    <w:basedOn w:val="MarginNote"/>
    <w:rsid w:val="00FC57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76F"/>
    <w:rPr>
      <w:sz w:val="2"/>
      <w:szCs w:val="2"/>
    </w:rPr>
  </w:style>
  <w:style w:type="character" w:customStyle="1" w:styleId="Small">
    <w:name w:val="Small"/>
    <w:basedOn w:val="DefaultParagraphFont"/>
    <w:rsid w:val="00FC576F"/>
    <w:rPr>
      <w:sz w:val="16"/>
    </w:rPr>
  </w:style>
  <w:style w:type="paragraph" w:customStyle="1" w:styleId="WideTable">
    <w:name w:val="Wide Table"/>
    <w:basedOn w:val="Normal"/>
    <w:rsid w:val="00FC57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76F"/>
  </w:style>
  <w:style w:type="paragraph" w:styleId="Quote">
    <w:name w:val="Quote"/>
    <w:basedOn w:val="Heading1"/>
    <w:link w:val="QuoteChar"/>
    <w:qFormat/>
    <w:rsid w:val="00FC57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7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76F"/>
    <w:pPr>
      <w:pageBreakBefore/>
    </w:pPr>
  </w:style>
  <w:style w:type="paragraph" w:customStyle="1" w:styleId="Border">
    <w:name w:val="Border"/>
    <w:basedOn w:val="Normal"/>
    <w:qFormat/>
    <w:rsid w:val="00FC57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7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7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76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C57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7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7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7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7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76F"/>
    <w:rPr>
      <w:u w:val="single"/>
    </w:rPr>
  </w:style>
  <w:style w:type="character" w:customStyle="1" w:styleId="BoldandItalics">
    <w:name w:val="Bold and Italics"/>
    <w:qFormat/>
    <w:rsid w:val="00FC576F"/>
    <w:rPr>
      <w:b/>
      <w:i/>
      <w:u w:val="none"/>
    </w:rPr>
  </w:style>
  <w:style w:type="paragraph" w:styleId="BalloonText">
    <w:name w:val="Balloon Text"/>
    <w:basedOn w:val="Normal"/>
    <w:link w:val="BalloonTextChar"/>
    <w:rsid w:val="00FC5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6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C57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76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718</Words>
  <Characters>4608</Characters>
  <Application>Microsoft Office Word</Application>
  <DocSecurity>0</DocSecurity>
  <Lines>177</Lines>
  <Paragraphs>141</Paragraphs>
  <ScaleCrop>false</ScaleCrop>
  <Company>Author-it Software Corporation Ltd.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DEF32912 Certificate III in Vehicle Recovery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2012-05-27T05:30:00Z</dcterms:created>
  <dcterms:modified xsi:type="dcterms:W3CDTF">2012-05-27T05:30:00Z</dcterms:modified>
</cp:coreProperties>
</file>