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E67" w:rsidP="009C2E6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DEF31012 Certificate III in Maritime Operations</w:t>
      </w:r>
      <w:r>
        <w:fldChar w:fldCharType="end"/>
      </w:r>
    </w:p>
    <w:p w:rsidR="009C2E67" w:rsidP="009C2E67">
      <w:pPr>
        <w:pStyle w:val="Version"/>
        <w:sectPr w:rsidSect="00A63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3BBE" w:rsidP="00A63BBE">
      <w:pPr>
        <w:pStyle w:val="SuperHeading"/>
      </w:pPr>
      <w:r w:rsidRPr="00A63BBE">
        <w:t>DEF31012 Certificate III in Maritime Operations</w:t>
      </w:r>
    </w:p>
    <w:p w:rsidR="00000000" w:rsidRPr="00A63BBE" w:rsidP="00A63BBE">
      <w:pPr>
        <w:pStyle w:val="Heading1"/>
      </w:pPr>
      <w:bookmarkStart w:id="1" w:name="O_523794"/>
      <w:bookmarkEnd w:id="1"/>
      <w:r w:rsidRPr="00A63B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 xml:space="preserve"> Comments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Layout adjusted. No changes to content.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t>First release.</w:t>
            </w:r>
          </w:p>
        </w:tc>
      </w:tr>
    </w:tbl>
    <w:p w:rsidR="009C2E67" w:rsidP="00A63BBE">
      <w:pPr>
        <w:pStyle w:val="BodyText"/>
      </w:pPr>
    </w:p>
    <w:p w:rsidR="009C2E67" w:rsidP="00A63BBE">
      <w:pPr>
        <w:pStyle w:val="BodyText"/>
      </w:pPr>
    </w:p>
    <w:p w:rsidR="00000000" w:rsidRPr="00A63BBE" w:rsidP="00A63BBE">
      <w:pPr>
        <w:pStyle w:val="Heading1"/>
      </w:pPr>
      <w:bookmarkStart w:id="2" w:name="O_523793"/>
      <w:bookmarkEnd w:id="2"/>
      <w:r w:rsidRPr="00A63BBE">
        <w:t>Description</w:t>
      </w:r>
    </w:p>
    <w:p w:rsidR="00000000" w:rsidRPr="00A63BBE" w:rsidP="00A63BBE">
      <w:pPr>
        <w:pStyle w:val="BodyText"/>
      </w:pPr>
      <w:r w:rsidRPr="00A63BBE">
        <w:t>Not applicable.</w:t>
      </w:r>
    </w:p>
    <w:p w:rsidR="00000000" w:rsidRPr="00A63BBE" w:rsidP="00A63BBE">
      <w:pPr>
        <w:pStyle w:val="AllowPageBreak"/>
      </w:pPr>
    </w:p>
    <w:p w:rsidR="00000000" w:rsidRPr="00A63BBE" w:rsidP="00A63BBE">
      <w:pPr>
        <w:pStyle w:val="Heading1"/>
      </w:pPr>
      <w:bookmarkStart w:id="3" w:name="O_523792"/>
      <w:bookmarkEnd w:id="3"/>
      <w:r w:rsidRPr="00A63BBE">
        <w:t>Pathways Information</w:t>
      </w:r>
    </w:p>
    <w:p w:rsidR="00000000" w:rsidRPr="00A63BBE" w:rsidP="00A63BBE">
      <w:pPr>
        <w:pStyle w:val="BodyText"/>
      </w:pPr>
      <w:r w:rsidRPr="00A63BBE">
        <w:t xml:space="preserve">Not applicable. </w:t>
      </w:r>
    </w:p>
    <w:p w:rsidR="00000000" w:rsidRPr="00A63BBE" w:rsidP="00A63BBE">
      <w:pPr>
        <w:pStyle w:val="AllowPageBreak"/>
      </w:pPr>
    </w:p>
    <w:p w:rsidR="00000000" w:rsidRPr="00A63BBE" w:rsidP="00A63BBE">
      <w:pPr>
        <w:pStyle w:val="Heading1"/>
      </w:pPr>
      <w:bookmarkStart w:id="4" w:name="O_523791"/>
      <w:bookmarkEnd w:id="4"/>
      <w:r w:rsidRPr="00A63BBE">
        <w:t>Licensing/Regulatory Information</w:t>
      </w:r>
    </w:p>
    <w:p w:rsidR="00000000" w:rsidRPr="00A63BBE" w:rsidP="00A63BBE">
      <w:pPr>
        <w:pStyle w:val="BodyText"/>
      </w:pPr>
      <w:r w:rsidRPr="00A63BBE">
        <w:t>Not applicable.</w:t>
      </w:r>
    </w:p>
    <w:p w:rsidR="00000000" w:rsidRPr="00A63BBE" w:rsidP="00A63BBE">
      <w:pPr>
        <w:pStyle w:val="AllowPageBreak"/>
      </w:pPr>
    </w:p>
    <w:p w:rsidR="00000000" w:rsidRPr="00A63BBE" w:rsidP="00A63BBE">
      <w:pPr>
        <w:pStyle w:val="Heading1"/>
      </w:pPr>
      <w:bookmarkStart w:id="5" w:name="O_523790"/>
      <w:bookmarkEnd w:id="5"/>
      <w:r w:rsidRPr="00A63BBE">
        <w:t>Entry Requirements</w:t>
      </w:r>
    </w:p>
    <w:p w:rsidR="00000000" w:rsidRPr="00A63BBE" w:rsidP="00A63BBE">
      <w:pPr>
        <w:pStyle w:val="BodyText"/>
      </w:pPr>
      <w:r w:rsidRPr="00A63BBE">
        <w:t>Not applicable.</w:t>
      </w:r>
    </w:p>
    <w:p w:rsidR="00000000" w:rsidRPr="00A63BBE" w:rsidP="00A63BBE">
      <w:pPr>
        <w:pStyle w:val="AllowPageBreak"/>
      </w:pPr>
    </w:p>
    <w:p w:rsidR="00000000" w:rsidRPr="00A63BBE" w:rsidP="00A63BBE">
      <w:pPr>
        <w:pStyle w:val="Heading1"/>
      </w:pPr>
      <w:bookmarkStart w:id="6" w:name="O_523789"/>
      <w:bookmarkEnd w:id="6"/>
      <w:r w:rsidRPr="00A63BBE">
        <w:t>Employability Skills Summary</w:t>
      </w:r>
    </w:p>
    <w:p w:rsidR="00000000" w:rsidRPr="00A63BBE" w:rsidP="00A63BBE">
      <w:pPr>
        <w:pStyle w:val="BodyText"/>
      </w:pPr>
      <w:r w:rsidRPr="00A63BBE">
        <w:rPr>
          <w:rStyle w:val="SpecialBold"/>
        </w:rPr>
        <w:t>Employability Skills Summary for DEF31012 Certificate III in Maritime Operations</w:t>
      </w:r>
    </w:p>
    <w:p w:rsidR="00000000" w:rsidRPr="00A63BBE" w:rsidP="00A63BBE">
      <w:pPr>
        <w:pStyle w:val="BodyText"/>
      </w:pPr>
      <w:r w:rsidRPr="00A63BBE">
        <w:t>Employability Skills</w:t>
      </w:r>
      <w:r w:rsidRPr="00A63BBE">
        <w:t xml:space="preserve"> are part of a unit of competency. </w:t>
      </w:r>
    </w:p>
    <w:p w:rsidR="00000000" w:rsidRPr="00A63BBE" w:rsidP="00A63BBE">
      <w:pPr>
        <w:pStyle w:val="BodyText"/>
      </w:pPr>
      <w:r w:rsidRPr="00A63BBE">
        <w:t>Employability Skills statements from a selection of units of competency from the DEF31012 Certificate III in Maritime Operations have been reproduced in the table below.</w:t>
      </w:r>
    </w:p>
    <w:p w:rsidR="00000000" w:rsidRPr="00A63BBE" w:rsidP="00A63BBE">
      <w:pPr>
        <w:pStyle w:val="BodyText"/>
      </w:pPr>
      <w:r w:rsidRPr="00A63BBE">
        <w:t>This table provides an example of Employability Sk</w:t>
      </w:r>
      <w:r w:rsidRPr="00A63BBE">
        <w:t>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rPr>
                <w:rStyle w:val="SpecialBold"/>
              </w:rPr>
              <w:t>Employability Skills Statement</w:t>
            </w:r>
          </w:p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Defence qualifications have core units (which must be achieved) an</w:t>
            </w:r>
            <w:r w:rsidRPr="00A63BBE">
              <w:t>d elective units (where there is a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ListBullet"/>
            </w:pPr>
            <w:r w:rsidRPr="00A63BBE">
              <w:t>complete records of communication with other vessels and coast stations</w:t>
            </w:r>
          </w:p>
          <w:p w:rsidR="00000000" w:rsidRPr="00A63BBE" w:rsidP="00A63BBE">
            <w:pPr>
              <w:pStyle w:val="ListBullet"/>
            </w:pPr>
            <w:r w:rsidRPr="00A63BBE">
              <w:t>follow instructions</w:t>
            </w:r>
          </w:p>
          <w:p w:rsidR="00000000" w:rsidP="00A63BBE">
            <w:pPr>
              <w:pStyle w:val="ListBullet"/>
              <w:rPr>
                <w:lang w:val="en-NZ"/>
              </w:rPr>
            </w:pPr>
            <w:r w:rsidRPr="00A63BBE">
              <w:t xml:space="preserve">read and correctly interpret charts required for watchkeeping and navigational duties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ListBullet"/>
            </w:pPr>
            <w:r w:rsidRPr="00A63BBE">
              <w:t>assist team members to ensure efficient and safe completion of tas</w:t>
            </w:r>
            <w:r w:rsidRPr="00A63BBE">
              <w:t xml:space="preserve">ks </w:t>
            </w:r>
          </w:p>
          <w:p w:rsidR="00000000" w:rsidRPr="00A63BBE" w:rsidP="00A63BBE">
            <w:pPr>
              <w:pStyle w:val="ListBullet"/>
            </w:pPr>
            <w:r w:rsidRPr="00A63BBE">
              <w:t>contribute to identifying team goals and objectives</w:t>
            </w:r>
          </w:p>
          <w:p w:rsidR="00000000" w:rsidP="00A63BBE">
            <w:pPr>
              <w:pStyle w:val="ListBullet"/>
              <w:rPr>
                <w:lang w:val="en-NZ"/>
              </w:rPr>
            </w:pPr>
            <w:r w:rsidRPr="00A63BBE">
              <w:t>work as a member of a tactical team under supervision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ListBullet"/>
            </w:pPr>
            <w:r w:rsidRPr="00A63BBE">
              <w:t>engage with individuals and teams to identify and implement improvements in the management of occupational health and safety fee</w:t>
            </w:r>
            <w:r w:rsidRPr="00A63BBE">
              <w:t xml:space="preserve">dback </w:t>
            </w:r>
          </w:p>
          <w:p w:rsidR="00000000" w:rsidRPr="00A63BBE" w:rsidP="00A63BBE">
            <w:pPr>
              <w:pStyle w:val="ListBullet"/>
            </w:pPr>
            <w:r w:rsidRPr="00A63BBE">
              <w:t>promptly deal with issues raised through consultation</w:t>
            </w:r>
          </w:p>
          <w:p w:rsidR="00000000" w:rsidP="00A63BBE">
            <w:pPr>
              <w:pStyle w:val="ListBullet"/>
              <w:rPr>
                <w:lang w:val="en-NZ"/>
              </w:rPr>
            </w:pPr>
            <w:r w:rsidRPr="00A63BBE">
              <w:t>provide advice on hazards in work area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ListBullet"/>
            </w:pPr>
            <w:r w:rsidRPr="00A63BBE">
              <w:t>assess resources required to apply risk control measures</w:t>
            </w:r>
          </w:p>
          <w:p w:rsidR="00000000" w:rsidRPr="00A63BBE" w:rsidP="00A63BBE">
            <w:pPr>
              <w:pStyle w:val="ListBullet"/>
            </w:pPr>
            <w:r w:rsidRPr="00A63BBE">
              <w:t>give feedback/assistance to other team members in an appropriate manner</w:t>
            </w:r>
          </w:p>
          <w:p w:rsidR="00000000" w:rsidP="00A63BBE">
            <w:pPr>
              <w:pStyle w:val="ListBullet"/>
              <w:rPr>
                <w:lang w:val="en-NZ"/>
              </w:rPr>
            </w:pPr>
            <w:r w:rsidRPr="00A63BBE">
              <w:t>make a positive contribution to the effectiveness and efficiency of a team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ListBullet"/>
            </w:pPr>
            <w:r w:rsidRPr="00A63BBE">
              <w:t>implement and monitor organisational consultative procedures to facilitate participation of work group in management of work area hazards</w:t>
            </w:r>
          </w:p>
          <w:p w:rsidR="00000000" w:rsidRPr="00A63BBE" w:rsidP="00A63BBE">
            <w:pPr>
              <w:pStyle w:val="ListBullet"/>
            </w:pPr>
            <w:r w:rsidRPr="00A63BBE">
              <w:t>receive, interpr</w:t>
            </w:r>
            <w:r w:rsidRPr="00A63BBE">
              <w:t xml:space="preserve">et and carry out orders and instructions </w:t>
            </w:r>
          </w:p>
          <w:p w:rsidR="00000000" w:rsidP="00A63BBE">
            <w:pPr>
              <w:pStyle w:val="ListBullet"/>
              <w:rPr>
                <w:lang w:val="en-NZ"/>
              </w:rPr>
            </w:pPr>
            <w:r w:rsidRPr="00A63BBE">
              <w:t>support the implementation of procedures to control risks using the hierarchy of controls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ListBullet"/>
            </w:pPr>
            <w:r w:rsidRPr="00A63BBE">
              <w:t xml:space="preserve">complete activities to required standard within timeframe </w:t>
            </w:r>
          </w:p>
          <w:p w:rsidR="00000000" w:rsidRPr="00A63BBE" w:rsidP="00A63BBE">
            <w:pPr>
              <w:pStyle w:val="ListBullet"/>
            </w:pPr>
            <w:r w:rsidRPr="00A63BBE">
              <w:t>comply with the laws of armed conflict</w:t>
            </w:r>
          </w:p>
          <w:p w:rsidR="00000000" w:rsidP="00A63BBE">
            <w:pPr>
              <w:pStyle w:val="ListBullet"/>
              <w:rPr>
                <w:lang w:val="en-NZ"/>
              </w:rPr>
            </w:pPr>
            <w:r w:rsidRPr="00A63BBE">
              <w:t>work  in</w:t>
            </w:r>
            <w:r w:rsidRPr="00A63BBE">
              <w:t xml:space="preserve"> extreme operational environments under physical and </w:t>
            </w:r>
            <w:r w:rsidRPr="00A63BBE">
              <w:t>mental stress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ListBullet"/>
            </w:pPr>
            <w:r w:rsidRPr="00A63BBE">
              <w:t>learn about incident drills</w:t>
            </w:r>
          </w:p>
          <w:p w:rsidR="00000000" w:rsidP="00A63BBE">
            <w:pPr>
              <w:pStyle w:val="ListBullet"/>
              <w:rPr>
                <w:lang w:val="en-NZ"/>
              </w:rPr>
            </w:pPr>
            <w:r w:rsidRPr="00A63BBE">
              <w:t>learn about the Laws of armed conflict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ListBullet"/>
            </w:pPr>
            <w:r w:rsidRPr="00A63BBE">
              <w:t>operate and shut down equipment</w:t>
            </w:r>
          </w:p>
          <w:p w:rsidR="00000000" w:rsidRPr="00A63BBE" w:rsidP="00A63BBE">
            <w:pPr>
              <w:pStyle w:val="ListBullet"/>
            </w:pPr>
            <w:r w:rsidRPr="00A63BBE">
              <w:t>select and use internal and external communication equipment as per role and responsibility</w:t>
            </w:r>
          </w:p>
          <w:p w:rsidR="00000000" w:rsidRPr="00A63BBE" w:rsidP="00A63BBE">
            <w:pPr>
              <w:pStyle w:val="ListBullet"/>
            </w:pPr>
            <w:r w:rsidRPr="00A63BBE">
              <w:t>use field equipment</w:t>
            </w:r>
          </w:p>
        </w:tc>
      </w:tr>
    </w:tbl>
    <w:p w:rsidR="00000000" w:rsidRPr="00A63BBE" w:rsidP="00A63BBE">
      <w:pPr>
        <w:pStyle w:val="BodyText"/>
      </w:pPr>
    </w:p>
    <w:p w:rsidR="00000000" w:rsidRPr="00A63BBE" w:rsidP="00A63BBE">
      <w:pPr>
        <w:pStyle w:val="AllowPageBreak"/>
      </w:pPr>
    </w:p>
    <w:p w:rsidR="00000000" w:rsidRPr="00A63BBE" w:rsidP="00A63BBE">
      <w:pPr>
        <w:pStyle w:val="Heading1"/>
      </w:pPr>
      <w:bookmarkStart w:id="7" w:name="O_523788"/>
      <w:bookmarkEnd w:id="7"/>
      <w:r w:rsidRPr="00A63BB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4"/>
        <w:gridCol w:w="7047"/>
      </w:tblGrid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t>16 units of competency are required for this qualification including:</w:t>
            </w:r>
          </w:p>
          <w:p w:rsidR="00000000" w:rsidRPr="00A63BBE" w:rsidP="00A63BBE">
            <w:pPr>
              <w:pStyle w:val="ListBullet"/>
            </w:pPr>
            <w:r w:rsidRPr="00A63BBE">
              <w:t>4 core units</w:t>
            </w:r>
          </w:p>
          <w:p w:rsidR="00000000" w:rsidRPr="00A63BBE" w:rsidP="00A63BBE">
            <w:pPr>
              <w:pStyle w:val="ListBullet"/>
            </w:pPr>
            <w:r w:rsidRPr="00A63BBE">
              <w:t>12 elective units</w:t>
            </w:r>
          </w:p>
          <w:p w:rsidR="00000000" w:rsidRPr="00A63BBE" w:rsidP="00A63BBE">
            <w:pPr>
              <w:pStyle w:val="BodyText"/>
            </w:pPr>
            <w:r w:rsidRPr="00A63BBE">
              <w:t>Choose a minimum of 10 elective units from the Group A (Combat), Group B (Seamanship), and Group C (General) elective lists below, of which 4 must be taken from Group A and 4 must be taken from Group B.</w:t>
            </w:r>
          </w:p>
          <w:p w:rsidR="00000000" w:rsidRPr="00A63BBE" w:rsidP="00A63BBE">
            <w:pPr>
              <w:pStyle w:val="BodyText"/>
            </w:pPr>
            <w:r w:rsidRPr="00A63BBE">
              <w:t>Choose the remaining 2 elective units from either the</w:t>
            </w:r>
            <w:r w:rsidRPr="00A63BBE">
              <w:t xml:space="preserve"> elective list below, </w:t>
            </w:r>
            <w:r w:rsidRPr="00A63BBE">
              <w:rPr>
                <w:rStyle w:val="SpecialBold"/>
              </w:rPr>
              <w:t>or</w:t>
            </w:r>
            <w:r w:rsidRPr="00A63BBE">
              <w:t xml:space="preserve"> elsewhere within this training package, </w:t>
            </w:r>
            <w:r w:rsidRPr="00A63BBE">
              <w:rPr>
                <w:rStyle w:val="SpecialBold"/>
              </w:rPr>
              <w:t>or</w:t>
            </w:r>
            <w:r w:rsidRPr="00A63BBE">
              <w:t xml:space="preserve"> another endorsed training package, </w:t>
            </w:r>
            <w:r w:rsidRPr="00A63BBE">
              <w:rPr>
                <w:rStyle w:val="SpecialBold"/>
              </w:rPr>
              <w:t>or</w:t>
            </w:r>
            <w:r w:rsidRPr="00A63BBE">
              <w:t xml:space="preserve"> accredited course. </w:t>
            </w:r>
          </w:p>
          <w:p w:rsidR="00000000" w:rsidRPr="00A63BBE" w:rsidP="00A63BBE">
            <w:pPr>
              <w:pStyle w:val="BodyText"/>
            </w:pPr>
            <w:r w:rsidRPr="00A63BBE">
              <w:t xml:space="preserve">Where a pre-requisite unit is attached to an elective unit it is identified by this symbol </w:t>
            </w:r>
            <w:r w:rsidRPr="00A63BBE">
              <w:t>∟</w:t>
            </w:r>
            <w:r w:rsidRPr="00A63BBE">
              <w:t>.</w:t>
            </w:r>
          </w:p>
          <w:p w:rsidR="00000000" w:rsidRPr="00A63BBE" w:rsidP="00A63BBE">
            <w:pPr>
              <w:pStyle w:val="BodyText"/>
            </w:pPr>
            <w:r w:rsidRPr="00A63BBE">
              <w:t xml:space="preserve">The pre-requisite units attached to </w:t>
            </w:r>
            <w:r w:rsidRPr="00A63BBE">
              <w:t>any of the elective units must be undertaken and are additional to the number of elective units required for the qualification.</w:t>
            </w:r>
          </w:p>
          <w:p w:rsidR="00000000" w:rsidRPr="00A63BBE" w:rsidP="00A63BBE">
            <w:pPr>
              <w:pStyle w:val="BodyText"/>
            </w:pPr>
            <w:r w:rsidRPr="00A63BBE">
              <w:t>The elective units should be selected from the units that most closely align to an individual’s occupational outcomes. Electives</w:t>
            </w:r>
            <w:r w:rsidRPr="00A63BBE">
              <w:t xml:space="preserve"> selected must not duplicate outcomes of other units.</w:t>
            </w:r>
          </w:p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rPr>
                <w:rStyle w:val="SpecialBold"/>
              </w:rPr>
              <w:t>Code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Core Units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DEFCM104C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Operate in a threat environment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PUATEA001B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Work in a team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BSBCMN311B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Maintain workplace safety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TDMME207B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Communicate using standard marine vocabulary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rPr>
                <w:rStyle w:val="SpecialBold"/>
              </w:rPr>
              <w:t>Code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Elective Units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Group A</w:t>
            </w:r>
            <w:r w:rsidRPr="00A63BBE">
              <w:t xml:space="preserve"> (</w:t>
            </w:r>
            <w:r w:rsidRPr="00A63BBE">
              <w:rPr>
                <w:rStyle w:val="SpecialBold"/>
              </w:rPr>
              <w:t>combat</w:t>
            </w:r>
            <w:r w:rsidRPr="00A63BBE">
              <w:t>)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DEFBM002C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Assist in boarding operations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DEFBM003C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Control persons using non-firearms options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DEFBM004C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Defend persons using firearms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DEFBM005C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Maintain weapons and associated equipment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DEFBM006C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Track and engage targets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DEFCA001B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Observe and monitor hostile areas to detect targets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DEFCA004B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t>Conduct military searches</w:t>
            </w:r>
          </w:p>
          <w:p w:rsidR="00000000" w:rsidRPr="00A63BBE" w:rsidP="00A63BBE">
            <w:pPr>
              <w:pStyle w:val="BodyText"/>
            </w:pPr>
            <w:r w:rsidRPr="00A63BBE">
              <w:t>∟</w:t>
            </w:r>
            <w:r w:rsidRPr="00A63BBE">
              <w:t xml:space="preserve"> BSBCMN</w:t>
            </w:r>
            <w:r w:rsidRPr="00A63BBE">
              <w:t>311B Maintain workplace safety</w:t>
            </w:r>
          </w:p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∟</w:t>
            </w:r>
            <w:r w:rsidRPr="00A63BBE">
              <w:t xml:space="preserve"> DEFCA011 Operate Defence communications equipment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DEFCA011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Operate communications equipment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DEFCA309B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Perform military high-risk search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DEFCA406B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Operate a service pistol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DEFCA409B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Operate a shotgun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DEFCA411B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Opera</w:t>
            </w:r>
            <w:r w:rsidRPr="00A63BBE">
              <w:t>te a grenade launcher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DEFCA413B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Operate a direct fire support weapon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DEFCA414B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Operate direct fire support weapon systems on operations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DEFCA419B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Operate a service rifle on operations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DEFCA420B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Operate a light support weapon on operations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DEFCA428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Undertake stability actions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DEFCM002C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Operate night fighting equipment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DEFCM101C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Operate a service rifle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DEFCM102C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Operate a light support weapon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DEFBM008A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Operate a chaff firing system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DEFBM009A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Operate a visual target designator system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>Group B</w:t>
            </w:r>
            <w:r w:rsidRPr="00A63BBE">
              <w:t xml:space="preserve"> (</w:t>
            </w:r>
            <w:r w:rsidRPr="00A63BBE">
              <w:rPr>
                <w:rStyle w:val="SpecialBold"/>
              </w:rPr>
              <w:t>seamanship</w:t>
            </w:r>
            <w:r w:rsidRPr="00A63BBE">
              <w:t>)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DEFBM001C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Assist in seamanship operations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DEFBM007A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Assist in ship navigation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DEFCA318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t>Shift loads manually utilising non-motorised equipment</w:t>
            </w:r>
          </w:p>
          <w:p w:rsidR="00000000" w:rsidRPr="00A63BBE" w:rsidP="00A63BBE">
            <w:pPr>
              <w:pStyle w:val="BodyText"/>
            </w:pPr>
            <w:r w:rsidRPr="00A63BBE">
              <w:t>∟</w:t>
            </w:r>
            <w:r w:rsidRPr="00A63BBE">
              <w:t xml:space="preserve"> BSBCMN311B Maintain workplace safety </w:t>
            </w:r>
          </w:p>
          <w:p w:rsidR="00000000" w:rsidRPr="00A63BBE" w:rsidP="00A63BBE">
            <w:pPr>
              <w:pStyle w:val="BodyText"/>
            </w:pPr>
            <w:r w:rsidRPr="00A63BBE">
              <w:t>∟</w:t>
            </w:r>
            <w:r w:rsidRPr="00A63BBE">
              <w:t xml:space="preserve"> CPCCCM1004A Conduct workplace communication</w:t>
            </w:r>
          </w:p>
          <w:p w:rsidR="00000000" w:rsidRPr="00A63BBE" w:rsidP="00A63BBE">
            <w:pPr>
              <w:pStyle w:val="BodyText"/>
            </w:pPr>
            <w:r w:rsidRPr="00A63BBE">
              <w:t>∟</w:t>
            </w:r>
            <w:r w:rsidRPr="00A63BBE">
              <w:t xml:space="preserve"> CPCCCM2004A Handle construction materials </w:t>
            </w:r>
          </w:p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ab/>
            </w:r>
            <w:r w:rsidRPr="00A63BBE">
              <w:t>∟</w:t>
            </w:r>
            <w:r w:rsidRPr="00A63BBE">
              <w:t xml:space="preserve"> CPCCOHS2001A Apply OHS requirements, policies and </w:t>
            </w:r>
            <w:r w:rsidRPr="00A63BBE">
              <w:tab/>
              <w:t>procedures in the construction industry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TDMMC1007C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Steer a vessel under the direction of the master or officer in charge of the watch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TDMMR3307B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Perform rig</w:t>
            </w:r>
            <w:r w:rsidRPr="00A63BBE">
              <w:t>ging and lifting operations on board a vessel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TDMMR3407B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Operate deck machinery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TDMMR4307B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Assist in mooring and anchor handling activities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rPr>
                <w:rStyle w:val="SpecialBold"/>
              </w:rPr>
              <w:t xml:space="preserve">Group C elective units </w:t>
            </w:r>
            <w:r w:rsidRPr="00A63BBE">
              <w:t>(</w:t>
            </w:r>
            <w:r w:rsidRPr="00A63BBE">
              <w:rPr>
                <w:rStyle w:val="SpecialBold"/>
              </w:rPr>
              <w:t>general</w:t>
            </w:r>
            <w:r w:rsidRPr="00A63BBE">
              <w:t>)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BSBINM201A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Process and maintain workplace information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BSBSUS201A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Partic</w:t>
            </w:r>
            <w:r w:rsidRPr="00A63BBE">
              <w:t>ipate in environmentally sustainable work practices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HLTFA311A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Apply first aid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MEM08011B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t>Prepare surfaces using solvents and/or mechanical means</w:t>
            </w:r>
          </w:p>
          <w:p w:rsidR="00000000" w:rsidRPr="00A63BBE" w:rsidP="00A63BBE">
            <w:pPr>
              <w:pStyle w:val="BodyText"/>
            </w:pPr>
            <w:r w:rsidRPr="00A63BBE">
              <w:t>∟</w:t>
            </w:r>
            <w:r w:rsidRPr="00A63BBE">
              <w:t xml:space="preserve"> MEM13003B Work safely with industrial chemicals and materials</w:t>
            </w:r>
          </w:p>
          <w:p w:rsidR="00000000" w:rsidRPr="00A63BBE" w:rsidP="00A63BBE">
            <w:pPr>
              <w:pStyle w:val="BodyText"/>
            </w:pPr>
            <w:r w:rsidRPr="00A63BBE">
              <w:t>∟</w:t>
            </w:r>
            <w:r w:rsidRPr="00A63BBE">
              <w:t xml:space="preserve"> MEM18001C Use hand tools</w:t>
            </w:r>
          </w:p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∟</w:t>
            </w:r>
            <w:r w:rsidRPr="00A63BBE">
              <w:t xml:space="preserve"> MEM18002B Use pow</w:t>
            </w:r>
            <w:r w:rsidRPr="00A63BBE">
              <w:t>er tools/hand held operations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MEM08012B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t>Prepare surfaces by abrasive blasting (basic)</w:t>
            </w:r>
          </w:p>
          <w:p w:rsidR="00000000" w:rsidRPr="00A63BBE" w:rsidP="00A63BBE">
            <w:pPr>
              <w:pStyle w:val="BodyText"/>
            </w:pPr>
            <w:r w:rsidRPr="00A63BBE">
              <w:t>∟</w:t>
            </w:r>
            <w:r w:rsidRPr="00A63BBE">
              <w:t xml:space="preserve"> MEM08016B Control blast coating by-products, materials and emissions</w:t>
            </w:r>
          </w:p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∟</w:t>
            </w:r>
            <w:r w:rsidRPr="00A63BBE">
              <w:t xml:space="preserve"> MEM13003B Work safely with industrial chemicals and materials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MEM08014B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t>Apply protective coatings (basic)</w:t>
            </w:r>
          </w:p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∟</w:t>
            </w:r>
            <w:r w:rsidRPr="00A63BBE">
              <w:t xml:space="preserve"> MEM13003B Work safely with industrial chemicals and materials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MEM08016B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t>Control blast coating by-products, materials and emissions</w:t>
            </w:r>
          </w:p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∟</w:t>
            </w:r>
            <w:r w:rsidRPr="00A63BBE">
              <w:t xml:space="preserve"> MEM13003B Work safely with industrial chemicals and materials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MEM11001C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t>Erect and dis</w:t>
            </w:r>
            <w:r w:rsidRPr="00A63BBE">
              <w:t>mantle scaffolding and equipment</w:t>
            </w:r>
          </w:p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∟</w:t>
            </w:r>
            <w:r w:rsidRPr="00A63BBE">
              <w:t xml:space="preserve"> MEM18001C Use hand tools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MEM13003B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Work safely with industrial chemicals and materials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MEM18001C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Use hand tools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MEM18002B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Use power tools/hand held operations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DEFCM105C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 xml:space="preserve">Participate in ceremonial activities 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DEFCO405C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Conduct operator level maintenance in a Defence environment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DEFEO101D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Work safely with explosive ordnance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DEFEO202D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Establish and maintain the safety and security of explosive warehouses and workshops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TDMMF1107B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Survive at sea in the event of vessel ab</w:t>
            </w:r>
            <w:r w:rsidRPr="00A63BBE">
              <w:t>andonment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TDMMF3507B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Contribute to maintaining a safe watch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TDMMF5407A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Observe safety and emergency procedures on a coastal vessel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TDMMF5607A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Observe personal safety and social responsibilities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TDMMF6207A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Prevent, control and fight fires on board an ocean-going vessel</w:t>
            </w:r>
          </w:p>
        </w:tc>
      </w:tr>
      <w:tr w:rsidTr="009C2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E">
            <w:pPr>
              <w:pStyle w:val="BodyText"/>
              <w:rPr>
                <w:lang w:val="en-NZ"/>
              </w:rPr>
            </w:pPr>
            <w:r w:rsidRPr="00A63BBE">
              <w:t>TDMMR1907B</w:t>
            </w:r>
          </w:p>
        </w:tc>
        <w:tc>
          <w:tcPr>
            <w:tcW w:w="7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E" w:rsidP="00A63BBE">
            <w:pPr>
              <w:pStyle w:val="BodyText"/>
            </w:pPr>
            <w:r w:rsidRPr="00A63BBE">
              <w:t>Safely handle and stow explosive and flammable materials</w:t>
            </w:r>
          </w:p>
        </w:tc>
      </w:tr>
    </w:tbl>
    <w:p w:rsidR="00000000" w:rsidRPr="00A63BBE" w:rsidP="00A63BBE">
      <w:pPr>
        <w:pStyle w:val="BodyText"/>
      </w:pPr>
    </w:p>
    <w:p w:rsidR="00000000" w:rsidRPr="00A63BBE" w:rsidP="00A63BBE"/>
    <w:sectPr w:rsidSect="00A63B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BE" w:rsidRPr="009C2E67" w:rsidP="009C2E6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67" w:rsidP="00A63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C2E67" w:rsidP="00A63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C2E67" w:rsidP="00A63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BE" w:rsidRPr="009C2E67" w:rsidP="009C2E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67" w:rsidRPr="002D2AF8" w:rsidP="00A63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DEF31012 Certificate III in Maritime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C2E67" w:rsidP="00A63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CC2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745D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BBE"/>
  </w:style>
  <w:style w:type="character" w:customStyle="1" w:styleId="Heading1Char">
    <w:name w:val="Heading 1 Char"/>
    <w:basedOn w:val="DefaultParagraphFont"/>
    <w:link w:val="Heading1"/>
    <w:rsid w:val="00A63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B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B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BBE"/>
    <w:rPr>
      <w:b/>
      <w:spacing w:val="0"/>
    </w:rPr>
  </w:style>
  <w:style w:type="paragraph" w:customStyle="1" w:styleId="SuperHeading">
    <w:name w:val="SuperHeading"/>
    <w:basedOn w:val="Normal"/>
    <w:rsid w:val="00A63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BB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BBE"/>
    <w:rPr>
      <w:i/>
    </w:rPr>
  </w:style>
  <w:style w:type="paragraph" w:styleId="Caption">
    <w:name w:val="caption"/>
    <w:basedOn w:val="BodyText"/>
    <w:next w:val="Normal"/>
    <w:qFormat/>
    <w:rsid w:val="00A63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BBE"/>
  </w:style>
  <w:style w:type="paragraph" w:styleId="TableofFigures">
    <w:name w:val="table of figures"/>
    <w:basedOn w:val="Normal"/>
    <w:next w:val="Normal"/>
    <w:semiHidden/>
    <w:rsid w:val="00A63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BBE"/>
    <w:pPr>
      <w:numPr>
        <w:numId w:val="10"/>
      </w:numPr>
    </w:pPr>
  </w:style>
  <w:style w:type="character" w:customStyle="1" w:styleId="WingdingSymbols">
    <w:name w:val="Wingding Symbols"/>
    <w:rsid w:val="00A63BBE"/>
    <w:rPr>
      <w:rFonts w:ascii="Wingdings" w:hAnsi="Wingdings"/>
    </w:rPr>
  </w:style>
  <w:style w:type="paragraph" w:customStyle="1" w:styleId="TableHeading">
    <w:name w:val="Table Heading"/>
    <w:basedOn w:val="HeadingBase"/>
    <w:rsid w:val="00A63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BBE"/>
    <w:rPr>
      <w:color w:val="0033CC"/>
      <w:u w:val="none"/>
    </w:rPr>
  </w:style>
  <w:style w:type="paragraph" w:customStyle="1" w:styleId="BodyTextRight">
    <w:name w:val="Body Text Right"/>
    <w:basedOn w:val="BodyText"/>
    <w:rsid w:val="00A63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B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BBE"/>
    <w:rPr>
      <w:sz w:val="32"/>
    </w:rPr>
  </w:style>
  <w:style w:type="paragraph" w:customStyle="1" w:styleId="HeadingProcedure">
    <w:name w:val="Heading Procedure"/>
    <w:basedOn w:val="HeadingBase"/>
    <w:next w:val="Normal"/>
    <w:rsid w:val="00A63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BBE"/>
    <w:pPr>
      <w:spacing w:before="60" w:after="60"/>
    </w:pPr>
  </w:style>
  <w:style w:type="paragraph" w:styleId="ListContinue">
    <w:name w:val="List Continue"/>
    <w:basedOn w:val="List"/>
    <w:rsid w:val="00A63BBE"/>
    <w:pPr>
      <w:ind w:firstLine="0"/>
    </w:pPr>
  </w:style>
  <w:style w:type="paragraph" w:customStyle="1" w:styleId="ListNote">
    <w:name w:val="List Note"/>
    <w:basedOn w:val="List"/>
    <w:rsid w:val="00A63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BBE"/>
    <w:rPr>
      <w:rFonts w:ascii="Courier New" w:hAnsi="Courier New"/>
    </w:rPr>
  </w:style>
  <w:style w:type="paragraph" w:customStyle="1" w:styleId="NoteBullet">
    <w:name w:val="Note Bullet"/>
    <w:basedOn w:val="Note"/>
    <w:rsid w:val="00A63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B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BBE"/>
    <w:rPr>
      <w:b/>
      <w:smallCaps/>
    </w:rPr>
  </w:style>
  <w:style w:type="paragraph" w:customStyle="1" w:styleId="TableListNumber">
    <w:name w:val="Table List Number"/>
    <w:basedOn w:val="ListNumber"/>
    <w:rsid w:val="00A63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BBE"/>
    <w:pPr>
      <w:numPr>
        <w:numId w:val="8"/>
      </w:numPr>
    </w:pPr>
  </w:style>
  <w:style w:type="paragraph" w:customStyle="1" w:styleId="ListAlpha2">
    <w:name w:val="List Alpha 2"/>
    <w:basedOn w:val="List2"/>
    <w:rsid w:val="00A63BBE"/>
    <w:pPr>
      <w:numPr>
        <w:numId w:val="7"/>
      </w:numPr>
    </w:pPr>
  </w:style>
  <w:style w:type="paragraph" w:styleId="List2">
    <w:name w:val="List 2"/>
    <w:basedOn w:val="BodyText"/>
    <w:rsid w:val="00A63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B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BBE"/>
    <w:pPr>
      <w:numPr>
        <w:numId w:val="2"/>
      </w:numPr>
    </w:pPr>
  </w:style>
  <w:style w:type="paragraph" w:styleId="ListBullet5">
    <w:name w:val="List Bullet 5"/>
    <w:basedOn w:val="List5"/>
    <w:rsid w:val="00A63BBE"/>
    <w:pPr>
      <w:numPr>
        <w:numId w:val="3"/>
      </w:numPr>
    </w:pPr>
  </w:style>
  <w:style w:type="paragraph" w:styleId="ListContinue2">
    <w:name w:val="List Continue 2"/>
    <w:basedOn w:val="List2"/>
    <w:rsid w:val="00A63BBE"/>
    <w:pPr>
      <w:ind w:firstLine="0"/>
    </w:pPr>
  </w:style>
  <w:style w:type="paragraph" w:styleId="ListContinue3">
    <w:name w:val="List Continue 3"/>
    <w:basedOn w:val="List3"/>
    <w:rsid w:val="00A63BBE"/>
    <w:pPr>
      <w:ind w:left="1021" w:firstLine="0"/>
    </w:pPr>
  </w:style>
  <w:style w:type="paragraph" w:styleId="ListContinue4">
    <w:name w:val="List Continue 4"/>
    <w:basedOn w:val="List4"/>
    <w:rsid w:val="00A63BBE"/>
    <w:pPr>
      <w:ind w:firstLine="0"/>
    </w:pPr>
  </w:style>
  <w:style w:type="paragraph" w:styleId="ListContinue5">
    <w:name w:val="List Continue 5"/>
    <w:basedOn w:val="List5"/>
    <w:rsid w:val="00A63BBE"/>
    <w:pPr>
      <w:ind w:firstLine="0"/>
    </w:pPr>
  </w:style>
  <w:style w:type="paragraph" w:styleId="ListNumber3">
    <w:name w:val="List Number 3"/>
    <w:basedOn w:val="List3"/>
    <w:rsid w:val="00A63BBE"/>
    <w:pPr>
      <w:numPr>
        <w:numId w:val="4"/>
      </w:numPr>
    </w:pPr>
  </w:style>
  <w:style w:type="paragraph" w:styleId="ListNumber4">
    <w:name w:val="List Number 4"/>
    <w:basedOn w:val="List4"/>
    <w:rsid w:val="00A63BBE"/>
    <w:pPr>
      <w:numPr>
        <w:numId w:val="5"/>
      </w:numPr>
    </w:pPr>
  </w:style>
  <w:style w:type="paragraph" w:styleId="ListNumber5">
    <w:name w:val="List Number 5"/>
    <w:basedOn w:val="List5"/>
    <w:rsid w:val="00A63BBE"/>
    <w:pPr>
      <w:numPr>
        <w:numId w:val="6"/>
      </w:numPr>
    </w:pPr>
  </w:style>
  <w:style w:type="paragraph" w:styleId="BlockText">
    <w:name w:val="Block Text"/>
    <w:basedOn w:val="Normal"/>
    <w:rsid w:val="00A63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BBE"/>
    <w:rPr>
      <w:sz w:val="16"/>
      <w:vertAlign w:val="superscript"/>
    </w:rPr>
  </w:style>
  <w:style w:type="character" w:customStyle="1" w:styleId="Symbols">
    <w:name w:val="Symbols"/>
    <w:basedOn w:val="DefaultParagraphFont"/>
    <w:rsid w:val="00A63BBE"/>
    <w:rPr>
      <w:rFonts w:ascii="Symbol" w:hAnsi="Symbol"/>
    </w:rPr>
  </w:style>
  <w:style w:type="character" w:customStyle="1" w:styleId="MenuOptions">
    <w:name w:val="Menu Options"/>
    <w:basedOn w:val="DefaultParagraphFont"/>
    <w:rsid w:val="00A63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BBE"/>
    <w:rPr>
      <w:b/>
    </w:rPr>
  </w:style>
  <w:style w:type="character" w:customStyle="1" w:styleId="Underlined">
    <w:name w:val="Underlined"/>
    <w:basedOn w:val="DefaultParagraphFont"/>
    <w:rsid w:val="00A63BBE"/>
    <w:rPr>
      <w:u w:val="single"/>
    </w:rPr>
  </w:style>
  <w:style w:type="paragraph" w:customStyle="1" w:styleId="TableBodyTextRight">
    <w:name w:val="Table Body Text Right"/>
    <w:basedOn w:val="TableBodyText"/>
    <w:rsid w:val="00A63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BBE"/>
    <w:rPr>
      <w:sz w:val="18"/>
    </w:rPr>
  </w:style>
  <w:style w:type="paragraph" w:customStyle="1" w:styleId="BodySmallRight">
    <w:name w:val="Body Small Right"/>
    <w:basedOn w:val="BodyTextRight"/>
    <w:rsid w:val="00A63BBE"/>
    <w:rPr>
      <w:sz w:val="18"/>
      <w:szCs w:val="18"/>
    </w:rPr>
  </w:style>
  <w:style w:type="paragraph" w:customStyle="1" w:styleId="MarginEdition">
    <w:name w:val="Margin Edition"/>
    <w:basedOn w:val="MarginNote"/>
    <w:rsid w:val="00A63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BBE"/>
    <w:rPr>
      <w:sz w:val="2"/>
      <w:szCs w:val="2"/>
    </w:rPr>
  </w:style>
  <w:style w:type="character" w:customStyle="1" w:styleId="Small">
    <w:name w:val="Small"/>
    <w:basedOn w:val="DefaultParagraphFont"/>
    <w:rsid w:val="00A63BBE"/>
    <w:rPr>
      <w:sz w:val="16"/>
    </w:rPr>
  </w:style>
  <w:style w:type="paragraph" w:customStyle="1" w:styleId="WideTable">
    <w:name w:val="Wide Table"/>
    <w:basedOn w:val="Normal"/>
    <w:rsid w:val="00A63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BBE"/>
  </w:style>
  <w:style w:type="paragraph" w:styleId="Quote">
    <w:name w:val="Quote"/>
    <w:basedOn w:val="Heading1"/>
    <w:link w:val="QuoteChar"/>
    <w:qFormat/>
    <w:rsid w:val="00A63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BBE"/>
    <w:pPr>
      <w:pageBreakBefore/>
    </w:pPr>
  </w:style>
  <w:style w:type="paragraph" w:customStyle="1" w:styleId="Border">
    <w:name w:val="Border"/>
    <w:basedOn w:val="Normal"/>
    <w:qFormat/>
    <w:rsid w:val="00A63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BBE"/>
    <w:rPr>
      <w:u w:val="single"/>
    </w:rPr>
  </w:style>
  <w:style w:type="character" w:customStyle="1" w:styleId="BoldandItalics">
    <w:name w:val="Bold and Italics"/>
    <w:qFormat/>
    <w:rsid w:val="00A63BBE"/>
    <w:rPr>
      <w:b/>
      <w:i/>
      <w:u w:val="none"/>
    </w:rPr>
  </w:style>
  <w:style w:type="paragraph" w:styleId="BalloonText">
    <w:name w:val="Balloon Text"/>
    <w:basedOn w:val="Normal"/>
    <w:link w:val="BalloonTextChar"/>
    <w:rsid w:val="00A63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B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B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1039</Words>
  <Characters>6451</Characters>
  <Application>Microsoft Office Word</Application>
  <DocSecurity>0</DocSecurity>
  <Lines>243</Lines>
  <Paragraphs>199</Paragraphs>
  <ScaleCrop>false</ScaleCrop>
  <Company>Author-it Software Corporation Ltd.</Company>
  <LinksUpToDate>false</LinksUpToDate>
  <CharactersWithSpaces>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DEF31012 Certificate III in Maritime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2013-01-25T16:55:00Z</dcterms:created>
  <dcterms:modified xsi:type="dcterms:W3CDTF">2013-01-25T16:55:00Z</dcterms:modified>
</cp:coreProperties>
</file>