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B35" w:rsidP="00272B3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DEF30812 Certificate III in Explosive Ordnance Maintenance</w:t>
      </w:r>
      <w:r>
        <w:fldChar w:fldCharType="end"/>
      </w:r>
    </w:p>
    <w:p w:rsidR="00272B35" w:rsidP="00272B35">
      <w:pPr>
        <w:pStyle w:val="Version"/>
        <w:sectPr w:rsidSect="002D7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7D36" w:rsidP="002D7D36">
      <w:pPr>
        <w:pStyle w:val="SuperHeading"/>
      </w:pPr>
      <w:r w:rsidRPr="002D7D36">
        <w:t>DEF30812 Certificate III in Explosive Ordnance Maintenance</w:t>
      </w:r>
    </w:p>
    <w:p w:rsidR="00000000" w:rsidRPr="002D7D36" w:rsidP="002D7D36">
      <w:pPr>
        <w:pStyle w:val="Heading1"/>
      </w:pPr>
      <w:bookmarkStart w:id="1" w:name="O_523776"/>
      <w:bookmarkEnd w:id="1"/>
      <w:r w:rsidRPr="002D7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 xml:space="preserve"> Comments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Layout adjusted. No changes to content.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t>First release.</w:t>
            </w:r>
          </w:p>
        </w:tc>
      </w:tr>
    </w:tbl>
    <w:p w:rsidR="00272B35" w:rsidP="002D7D36">
      <w:pPr>
        <w:pStyle w:val="BodyText"/>
      </w:pPr>
    </w:p>
    <w:p w:rsidR="00272B35" w:rsidP="002D7D36">
      <w:pPr>
        <w:pStyle w:val="BodyText"/>
      </w:pPr>
    </w:p>
    <w:p w:rsidR="00000000" w:rsidRPr="002D7D36" w:rsidP="002D7D36">
      <w:pPr>
        <w:pStyle w:val="Heading1"/>
      </w:pPr>
      <w:bookmarkStart w:id="2" w:name="O_523775"/>
      <w:bookmarkEnd w:id="2"/>
      <w:r w:rsidRPr="002D7D36">
        <w:t>Description</w:t>
      </w:r>
    </w:p>
    <w:p w:rsidR="00000000" w:rsidRPr="002D7D36" w:rsidP="002D7D36">
      <w:pPr>
        <w:pStyle w:val="BodyText"/>
      </w:pPr>
      <w:r w:rsidRPr="002D7D36">
        <w:t>Not applicable.</w:t>
      </w:r>
    </w:p>
    <w:p w:rsidR="00000000" w:rsidRPr="002D7D36" w:rsidP="002D7D36">
      <w:pPr>
        <w:pStyle w:val="AllowPageBreak"/>
      </w:pPr>
    </w:p>
    <w:p w:rsidR="00000000" w:rsidRPr="002D7D36" w:rsidP="002D7D36">
      <w:pPr>
        <w:pStyle w:val="Heading1"/>
      </w:pPr>
      <w:bookmarkStart w:id="3" w:name="O_523774"/>
      <w:bookmarkEnd w:id="3"/>
      <w:r w:rsidRPr="002D7D36">
        <w:t>Pathways Information</w:t>
      </w:r>
    </w:p>
    <w:p w:rsidR="00000000" w:rsidRPr="002D7D36" w:rsidP="002D7D36">
      <w:pPr>
        <w:pStyle w:val="BodyText"/>
      </w:pPr>
      <w:r w:rsidRPr="002D7D36">
        <w:t xml:space="preserve">Not applicable. </w:t>
      </w:r>
    </w:p>
    <w:p w:rsidR="00000000" w:rsidRPr="002D7D36" w:rsidP="002D7D36">
      <w:pPr>
        <w:pStyle w:val="AllowPageBreak"/>
      </w:pPr>
    </w:p>
    <w:p w:rsidR="00000000" w:rsidRPr="002D7D36" w:rsidP="002D7D36">
      <w:pPr>
        <w:pStyle w:val="Heading1"/>
      </w:pPr>
      <w:bookmarkStart w:id="4" w:name="O_523773"/>
      <w:bookmarkEnd w:id="4"/>
      <w:r w:rsidRPr="002D7D36">
        <w:t>Licensing/Regulatory Information</w:t>
      </w:r>
    </w:p>
    <w:p w:rsidR="00000000" w:rsidRPr="002D7D36" w:rsidP="002D7D36">
      <w:pPr>
        <w:pStyle w:val="BodyText"/>
      </w:pPr>
      <w:r w:rsidRPr="002D7D36">
        <w:t>Not applicable.</w:t>
      </w:r>
    </w:p>
    <w:p w:rsidR="00000000" w:rsidRPr="002D7D36" w:rsidP="002D7D36">
      <w:pPr>
        <w:pStyle w:val="AllowPageBreak"/>
      </w:pPr>
    </w:p>
    <w:p w:rsidR="00000000" w:rsidRPr="002D7D36" w:rsidP="002D7D36">
      <w:pPr>
        <w:pStyle w:val="Heading1"/>
      </w:pPr>
      <w:bookmarkStart w:id="5" w:name="O_523772"/>
      <w:bookmarkEnd w:id="5"/>
      <w:r w:rsidRPr="002D7D36">
        <w:t>Entry Requirements</w:t>
      </w:r>
    </w:p>
    <w:p w:rsidR="00000000" w:rsidRPr="002D7D36" w:rsidP="002D7D36">
      <w:pPr>
        <w:pStyle w:val="BodyText"/>
      </w:pPr>
      <w:r w:rsidRPr="002D7D36">
        <w:t>Not applicable.</w:t>
      </w:r>
    </w:p>
    <w:p w:rsidR="00000000" w:rsidRPr="002D7D36" w:rsidP="002D7D36">
      <w:pPr>
        <w:pStyle w:val="AllowPageBreak"/>
      </w:pPr>
    </w:p>
    <w:p w:rsidR="00000000" w:rsidRPr="002D7D36" w:rsidP="002D7D36">
      <w:pPr>
        <w:pStyle w:val="Heading1"/>
      </w:pPr>
      <w:bookmarkStart w:id="6" w:name="O_523771"/>
      <w:bookmarkEnd w:id="6"/>
      <w:r w:rsidRPr="002D7D36">
        <w:t>Employability Skills Summary</w:t>
      </w:r>
    </w:p>
    <w:p w:rsidR="00000000" w:rsidRPr="002D7D36" w:rsidP="002D7D36">
      <w:pPr>
        <w:pStyle w:val="BodyText"/>
      </w:pPr>
      <w:r w:rsidRPr="002D7D36">
        <w:rPr>
          <w:rStyle w:val="SpecialBold"/>
        </w:rPr>
        <w:t>Employability Skills Summary for DEF30812 Certificate III in Explosive Ordnance Maintenance</w:t>
      </w:r>
    </w:p>
    <w:p w:rsidR="00000000" w:rsidRPr="002D7D36" w:rsidP="002D7D36">
      <w:pPr>
        <w:pStyle w:val="BodyText"/>
      </w:pPr>
      <w:r w:rsidRPr="002D7D36">
        <w:t>E</w:t>
      </w:r>
      <w:r w:rsidRPr="002D7D36">
        <w:t xml:space="preserve">mployability Skills are part of a unit of competency. </w:t>
      </w:r>
    </w:p>
    <w:p w:rsidR="00000000" w:rsidRPr="002D7D36" w:rsidP="002D7D36">
      <w:pPr>
        <w:pStyle w:val="BodyText"/>
      </w:pPr>
      <w:r w:rsidRPr="002D7D36">
        <w:t>Employability Skills statements from a selection of units of competency from the DEF30812 Certificate III in Explosive Ordnance Maintenance have been reproduced in the table below.</w:t>
      </w:r>
    </w:p>
    <w:p w:rsidR="00000000" w:rsidRPr="002D7D36" w:rsidP="002D7D36">
      <w:pPr>
        <w:pStyle w:val="BodyText"/>
      </w:pPr>
      <w:r w:rsidRPr="002D7D36">
        <w:t xml:space="preserve">This table provides </w:t>
      </w:r>
      <w:r w:rsidRPr="002D7D36">
        <w:t>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Employability Skills Statement</w:t>
            </w:r>
          </w:p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Defence qualifications have core uni</w:t>
            </w:r>
            <w:r w:rsidRPr="002D7D36">
              <w:t>ts (which must be achieved) and elective units (where there is a choice of units which must be achieved) so different Employability Skills Summaries are possible within the one qualification, depending on the package of core units and chosen elective units</w:t>
            </w:r>
            <w:r w:rsidRPr="002D7D36">
              <w:t>.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access and clarify safety procedures and instructions </w:t>
            </w:r>
          </w:p>
          <w:p w:rsidR="00000000" w:rsidRPr="002D7D36" w:rsidP="002D7D36">
            <w:pPr>
              <w:pStyle w:val="ListBullet"/>
            </w:pPr>
            <w:r w:rsidRPr="002D7D36">
              <w:t>access, read, interpret and apply information on safety</w:t>
            </w:r>
          </w:p>
          <w:p w:rsidR="00000000" w:rsidRPr="002D7D36" w:rsidP="002D7D36">
            <w:pPr>
              <w:pStyle w:val="ListBullet"/>
            </w:pPr>
            <w:r w:rsidRPr="002D7D36">
              <w:t>follow instructions/directives and report information</w:t>
            </w:r>
          </w:p>
          <w:p w:rsidR="00000000" w:rsidRPr="002D7D36" w:rsidP="002D7D36">
            <w:pPr>
              <w:pStyle w:val="ListBullet"/>
            </w:pPr>
            <w:r w:rsidRPr="002D7D36">
              <w:t>identify, analyse and confirm requirements to enter an expl</w:t>
            </w:r>
            <w:r w:rsidRPr="002D7D36">
              <w:t xml:space="preserve">osive ordnance storage area/facility from work requests/instructions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identify and act on or report, breaches in site safety </w:t>
            </w:r>
          </w:p>
          <w:p w:rsidR="00000000" w:rsidRPr="002D7D36" w:rsidP="002D7D36">
            <w:pPr>
              <w:pStyle w:val="ListBullet"/>
            </w:pPr>
            <w:r w:rsidRPr="002D7D36">
              <w:t>identify and report incidents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identify and note organisation incident and injury statistics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identify documentation and licensing </w:t>
            </w:r>
            <w:r w:rsidRPr="002D7D36">
              <w:t>limitations</w:t>
            </w:r>
          </w:p>
          <w:p w:rsidR="00000000" w:rsidRPr="002D7D36" w:rsidP="002D7D36">
            <w:pPr>
              <w:pStyle w:val="ListBullet"/>
            </w:pPr>
            <w:r w:rsidRPr="002D7D36">
              <w:t>identify hazardous materials labels and characteristics</w:t>
            </w:r>
          </w:p>
          <w:p w:rsidR="00000000" w:rsidRPr="002D7D36" w:rsidP="002D7D36">
            <w:pPr>
              <w:pStyle w:val="ListBullet"/>
            </w:pPr>
            <w:r w:rsidRPr="002D7D36">
              <w:t>obtain relevant authorisation before specialised and hazardous work is carried out</w:t>
            </w:r>
          </w:p>
          <w:p w:rsidR="00000000" w:rsidRPr="002D7D36" w:rsidP="002D7D36">
            <w:pPr>
              <w:pStyle w:val="ListBullet"/>
            </w:pPr>
            <w:r w:rsidRPr="002D7D36">
              <w:t>read to a level required to interpret job instructions, workplace forms and reports</w:t>
            </w:r>
          </w:p>
          <w:p w:rsidR="00000000" w:rsidRPr="002D7D36" w:rsidP="002D7D36">
            <w:pPr>
              <w:pStyle w:val="ListBullet"/>
            </w:pPr>
            <w:r w:rsidRPr="002D7D36">
              <w:t>record and report det</w:t>
            </w:r>
            <w:r w:rsidRPr="002D7D36">
              <w:t xml:space="preserve">ails of first aid administered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record and report incidents and injuries </w:t>
            </w:r>
          </w:p>
          <w:p w:rsidR="00000000" w:rsidRPr="002D7D36" w:rsidP="002D7D36">
            <w:pPr>
              <w:pStyle w:val="ListBullet"/>
            </w:pPr>
            <w:r w:rsidRPr="002D7D36">
              <w:t>use a variety of verbal and non-verbal communication techniques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write at the level required to complete workplace documentation and reports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apply principles of team work, and team aims and objectives </w:t>
            </w:r>
          </w:p>
          <w:p w:rsidR="00000000" w:rsidRPr="002D7D36" w:rsidP="002D7D36">
            <w:pPr>
              <w:pStyle w:val="ListBullet"/>
            </w:pPr>
            <w:r w:rsidRPr="002D7D36">
              <w:t>encourage other team members</w:t>
            </w:r>
          </w:p>
          <w:p w:rsidR="00000000" w:rsidRPr="002D7D36" w:rsidP="002D7D36">
            <w:pPr>
              <w:pStyle w:val="ListBullet"/>
            </w:pPr>
            <w:r w:rsidRPr="002D7D36">
              <w:t>liaise with relevant personnel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recognise individual differences in the workplace, to value these differences and to adjust behaviour to account for these differences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apply emergency and contingency procedures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assess and apply compatibility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calculate and apply Net explosive quantity </w:t>
            </w:r>
          </w:p>
          <w:p w:rsidR="00000000" w:rsidRPr="002D7D36" w:rsidP="002D7D36">
            <w:pPr>
              <w:pStyle w:val="ListBullet"/>
            </w:pPr>
            <w:r w:rsidRPr="002D7D36">
              <w:t>prepare procedures to rectify problems or non-adherence to policy identified during the inspection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use knowledge of se</w:t>
            </w:r>
            <w:r w:rsidRPr="002D7D36">
              <w:t>rvice environments to assist in work and to guide problem solving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maintain and/or refurbish site/equipment in accordance with organisation policy and procedures, and Range Standing Orders 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undertake liaison and notification of parties affected by the disposal in accordance with organisation policy and procedures and Range Standing Orders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apply occupational health and safety requirements including those contained in </w:t>
            </w:r>
            <w:r w:rsidRPr="002D7D36">
              <w:t>organisation procedures, throughout the operation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determine the task(s) to be performed, the resources to be allocated and the constraints that must be observed for their achievement </w:t>
            </w:r>
          </w:p>
          <w:p w:rsidR="00000000" w:rsidRPr="002D7D36" w:rsidP="002D7D36">
            <w:pPr>
              <w:pStyle w:val="ListBullet"/>
            </w:pPr>
            <w:r w:rsidRPr="002D7D36">
              <w:t>develop and implement an explosive ordnance and/or weapons system policy</w:t>
            </w:r>
          </w:p>
          <w:p w:rsidR="00000000" w:rsidRPr="002D7D36" w:rsidP="002D7D36">
            <w:pPr>
              <w:pStyle w:val="ListBullet"/>
            </w:pPr>
            <w:r w:rsidRPr="002D7D36">
              <w:t>prepare and plan inspection</w:t>
            </w:r>
          </w:p>
          <w:p w:rsidR="00000000" w:rsidRPr="002D7D36" w:rsidP="002D7D36">
            <w:pPr>
              <w:pStyle w:val="ListBullet"/>
            </w:pPr>
            <w:r w:rsidRPr="002D7D36">
              <w:t>prepare for disposal</w:t>
            </w:r>
          </w:p>
          <w:p w:rsidR="00000000" w:rsidRPr="002D7D36" w:rsidP="002D7D36">
            <w:pPr>
              <w:pStyle w:val="ListBullet"/>
            </w:pPr>
            <w:r w:rsidRPr="002D7D36">
              <w:t>prepare for entry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research and identify environmental extremes related to the service environments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>apply personal safety measures</w:t>
            </w:r>
          </w:p>
          <w:p w:rsidR="00000000" w:rsidRPr="002D7D36" w:rsidP="002D7D36">
            <w:pPr>
              <w:pStyle w:val="ListBullet"/>
            </w:pPr>
            <w:r w:rsidRPr="002D7D36">
              <w:t>ensure personal behaviour shows sensitivity to the differe</w:t>
            </w:r>
            <w:r w:rsidRPr="002D7D36">
              <w:t>nces between colleagues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meet personal protection equipment requirements 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 xml:space="preserve">recognise and apply individual responsibilities regarding hazardous materials 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 xml:space="preserve">learn about Explosive Transport Regulations </w:t>
            </w:r>
          </w:p>
          <w:p w:rsidR="00000000" w:rsidRPr="002D7D36" w:rsidP="002D7D36">
            <w:pPr>
              <w:pStyle w:val="ListBullet"/>
            </w:pPr>
            <w:r w:rsidRPr="002D7D36">
              <w:t>learn about Australian Code for the Transport of Explosives by Road and Rail</w:t>
            </w:r>
          </w:p>
          <w:p w:rsidR="00000000" w:rsidP="002D7D36">
            <w:pPr>
              <w:pStyle w:val="ListBullet"/>
              <w:rPr>
                <w:lang w:val="en-NZ"/>
              </w:rPr>
            </w:pPr>
            <w:r w:rsidRPr="002D7D36">
              <w:t>learn about legislation such as Racial Discrimination Act 1975; Sex Discrimination Act 1984; Human Rights and Equal Opportunity Commission Act 1986; Privacy Act 1988; Occupational</w:t>
            </w:r>
            <w:r w:rsidRPr="002D7D36">
              <w:t xml:space="preserve"> Health and Safety (Commonwealth Employment) Act 1991; Disability Discrimination Act 1992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ListBullet"/>
            </w:pPr>
            <w:r w:rsidRPr="002D7D36">
              <w:t>apply relevant characteristics and requirements of the explosive ordnance to be loaded/unloaded</w:t>
            </w:r>
          </w:p>
          <w:p w:rsidR="00000000" w:rsidRPr="002D7D36" w:rsidP="002D7D36">
            <w:pPr>
              <w:pStyle w:val="ListBullet"/>
            </w:pPr>
            <w:r w:rsidRPr="002D7D36">
              <w:t>defuse and fuse explosive ordnance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identify, prepare and </w:t>
            </w:r>
            <w:r w:rsidRPr="002D7D36">
              <w:t xml:space="preserve">position lifting/transfer equipment appropriate for the loading/unloading task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understand characteristics and limitations of fuses </w:t>
            </w:r>
          </w:p>
          <w:p w:rsidR="00000000" w:rsidRPr="002D7D36" w:rsidP="002D7D36">
            <w:pPr>
              <w:pStyle w:val="ListBullet"/>
            </w:pPr>
            <w:r w:rsidRPr="002D7D36">
              <w:t xml:space="preserve">understand explosive ordnance </w:t>
            </w:r>
          </w:p>
          <w:p w:rsidR="00000000" w:rsidRPr="002D7D36" w:rsidP="002D7D36">
            <w:pPr>
              <w:pStyle w:val="ListBullet"/>
            </w:pPr>
            <w:r w:rsidRPr="002D7D36">
              <w:t>use appropriate information technology and software</w:t>
            </w:r>
          </w:p>
        </w:tc>
      </w:tr>
    </w:tbl>
    <w:p w:rsidR="00000000" w:rsidRPr="002D7D36" w:rsidP="002D7D36">
      <w:pPr>
        <w:pStyle w:val="BodyText"/>
      </w:pPr>
    </w:p>
    <w:p w:rsidR="00000000" w:rsidRPr="002D7D36" w:rsidP="002D7D36">
      <w:pPr>
        <w:pStyle w:val="AllowPageBreak"/>
      </w:pPr>
    </w:p>
    <w:p w:rsidR="00000000" w:rsidRPr="002D7D36" w:rsidP="002D7D36">
      <w:pPr>
        <w:pStyle w:val="Heading1"/>
      </w:pPr>
      <w:bookmarkStart w:id="7" w:name="O_523770"/>
      <w:bookmarkEnd w:id="7"/>
      <w:r w:rsidRPr="002D7D36">
        <w:t>Packaging Rules</w:t>
      </w:r>
    </w:p>
    <w:p w:rsidR="00000000" w:rsidRPr="002D7D36" w:rsidP="002D7D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01"/>
      </w:tblGrid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Qualification Requirement</w:t>
            </w:r>
            <w:r w:rsidRPr="002D7D36">
              <w:t xml:space="preserve">: </w:t>
            </w:r>
            <w:r w:rsidRPr="002D7D36">
              <w:rPr>
                <w:rStyle w:val="SpecialBold"/>
              </w:rPr>
              <w:t>17 units</w:t>
            </w:r>
          </w:p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All 4 core units plus 7 Group A</w:t>
            </w:r>
            <w:r w:rsidRPr="002D7D36">
              <w:t xml:space="preserve"> (</w:t>
            </w:r>
            <w:r w:rsidRPr="002D7D36">
              <w:rPr>
                <w:rStyle w:val="SpecialBold"/>
              </w:rPr>
              <w:t>specialisation</w:t>
            </w:r>
            <w:r w:rsidRPr="002D7D36">
              <w:t xml:space="preserve">) </w:t>
            </w:r>
            <w:r w:rsidRPr="002D7D36">
              <w:rPr>
                <w:rStyle w:val="SpecialBold"/>
              </w:rPr>
              <w:t>elective units from the list below plus 6 Group B</w:t>
            </w:r>
            <w:r w:rsidRPr="002D7D36">
              <w:t xml:space="preserve"> (</w:t>
            </w:r>
            <w:r w:rsidRPr="002D7D36">
              <w:rPr>
                <w:rStyle w:val="SpecialBold"/>
              </w:rPr>
              <w:t>general</w:t>
            </w:r>
            <w:r w:rsidRPr="002D7D36">
              <w:t xml:space="preserve">) </w:t>
            </w:r>
            <w:r w:rsidRPr="002D7D36">
              <w:rPr>
                <w:rStyle w:val="SpecialBold"/>
              </w:rPr>
              <w:t>elective units</w:t>
            </w:r>
          </w:p>
          <w:p w:rsidR="00000000" w:rsidRPr="002D7D36" w:rsidP="002D7D36">
            <w:pPr>
              <w:pStyle w:val="BodyText"/>
            </w:pPr>
            <w:r w:rsidRPr="002D7D36">
              <w:t xml:space="preserve">Where a pre-requisite unit is attached to an elective unit it is identified by this symbol </w:t>
            </w:r>
            <w:r w:rsidRPr="002D7D36">
              <w:t>∟</w:t>
            </w:r>
            <w:r w:rsidRPr="002D7D36">
              <w:t>.</w:t>
            </w:r>
          </w:p>
          <w:p w:rsidR="00000000" w:rsidRPr="002D7D36" w:rsidP="002D7D36">
            <w:pPr>
              <w:pStyle w:val="BodyText"/>
            </w:pPr>
            <w:r w:rsidRPr="002D7D36">
              <w:t>The pre-requisite units attached to any of the elective units must be undertaken and are additional to the number of elective units required for the qualification.</w:t>
            </w:r>
          </w:p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The 6 Group B (general) elective units may be taken from the elective units listed below and</w:t>
            </w:r>
            <w:r w:rsidRPr="002D7D36">
              <w:t xml:space="preserve"> may include 2 units taken from this Training Package, any other endorsed Training Package or any state/territory accredited qualification where the unit is in a qualification at the same level or a higher level.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Code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Core Units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DEFEO101D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Work safely with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DEFEQ001C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Work with equity and diversity 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BSBCMN311B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Maintain workplace safety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TLID107C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Shift materials safely using manual handling methods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rPr>
                <w:rStyle w:val="SpecialBold"/>
              </w:rPr>
              <w:t>Code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Elective Units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Group A</w:t>
            </w:r>
            <w:r w:rsidRPr="002D7D36">
              <w:t xml:space="preserve"> (</w:t>
            </w:r>
            <w:r w:rsidRPr="002D7D36">
              <w:rPr>
                <w:rStyle w:val="SpecialBold"/>
              </w:rPr>
              <w:t>specialisation</w:t>
            </w:r>
            <w:r w:rsidRPr="002D7D36">
              <w:t>)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DEFCA422B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range practices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DEFCM118B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Act as a range safety officer on a permanent range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DEFEO202D  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Establish and maintain safety and security of explosive warehouses and workshops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DEFEO207C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Inspect explosive ordnance facilities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DEFEO208C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Supervise explos</w:t>
            </w:r>
            <w:r w:rsidRPr="002D7D36">
              <w:t>ive ordnance engineering and logistics processes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DEFEO213A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Establish and operate an explosive ordnance field storage site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DEFEO217A 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Operate a large quantity explosive ordnance facility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DEFEO401D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Load and unload platforms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DEFEO501D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explosive ordnance inspection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DEFEO505D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Breakdown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DEFEO506D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Fuze and defuze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DEFEO507D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Assemble and disassemble explosive components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DEFEO509D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Perform purging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DEFEO701C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Dispose of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DEFEO702D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Destroy unexploded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DEFEO716C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Test for explosive substances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DEFRI001B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Treat risk within Defence at an operational level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DEFRI002B 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risk assessment in a Defence environment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TLIB607C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Carry out inspection of vehicles designed to </w:t>
            </w:r>
            <w:r w:rsidRPr="002D7D36">
              <w:t>carry special loads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TLIC707C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Operate vehicle carrying special loads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 xml:space="preserve">TLID1507D 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Identify and label explosives and dangerous goods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TLID1607D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Load and unload explosives and dangerous goods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TLID2707D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Prepare for transport of dangerous good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TLIF1207D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Apply safe procedures when handling/transporting dangerous goods or explosives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rPr>
                <w:rStyle w:val="SpecialBold"/>
              </w:rPr>
              <w:t>Group B</w:t>
            </w:r>
            <w:r w:rsidRPr="002D7D36">
              <w:t xml:space="preserve"> (</w:t>
            </w:r>
            <w:r w:rsidRPr="002D7D36">
              <w:rPr>
                <w:rStyle w:val="SpecialBold"/>
              </w:rPr>
              <w:t>general</w:t>
            </w:r>
            <w:r w:rsidRPr="002D7D36">
              <w:t>)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BSBSUS201A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Participate in environmentally sustainable work practices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HLTFA201A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Provide basic emergency life support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OR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HLTFA301B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Apply first aid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DEFEO201C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Respond to fire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DEFEO204C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Examine and certify free from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DEFEO301D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Package ammunition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DEFEO302D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Unpackage ammunition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DEFEO303D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Monitor explosive ordnance environmental conditions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DEFEO502D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external explosive ordnance maintenance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DEFEO503C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explosive ordnance packaging inspection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DEFEO508D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electrical/electronic circuitry tests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DEFEO521A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Refurbish explosive ordnance packaging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DEFEO715C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Gauge explosive ordnance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PUAWE</w:t>
            </w:r>
            <w:r w:rsidRPr="002D7D36">
              <w:t>R004B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Respond to workplace emergencies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TLIA1507C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Complete receival/despatch documentation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TLIA2207C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Participate in stocktakes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TLID1207C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Operate specialised load shifting equipment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TLIE207C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Estimate/calculate mass, area and quantify dimensions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TLIF207C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Conduct housekeeping activities</w:t>
            </w:r>
          </w:p>
        </w:tc>
      </w:tr>
      <w:tr w:rsidTr="00272B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D36">
            <w:pPr>
              <w:pStyle w:val="BodyText"/>
              <w:rPr>
                <w:lang w:val="en-NZ"/>
              </w:rPr>
            </w:pPr>
            <w:r w:rsidRPr="002D7D36">
              <w:t>TLIO207D</w:t>
            </w:r>
          </w:p>
        </w:tc>
        <w:tc>
          <w:tcPr>
            <w:tcW w:w="6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D36" w:rsidP="002D7D36">
            <w:pPr>
              <w:pStyle w:val="BodyText"/>
            </w:pPr>
            <w:r w:rsidRPr="002D7D36">
              <w:t>Follow security procedures</w:t>
            </w:r>
          </w:p>
        </w:tc>
      </w:tr>
    </w:tbl>
    <w:p w:rsidR="00000000" w:rsidRPr="002D7D36" w:rsidP="002D7D36">
      <w:pPr>
        <w:pStyle w:val="BodyText"/>
      </w:pPr>
    </w:p>
    <w:p w:rsidR="00000000" w:rsidRPr="002D7D36" w:rsidP="002D7D36"/>
    <w:sectPr w:rsidSect="002D7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 w:rsidRPr="00272B35" w:rsidP="00272B3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35" w:rsidP="002D7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2B35" w:rsidP="002D7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2B35" w:rsidP="002D7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 w:rsidRPr="00272B35" w:rsidP="00272B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35" w:rsidRPr="002D2AF8" w:rsidP="002D7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DEF30812 Certificate III in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72B35" w:rsidP="002D7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362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5AD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D36"/>
  </w:style>
  <w:style w:type="character" w:customStyle="1" w:styleId="Heading1Char">
    <w:name w:val="Heading 1 Char"/>
    <w:basedOn w:val="DefaultParagraphFont"/>
    <w:link w:val="Heading1"/>
    <w:rsid w:val="002D7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D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D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D36"/>
    <w:rPr>
      <w:b/>
      <w:spacing w:val="0"/>
    </w:rPr>
  </w:style>
  <w:style w:type="paragraph" w:customStyle="1" w:styleId="SuperHeading">
    <w:name w:val="SuperHeading"/>
    <w:basedOn w:val="Normal"/>
    <w:rsid w:val="002D7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D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D36"/>
    <w:rPr>
      <w:i/>
    </w:rPr>
  </w:style>
  <w:style w:type="paragraph" w:styleId="Caption">
    <w:name w:val="caption"/>
    <w:basedOn w:val="BodyText"/>
    <w:next w:val="Normal"/>
    <w:qFormat/>
    <w:rsid w:val="002D7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D36"/>
  </w:style>
  <w:style w:type="paragraph" w:styleId="TableofFigures">
    <w:name w:val="table of figures"/>
    <w:basedOn w:val="Normal"/>
    <w:next w:val="Normal"/>
    <w:semiHidden/>
    <w:rsid w:val="002D7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D36"/>
    <w:pPr>
      <w:numPr>
        <w:numId w:val="10"/>
      </w:numPr>
    </w:pPr>
  </w:style>
  <w:style w:type="character" w:customStyle="1" w:styleId="WingdingSymbols">
    <w:name w:val="Wingding Symbols"/>
    <w:rsid w:val="002D7D36"/>
    <w:rPr>
      <w:rFonts w:ascii="Wingdings" w:hAnsi="Wingdings"/>
    </w:rPr>
  </w:style>
  <w:style w:type="paragraph" w:customStyle="1" w:styleId="TableHeading">
    <w:name w:val="Table Heading"/>
    <w:basedOn w:val="HeadingBase"/>
    <w:rsid w:val="002D7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D36"/>
    <w:rPr>
      <w:color w:val="0033CC"/>
      <w:u w:val="none"/>
    </w:rPr>
  </w:style>
  <w:style w:type="paragraph" w:customStyle="1" w:styleId="BodyTextRight">
    <w:name w:val="Body Text Right"/>
    <w:basedOn w:val="BodyText"/>
    <w:rsid w:val="002D7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D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D36"/>
    <w:rPr>
      <w:sz w:val="32"/>
    </w:rPr>
  </w:style>
  <w:style w:type="paragraph" w:customStyle="1" w:styleId="HeadingProcedure">
    <w:name w:val="Heading Procedure"/>
    <w:basedOn w:val="HeadingBase"/>
    <w:next w:val="Normal"/>
    <w:rsid w:val="002D7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D36"/>
    <w:pPr>
      <w:spacing w:before="60" w:after="60"/>
    </w:pPr>
  </w:style>
  <w:style w:type="paragraph" w:styleId="ListContinue">
    <w:name w:val="List Continue"/>
    <w:basedOn w:val="List"/>
    <w:rsid w:val="002D7D36"/>
    <w:pPr>
      <w:ind w:firstLine="0"/>
    </w:pPr>
  </w:style>
  <w:style w:type="paragraph" w:customStyle="1" w:styleId="ListNote">
    <w:name w:val="List Note"/>
    <w:basedOn w:val="List"/>
    <w:rsid w:val="002D7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D36"/>
    <w:rPr>
      <w:rFonts w:ascii="Courier New" w:hAnsi="Courier New"/>
    </w:rPr>
  </w:style>
  <w:style w:type="paragraph" w:customStyle="1" w:styleId="NoteBullet">
    <w:name w:val="Note Bullet"/>
    <w:basedOn w:val="Note"/>
    <w:rsid w:val="002D7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D36"/>
    <w:rPr>
      <w:b/>
      <w:smallCaps/>
    </w:rPr>
  </w:style>
  <w:style w:type="paragraph" w:customStyle="1" w:styleId="TableListNumber">
    <w:name w:val="Table List Number"/>
    <w:basedOn w:val="ListNumber"/>
    <w:rsid w:val="002D7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D36"/>
    <w:pPr>
      <w:numPr>
        <w:numId w:val="8"/>
      </w:numPr>
    </w:pPr>
  </w:style>
  <w:style w:type="paragraph" w:customStyle="1" w:styleId="ListAlpha2">
    <w:name w:val="List Alpha 2"/>
    <w:basedOn w:val="List2"/>
    <w:rsid w:val="002D7D36"/>
    <w:pPr>
      <w:numPr>
        <w:numId w:val="7"/>
      </w:numPr>
    </w:pPr>
  </w:style>
  <w:style w:type="paragraph" w:styleId="List2">
    <w:name w:val="List 2"/>
    <w:basedOn w:val="BodyText"/>
    <w:rsid w:val="002D7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D36"/>
    <w:pPr>
      <w:numPr>
        <w:numId w:val="2"/>
      </w:numPr>
    </w:pPr>
  </w:style>
  <w:style w:type="paragraph" w:styleId="ListBullet5">
    <w:name w:val="List Bullet 5"/>
    <w:basedOn w:val="List5"/>
    <w:rsid w:val="002D7D36"/>
    <w:pPr>
      <w:numPr>
        <w:numId w:val="3"/>
      </w:numPr>
    </w:pPr>
  </w:style>
  <w:style w:type="paragraph" w:styleId="ListContinue2">
    <w:name w:val="List Continue 2"/>
    <w:basedOn w:val="List2"/>
    <w:rsid w:val="002D7D36"/>
    <w:pPr>
      <w:ind w:firstLine="0"/>
    </w:pPr>
  </w:style>
  <w:style w:type="paragraph" w:styleId="ListContinue3">
    <w:name w:val="List Continue 3"/>
    <w:basedOn w:val="List3"/>
    <w:rsid w:val="002D7D36"/>
    <w:pPr>
      <w:ind w:left="1021" w:firstLine="0"/>
    </w:pPr>
  </w:style>
  <w:style w:type="paragraph" w:styleId="ListContinue4">
    <w:name w:val="List Continue 4"/>
    <w:basedOn w:val="List4"/>
    <w:rsid w:val="002D7D36"/>
    <w:pPr>
      <w:ind w:firstLine="0"/>
    </w:pPr>
  </w:style>
  <w:style w:type="paragraph" w:styleId="ListContinue5">
    <w:name w:val="List Continue 5"/>
    <w:basedOn w:val="List5"/>
    <w:rsid w:val="002D7D36"/>
    <w:pPr>
      <w:ind w:firstLine="0"/>
    </w:pPr>
  </w:style>
  <w:style w:type="paragraph" w:styleId="ListNumber3">
    <w:name w:val="List Number 3"/>
    <w:basedOn w:val="List3"/>
    <w:rsid w:val="002D7D36"/>
    <w:pPr>
      <w:numPr>
        <w:numId w:val="4"/>
      </w:numPr>
    </w:pPr>
  </w:style>
  <w:style w:type="paragraph" w:styleId="ListNumber4">
    <w:name w:val="List Number 4"/>
    <w:basedOn w:val="List4"/>
    <w:rsid w:val="002D7D36"/>
    <w:pPr>
      <w:numPr>
        <w:numId w:val="5"/>
      </w:numPr>
    </w:pPr>
  </w:style>
  <w:style w:type="paragraph" w:styleId="ListNumber5">
    <w:name w:val="List Number 5"/>
    <w:basedOn w:val="List5"/>
    <w:rsid w:val="002D7D36"/>
    <w:pPr>
      <w:numPr>
        <w:numId w:val="6"/>
      </w:numPr>
    </w:pPr>
  </w:style>
  <w:style w:type="paragraph" w:styleId="BlockText">
    <w:name w:val="Block Text"/>
    <w:basedOn w:val="Normal"/>
    <w:rsid w:val="002D7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D36"/>
    <w:rPr>
      <w:sz w:val="16"/>
      <w:vertAlign w:val="superscript"/>
    </w:rPr>
  </w:style>
  <w:style w:type="character" w:customStyle="1" w:styleId="Symbols">
    <w:name w:val="Symbols"/>
    <w:basedOn w:val="DefaultParagraphFont"/>
    <w:rsid w:val="002D7D36"/>
    <w:rPr>
      <w:rFonts w:ascii="Symbol" w:hAnsi="Symbol"/>
    </w:rPr>
  </w:style>
  <w:style w:type="character" w:customStyle="1" w:styleId="MenuOptions">
    <w:name w:val="Menu Options"/>
    <w:basedOn w:val="DefaultParagraphFont"/>
    <w:rsid w:val="002D7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D36"/>
    <w:rPr>
      <w:b/>
    </w:rPr>
  </w:style>
  <w:style w:type="character" w:customStyle="1" w:styleId="Underlined">
    <w:name w:val="Underlined"/>
    <w:basedOn w:val="DefaultParagraphFont"/>
    <w:rsid w:val="002D7D36"/>
    <w:rPr>
      <w:u w:val="single"/>
    </w:rPr>
  </w:style>
  <w:style w:type="paragraph" w:customStyle="1" w:styleId="TableBodyTextRight">
    <w:name w:val="Table Body Text Right"/>
    <w:basedOn w:val="TableBodyText"/>
    <w:rsid w:val="002D7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D36"/>
    <w:rPr>
      <w:sz w:val="18"/>
    </w:rPr>
  </w:style>
  <w:style w:type="paragraph" w:customStyle="1" w:styleId="BodySmallRight">
    <w:name w:val="Body Small Right"/>
    <w:basedOn w:val="BodyTextRight"/>
    <w:rsid w:val="002D7D36"/>
    <w:rPr>
      <w:sz w:val="18"/>
      <w:szCs w:val="18"/>
    </w:rPr>
  </w:style>
  <w:style w:type="paragraph" w:customStyle="1" w:styleId="MarginEdition">
    <w:name w:val="Margin Edition"/>
    <w:basedOn w:val="MarginNote"/>
    <w:rsid w:val="002D7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D36"/>
    <w:rPr>
      <w:sz w:val="2"/>
      <w:szCs w:val="2"/>
    </w:rPr>
  </w:style>
  <w:style w:type="character" w:customStyle="1" w:styleId="Small">
    <w:name w:val="Small"/>
    <w:basedOn w:val="DefaultParagraphFont"/>
    <w:rsid w:val="002D7D36"/>
    <w:rPr>
      <w:sz w:val="16"/>
    </w:rPr>
  </w:style>
  <w:style w:type="paragraph" w:customStyle="1" w:styleId="WideTable">
    <w:name w:val="Wide Table"/>
    <w:basedOn w:val="Normal"/>
    <w:rsid w:val="002D7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D36"/>
  </w:style>
  <w:style w:type="paragraph" w:styleId="Quote">
    <w:name w:val="Quote"/>
    <w:basedOn w:val="Heading1"/>
    <w:link w:val="QuoteChar"/>
    <w:qFormat/>
    <w:rsid w:val="002D7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D36"/>
    <w:pPr>
      <w:pageBreakBefore/>
    </w:pPr>
  </w:style>
  <w:style w:type="paragraph" w:customStyle="1" w:styleId="Border">
    <w:name w:val="Border"/>
    <w:basedOn w:val="Normal"/>
    <w:qFormat/>
    <w:rsid w:val="002D7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D36"/>
    <w:rPr>
      <w:u w:val="single"/>
    </w:rPr>
  </w:style>
  <w:style w:type="character" w:customStyle="1" w:styleId="BoldandItalics">
    <w:name w:val="Bold and Italics"/>
    <w:qFormat/>
    <w:rsid w:val="002D7D36"/>
    <w:rPr>
      <w:b/>
      <w:i/>
      <w:u w:val="none"/>
    </w:rPr>
  </w:style>
  <w:style w:type="paragraph" w:styleId="BalloonText">
    <w:name w:val="Balloon Text"/>
    <w:basedOn w:val="Normal"/>
    <w:link w:val="BalloonTextChar"/>
    <w:rsid w:val="002D7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D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D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6917</Characters>
  <Application>Microsoft Office Word</Application>
  <DocSecurity>0</DocSecurity>
  <Lines>250</Lines>
  <Paragraphs>192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DEF30812 Certificate III in Explosive Ordnance Maintenance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2013-01-25T17:31:00Z</dcterms:created>
  <dcterms:modified xsi:type="dcterms:W3CDTF">2013-01-25T17:31:00Z</dcterms:modified>
</cp:coreProperties>
</file>