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B32" w:rsidP="00105B32">
      <w:pPr>
        <w:pStyle w:val="Title"/>
      </w:pPr>
      <w:r>
        <w:fldChar w:fldCharType="begin"/>
      </w:r>
      <w:r>
        <w:instrText xml:space="preserve"> TITLE   \* MERGEFORMAT </w:instrText>
      </w:r>
      <w:r>
        <w:fldChar w:fldCharType="separate"/>
      </w:r>
      <w:r>
        <w:t>DEFWHS016 Conduct work health and safety inspections</w:t>
      </w:r>
      <w:r>
        <w:fldChar w:fldCharType="end"/>
      </w:r>
    </w:p>
    <w:p w:rsidR="00105B32" w:rsidP="00105B32">
      <w:pPr>
        <w:pStyle w:val="Version"/>
        <w:sectPr w:rsidSect="003C4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C89" w:rsidP="003C4C89">
      <w:pPr>
        <w:pStyle w:val="SuperHeading"/>
      </w:pPr>
      <w:r w:rsidRPr="003C4C89">
        <w:t>DEFWHS016 Conduct work health and safety inspections</w:t>
      </w:r>
    </w:p>
    <w:p w:rsidR="00000000" w:rsidRPr="003C4C89" w:rsidP="003C4C89">
      <w:pPr>
        <w:pStyle w:val="Heading1"/>
      </w:pPr>
      <w:bookmarkStart w:id="1" w:name="O_735374"/>
      <w:bookmarkEnd w:id="1"/>
      <w:r w:rsidRPr="003C4C89">
        <w:t>Modification History</w:t>
      </w:r>
    </w:p>
    <w:tbl>
      <w:tblPr>
        <w:tblW w:w="0" w:type="auto"/>
        <w:tblLayout w:type="fixed"/>
        <w:tblCellMar>
          <w:left w:w="62" w:type="dxa"/>
          <w:right w:w="62" w:type="dxa"/>
        </w:tblCellMar>
        <w:tblLook w:val="0000"/>
      </w:tblPr>
      <w:tblGrid>
        <w:gridCol w:w="1134"/>
        <w:gridCol w:w="7937"/>
      </w:tblGrid>
      <w:tr w:rsidTr="00105B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TableHeading"/>
              <w:rPr>
                <w:lang w:val="en-NZ"/>
              </w:rPr>
            </w:pPr>
            <w:r w:rsidRPr="003C4C8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TableHeading"/>
              <w:rPr>
                <w:lang w:val="en-NZ"/>
              </w:rPr>
            </w:pPr>
            <w:r w:rsidRPr="003C4C89">
              <w:t>Comments</w:t>
            </w:r>
          </w:p>
        </w:tc>
      </w:tr>
      <w:tr w:rsidTr="00105B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BodyText"/>
              <w:rPr>
                <w:lang w:val="en-NZ"/>
              </w:rPr>
            </w:pPr>
            <w:r w:rsidRPr="003C4C8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C89" w:rsidP="003C4C89">
            <w:pPr>
              <w:pStyle w:val="BodyText"/>
            </w:pPr>
            <w:r w:rsidRPr="003C4C89">
              <w:t xml:space="preserve">This unit was released in DEF Defence Training Package release 1.0 and meets the Standards for Training Packages. </w:t>
            </w:r>
          </w:p>
          <w:p w:rsidR="00000000" w:rsidRPr="003C4C89" w:rsidP="003C4C89">
            <w:pPr>
              <w:pStyle w:val="BodyText"/>
            </w:pPr>
          </w:p>
          <w:p w:rsidR="00000000" w:rsidRPr="003C4C89" w:rsidP="003C4C89">
            <w:pPr>
              <w:pStyle w:val="BodyText"/>
            </w:pPr>
            <w:r w:rsidRPr="003C4C89">
              <w:t>This unit supersedes and is equivalent to DEFOH018 Conduct work health and safety inspectio</w:t>
            </w:r>
            <w:r w:rsidRPr="003C4C89">
              <w:t>ns.</w:t>
            </w:r>
          </w:p>
          <w:p w:rsidR="00000000" w:rsidRPr="003C4C89" w:rsidP="003C4C89">
            <w:pPr>
              <w:pStyle w:val="BodyText"/>
            </w:pPr>
          </w:p>
          <w:p w:rsidR="00000000" w:rsidRPr="003C4C89" w:rsidP="003C4C89">
            <w:pPr>
              <w:pStyle w:val="ListBullet"/>
            </w:pPr>
            <w:r w:rsidRPr="003C4C89">
              <w:t>Unit code updated</w:t>
            </w:r>
          </w:p>
          <w:p w:rsidR="00000000" w:rsidRPr="003C4C89" w:rsidP="003C4C89">
            <w:pPr>
              <w:pStyle w:val="ListBullet"/>
            </w:pPr>
            <w:r w:rsidRPr="003C4C89">
              <w:t>Content and formatting updated to comply with the new standards</w:t>
            </w:r>
          </w:p>
          <w:p w:rsidR="00000000" w:rsidRPr="003C4C89" w:rsidP="003C4C89">
            <w:pPr>
              <w:pStyle w:val="ListBullet"/>
            </w:pPr>
            <w:r w:rsidRPr="003C4C89">
              <w:t>All PC transitioned from passive to active voice</w:t>
            </w:r>
          </w:p>
        </w:tc>
      </w:tr>
    </w:tbl>
    <w:p w:rsidR="00000000" w:rsidRPr="003C4C89" w:rsidP="003C4C89">
      <w:pPr>
        <w:pStyle w:val="BodyText"/>
      </w:pPr>
    </w:p>
    <w:p w:rsidR="00000000" w:rsidRPr="003C4C89" w:rsidP="003C4C89">
      <w:pPr>
        <w:pStyle w:val="AllowPageBreak"/>
      </w:pPr>
    </w:p>
    <w:p w:rsidR="00000000" w:rsidRPr="003C4C89" w:rsidP="003C4C89">
      <w:pPr>
        <w:pStyle w:val="Heading1"/>
      </w:pPr>
      <w:bookmarkStart w:id="2" w:name="O_735375"/>
      <w:bookmarkEnd w:id="2"/>
      <w:r w:rsidRPr="003C4C89">
        <w:t>Application</w:t>
      </w:r>
    </w:p>
    <w:p w:rsidR="00000000" w:rsidRPr="003C4C89" w:rsidP="00105B32">
      <w:pPr>
        <w:pStyle w:val="BodyText"/>
      </w:pPr>
      <w:r w:rsidRPr="003C4C89">
        <w:t>This unit covers the competency required to conduct specific work health and saf</w:t>
      </w:r>
      <w:r w:rsidRPr="003C4C89">
        <w:t>ety (WHS) workplace inspections in Defence. It includes researching the background of the workplace, consulting with stakeholders prior to the inspection and following up on the inspection to ensure that recommendations are implemented.</w:t>
      </w:r>
    </w:p>
    <w:p w:rsidR="00000000" w:rsidRPr="003C4C89" w:rsidP="00105B32">
      <w:pPr>
        <w:pStyle w:val="BodyText"/>
      </w:pPr>
      <w:r w:rsidRPr="003C4C89">
        <w:t>This unit was deve</w:t>
      </w:r>
      <w:r w:rsidRPr="003C4C89">
        <w:t>loped for Defence personnel who are involved in WHS workplace inspections as a workplace responsibility, but is applicable to all individuals who work in this field.</w:t>
      </w:r>
    </w:p>
    <w:p w:rsidR="00000000" w:rsidRPr="003C4C89" w:rsidP="00105B32">
      <w:pPr>
        <w:pStyle w:val="BodyText"/>
      </w:pPr>
      <w:r w:rsidRPr="003C4C89">
        <w:t>The skills and knowledge described in this unit must be applied within the legislative, r</w:t>
      </w:r>
      <w:r w:rsidRPr="003C4C89">
        <w:t>egulatory and policy environment in which they are carried out. Organisational policies and procedures must be consulted and adhered to.</w:t>
      </w:r>
    </w:p>
    <w:p w:rsidR="00000000" w:rsidRPr="003C4C89" w:rsidP="00105B32">
      <w:pPr>
        <w:pStyle w:val="BodyText"/>
      </w:pPr>
      <w:r w:rsidRPr="003C4C89">
        <w:t>Those undertaking this unit would work independently or as part of a team, under indirect supervision. They must be ab</w:t>
      </w:r>
      <w:r w:rsidRPr="003C4C89">
        <w:t>le to use discretion and judgement and take responsibility for the quality of their outputs. They would perform complex tasks in a range of familiar contexts.</w:t>
      </w:r>
    </w:p>
    <w:p w:rsidR="00000000" w:rsidRPr="003C4C89" w:rsidP="00105B32">
      <w:pPr>
        <w:pStyle w:val="BodyText"/>
      </w:pPr>
      <w:r w:rsidRPr="003C4C89">
        <w:t>No licensing, legislative or certification requirements apply to unit at the time of publication</w:t>
      </w:r>
      <w:r w:rsidRPr="003C4C89">
        <w:t>.</w:t>
      </w:r>
    </w:p>
    <w:p w:rsidR="00000000" w:rsidRPr="003C4C89" w:rsidP="003C4C89">
      <w:pPr>
        <w:pStyle w:val="Heading1"/>
      </w:pPr>
      <w:bookmarkStart w:id="3" w:name="O_735377"/>
      <w:bookmarkEnd w:id="3"/>
      <w:r w:rsidRPr="003C4C89">
        <w:t>Competency Field</w:t>
      </w:r>
    </w:p>
    <w:p w:rsidR="00000000" w:rsidRPr="003C4C89" w:rsidP="00105B32">
      <w:pPr>
        <w:pStyle w:val="BodyText"/>
      </w:pPr>
      <w:r w:rsidRPr="003C4C89">
        <w:t>Work health and safety</w:t>
      </w:r>
    </w:p>
    <w:p w:rsidR="00000000" w:rsidRPr="003C4C89" w:rsidP="003C4C89">
      <w:pPr>
        <w:pStyle w:val="Heading1"/>
      </w:pPr>
      <w:bookmarkStart w:id="4" w:name="O_735379"/>
      <w:bookmarkEnd w:id="4"/>
      <w:r w:rsidRPr="003C4C89">
        <w:t>Elements and Performance Criteria</w:t>
      </w:r>
    </w:p>
    <w:tbl>
      <w:tblPr>
        <w:tblW w:w="0" w:type="auto"/>
        <w:tblLayout w:type="fixed"/>
        <w:tblCellMar>
          <w:left w:w="62" w:type="dxa"/>
          <w:right w:w="62" w:type="dxa"/>
        </w:tblCellMar>
        <w:tblLook w:val="0000"/>
      </w:tblPr>
      <w:tblGrid>
        <w:gridCol w:w="2340"/>
        <w:gridCol w:w="6732"/>
      </w:tblGrid>
      <w:tr w:rsidTr="003C4C89">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TableHeading"/>
              <w:rPr>
                <w:lang w:val="en-NZ"/>
              </w:rPr>
            </w:pPr>
            <w:r w:rsidRPr="003C4C89">
              <w:t>ELEMENTS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TableHeading"/>
              <w:rPr>
                <w:lang w:val="en-NZ"/>
              </w:rPr>
            </w:pPr>
            <w:r w:rsidRPr="003C4C89">
              <w:t>PERFORMANCE CRITERIA</w:t>
            </w:r>
          </w:p>
        </w:tc>
      </w:tr>
      <w:tr w:rsidTr="003C4C89">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BodyText"/>
              <w:rPr>
                <w:lang w:val="en-NZ"/>
              </w:rPr>
            </w:pPr>
            <w:r w:rsidRPr="003C4C89">
              <w:t>Elements describe the essential outcomes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BodyText"/>
              <w:rPr>
                <w:lang w:val="en-NZ"/>
              </w:rPr>
            </w:pPr>
            <w:r w:rsidRPr="003C4C89">
              <w:t>Performance criteria describe the performance needed to demonstrate achievement of the element. Where bold italicised text is used, further information is detailed in the range of conditions section.</w:t>
            </w:r>
          </w:p>
        </w:tc>
      </w:tr>
      <w:tr w:rsidTr="003C4C89">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List"/>
              <w:rPr>
                <w:lang w:val="en-NZ"/>
              </w:rPr>
            </w:pPr>
            <w:r w:rsidRPr="003C4C89">
              <w:rPr>
                <w:rStyle w:val="SpecialBold"/>
              </w:rPr>
              <w:t>1.</w:t>
            </w:r>
            <w:r w:rsidRPr="003C4C89">
              <w:rPr>
                <w:rStyle w:val="SpecialBold"/>
              </w:rPr>
              <w:tab/>
              <w:t>Prepare for work health and safety inspection</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C89" w:rsidP="003C4C89">
            <w:pPr>
              <w:pStyle w:val="List"/>
            </w:pPr>
            <w:r w:rsidRPr="003C4C89">
              <w:t>1.1</w:t>
            </w:r>
            <w:r w:rsidRPr="003C4C89">
              <w:tab/>
              <w:t>Id</w:t>
            </w:r>
            <w:r w:rsidRPr="003C4C89">
              <w:t>entify and research previous inspection reports.</w:t>
            </w:r>
          </w:p>
          <w:p w:rsidR="00000000" w:rsidRPr="003C4C89" w:rsidP="003C4C89">
            <w:pPr>
              <w:pStyle w:val="List"/>
            </w:pPr>
            <w:r w:rsidRPr="003C4C89">
              <w:t>1.2</w:t>
            </w:r>
            <w:r w:rsidRPr="003C4C89">
              <w:tab/>
              <w:t>Analyse incident reporting statistics.</w:t>
            </w:r>
          </w:p>
          <w:p w:rsidR="00000000" w:rsidRPr="003C4C89" w:rsidP="003C4C89">
            <w:pPr>
              <w:pStyle w:val="List"/>
            </w:pPr>
            <w:r w:rsidRPr="003C4C89">
              <w:t>1.3</w:t>
            </w:r>
            <w:r w:rsidRPr="003C4C89">
              <w:tab/>
              <w:t>Identify and prepare inspection tools.</w:t>
            </w:r>
          </w:p>
          <w:p w:rsidR="00000000" w:rsidP="003C4C89">
            <w:pPr>
              <w:pStyle w:val="List"/>
              <w:rPr>
                <w:lang w:val="en-NZ"/>
              </w:rPr>
            </w:pPr>
            <w:r w:rsidRPr="003C4C89">
              <w:t>1.4</w:t>
            </w:r>
            <w:r w:rsidRPr="003C4C89">
              <w:tab/>
              <w:t>Inform personnel and finalise visit arrangements.</w:t>
            </w:r>
          </w:p>
        </w:tc>
      </w:tr>
      <w:tr w:rsidTr="003C4C89">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List"/>
              <w:rPr>
                <w:lang w:val="en-NZ"/>
              </w:rPr>
            </w:pPr>
            <w:r w:rsidRPr="003C4C89">
              <w:rPr>
                <w:rStyle w:val="SpecialBold"/>
              </w:rPr>
              <w:t>2.</w:t>
            </w:r>
            <w:r w:rsidRPr="003C4C89">
              <w:rPr>
                <w:rStyle w:val="SpecialBold"/>
              </w:rPr>
              <w:tab/>
              <w:t>Negotiate with stakeholders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C89" w:rsidP="003C4C89">
            <w:pPr>
              <w:pStyle w:val="List"/>
            </w:pPr>
            <w:r w:rsidRPr="003C4C89">
              <w:t>2.1</w:t>
            </w:r>
            <w:r w:rsidRPr="003C4C89">
              <w:tab/>
              <w:t>Identify and brief relevant sta</w:t>
            </w:r>
            <w:r w:rsidRPr="003C4C89">
              <w:t>keholders on inspection requirements.</w:t>
            </w:r>
          </w:p>
          <w:p w:rsidR="00000000" w:rsidRPr="003C4C89" w:rsidP="003C4C89">
            <w:pPr>
              <w:pStyle w:val="List"/>
            </w:pPr>
            <w:r w:rsidRPr="003C4C89">
              <w:t>2.2</w:t>
            </w:r>
            <w:r w:rsidRPr="003C4C89">
              <w:tab/>
              <w:t>Consult key stakeholders to determine options for programming inspections.</w:t>
            </w:r>
          </w:p>
          <w:p w:rsidR="00000000" w:rsidRPr="003C4C89" w:rsidP="003C4C89">
            <w:pPr>
              <w:pStyle w:val="List"/>
            </w:pPr>
            <w:r w:rsidRPr="003C4C89">
              <w:t>2.3</w:t>
            </w:r>
            <w:r w:rsidRPr="003C4C89">
              <w:tab/>
              <w:t>Develop and maintain appropriate records of stakeholder requirements.</w:t>
            </w:r>
          </w:p>
          <w:p w:rsidR="00000000" w:rsidP="003C4C89">
            <w:pPr>
              <w:pStyle w:val="List"/>
              <w:rPr>
                <w:lang w:val="en-NZ"/>
              </w:rPr>
            </w:pPr>
            <w:r w:rsidRPr="003C4C89">
              <w:t>2.4</w:t>
            </w:r>
            <w:r w:rsidRPr="003C4C89">
              <w:tab/>
              <w:t>Provide stakeholders with current and relevant WHS informatio</w:t>
            </w:r>
            <w:r w:rsidRPr="003C4C89">
              <w:t>n.</w:t>
            </w:r>
          </w:p>
        </w:tc>
      </w:tr>
      <w:tr w:rsidTr="003C4C89">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List"/>
              <w:rPr>
                <w:lang w:val="en-NZ"/>
              </w:rPr>
            </w:pPr>
            <w:r w:rsidRPr="003C4C89">
              <w:rPr>
                <w:rStyle w:val="SpecialBold"/>
              </w:rPr>
              <w:t>3.</w:t>
            </w:r>
            <w:r w:rsidRPr="003C4C89">
              <w:rPr>
                <w:rStyle w:val="SpecialBold"/>
              </w:rPr>
              <w:tab/>
              <w:t>Conduct work health and safety inspections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C89" w:rsidP="003C4C89">
            <w:pPr>
              <w:pStyle w:val="List"/>
            </w:pPr>
            <w:r w:rsidRPr="003C4C89">
              <w:t>3.1</w:t>
            </w:r>
            <w:r w:rsidRPr="003C4C89">
              <w:tab/>
              <w:t>Negotiate outcomes with relevant stakeholders.</w:t>
            </w:r>
          </w:p>
          <w:p w:rsidR="00000000" w:rsidRPr="003C4C89" w:rsidP="003C4C89">
            <w:pPr>
              <w:pStyle w:val="List"/>
            </w:pPr>
            <w:r w:rsidRPr="003C4C89">
              <w:t>3.2</w:t>
            </w:r>
            <w:r w:rsidRPr="003C4C89">
              <w:tab/>
              <w:t>Access and utilise external agencies, where required.</w:t>
            </w:r>
          </w:p>
          <w:p w:rsidR="00000000" w:rsidRPr="003C4C89" w:rsidP="003C4C89">
            <w:pPr>
              <w:pStyle w:val="List"/>
            </w:pPr>
            <w:r w:rsidRPr="003C4C89">
              <w:t>3.3</w:t>
            </w:r>
            <w:r w:rsidRPr="003C4C89">
              <w:tab/>
              <w:t>Employ inspection tools appropriate to the area.</w:t>
            </w:r>
          </w:p>
          <w:p w:rsidR="00000000" w:rsidP="003C4C89">
            <w:pPr>
              <w:pStyle w:val="List"/>
              <w:rPr>
                <w:lang w:val="en-NZ"/>
              </w:rPr>
            </w:pPr>
            <w:r w:rsidRPr="003C4C89">
              <w:t>3.4</w:t>
            </w:r>
            <w:r w:rsidRPr="003C4C89">
              <w:tab/>
              <w:t>Confirm and record inspection informatio</w:t>
            </w:r>
            <w:r w:rsidRPr="003C4C89">
              <w:t>n.</w:t>
            </w:r>
          </w:p>
        </w:tc>
      </w:tr>
      <w:tr w:rsidTr="003C4C89">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List"/>
              <w:rPr>
                <w:lang w:val="en-NZ"/>
              </w:rPr>
            </w:pPr>
            <w:r w:rsidRPr="003C4C89">
              <w:rPr>
                <w:rStyle w:val="SpecialBold"/>
              </w:rPr>
              <w:t>4.</w:t>
            </w:r>
            <w:r w:rsidRPr="003C4C89">
              <w:rPr>
                <w:rStyle w:val="SpecialBold"/>
              </w:rPr>
              <w:tab/>
              <w:t>Finalise work health and safety inspections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C89" w:rsidP="003C4C89">
            <w:pPr>
              <w:pStyle w:val="List"/>
            </w:pPr>
            <w:r w:rsidRPr="003C4C89">
              <w:t>4.1</w:t>
            </w:r>
            <w:r w:rsidRPr="003C4C89">
              <w:tab/>
              <w:t>Determine inspection findings and outcomes.</w:t>
            </w:r>
          </w:p>
          <w:p w:rsidR="00000000" w:rsidRPr="003C4C89" w:rsidP="003C4C89">
            <w:pPr>
              <w:pStyle w:val="List"/>
            </w:pPr>
            <w:r w:rsidRPr="003C4C89">
              <w:t>4.2</w:t>
            </w:r>
            <w:r w:rsidRPr="003C4C89">
              <w:tab/>
              <w:t>Explain identified options and recommendations to stakeholders.</w:t>
            </w:r>
          </w:p>
          <w:p w:rsidR="00000000" w:rsidP="003C4C89">
            <w:pPr>
              <w:pStyle w:val="List"/>
              <w:rPr>
                <w:lang w:val="en-NZ"/>
              </w:rPr>
            </w:pPr>
            <w:r w:rsidRPr="003C4C89">
              <w:t>4.3</w:t>
            </w:r>
            <w:r w:rsidRPr="003C4C89">
              <w:tab/>
              <w:t>Prepare and present inspection report.</w:t>
            </w:r>
          </w:p>
        </w:tc>
      </w:tr>
      <w:tr w:rsidTr="003C4C89">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C89">
            <w:pPr>
              <w:pStyle w:val="List"/>
              <w:rPr>
                <w:lang w:val="en-NZ"/>
              </w:rPr>
            </w:pPr>
            <w:r w:rsidRPr="003C4C89">
              <w:rPr>
                <w:rStyle w:val="SpecialBold"/>
              </w:rPr>
              <w:t>5.</w:t>
            </w:r>
            <w:r w:rsidRPr="003C4C89">
              <w:rPr>
                <w:rStyle w:val="SpecialBold"/>
              </w:rPr>
              <w:tab/>
            </w:r>
            <w:r w:rsidRPr="003C4C89">
              <w:rPr>
                <w:rStyle w:val="SpecialBold"/>
              </w:rPr>
              <w:t>Monitor implementation of inspection findings and recommendations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C89" w:rsidP="003C4C89">
            <w:pPr>
              <w:pStyle w:val="List"/>
            </w:pPr>
            <w:r w:rsidRPr="003C4C89">
              <w:t>5.1</w:t>
            </w:r>
            <w:r w:rsidRPr="003C4C89">
              <w:tab/>
              <w:t>Obtain feedback from workplace on implementation of recommendations.</w:t>
            </w:r>
          </w:p>
          <w:p w:rsidR="00000000" w:rsidRPr="003C4C89" w:rsidP="003C4C89">
            <w:pPr>
              <w:pStyle w:val="List"/>
            </w:pPr>
            <w:r w:rsidRPr="003C4C89">
              <w:t>5.2</w:t>
            </w:r>
            <w:r w:rsidRPr="003C4C89">
              <w:tab/>
              <w:t>Monitor and assess implementation of recommendations.</w:t>
            </w:r>
          </w:p>
          <w:p w:rsidR="00000000" w:rsidRPr="003C4C89" w:rsidP="003C4C89">
            <w:pPr>
              <w:pStyle w:val="List"/>
            </w:pPr>
            <w:r w:rsidRPr="003C4C89">
              <w:t>5.3</w:t>
            </w:r>
            <w:r w:rsidRPr="003C4C89">
              <w:tab/>
              <w:t>Document changes to operating procedures.</w:t>
            </w:r>
          </w:p>
        </w:tc>
      </w:tr>
    </w:tbl>
    <w:p w:rsidR="00105B32" w:rsidP="003C4C89">
      <w:pPr>
        <w:pStyle w:val="BodyText"/>
      </w:pPr>
    </w:p>
    <w:p w:rsidR="00105B32" w:rsidP="003C4C89">
      <w:pPr>
        <w:pStyle w:val="BodyText"/>
      </w:pPr>
    </w:p>
    <w:p w:rsidR="00000000" w:rsidRPr="003C4C89" w:rsidP="003C4C89">
      <w:pPr>
        <w:pStyle w:val="Heading1"/>
      </w:pPr>
      <w:bookmarkStart w:id="5" w:name="O_735380"/>
      <w:bookmarkEnd w:id="5"/>
      <w:r w:rsidRPr="003C4C89">
        <w:t>Foundation Skills</w:t>
      </w:r>
    </w:p>
    <w:p w:rsidR="00000000" w:rsidRPr="003C4C89" w:rsidP="00105B32">
      <w:pPr>
        <w:pStyle w:val="BodyText"/>
      </w:pPr>
      <w:r w:rsidRPr="003C4C89">
        <w:t>The foundation skills demands of this unit have been mapped for alignment with the Australian Core Skills Framework (ACSF). The following tables outline the performance levels indicated for successful attainment of the unit.</w:t>
      </w:r>
    </w:p>
    <w:p w:rsidR="00000000" w:rsidRPr="003C4C89" w:rsidP="003C4C89">
      <w:pPr>
        <w:pStyle w:val="BodyText"/>
        <w:keepNext/>
      </w:pPr>
    </w:p>
    <w:p w:rsidR="00000000" w:rsidRPr="003C4C89" w:rsidP="003C4C89">
      <w:pPr>
        <w:pStyle w:val="BodyText"/>
      </w:pPr>
      <w:bookmarkStart w:id="6" w:name="O_7430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81.5pt">
            <v:imagedata r:id="rId10" o:title=""/>
          </v:shape>
        </w:pict>
      </w:r>
      <w:bookmarkEnd w:id="6"/>
    </w:p>
    <w:p w:rsidR="00000000" w:rsidRPr="003C4C89" w:rsidP="003C4C89">
      <w:pPr>
        <w:pStyle w:val="BodyText"/>
      </w:pPr>
    </w:p>
    <w:p w:rsidR="00000000" w:rsidRPr="003C4C89" w:rsidP="00105B32">
      <w:pPr>
        <w:pStyle w:val="BodyText"/>
      </w:pPr>
      <w:r w:rsidRPr="003C4C89">
        <w:t>Further information on ACSF and the foundation skills underpinning this unit can be found in the Foundation Skills Guid</w:t>
      </w:r>
      <w:r w:rsidRPr="003C4C89">
        <w:t>e on the GSA website.</w:t>
      </w:r>
    </w:p>
    <w:p w:rsidR="00000000" w:rsidRPr="003C4C89" w:rsidP="003C4C89">
      <w:pPr>
        <w:pStyle w:val="Heading1"/>
      </w:pPr>
      <w:bookmarkStart w:id="7" w:name="O_735382"/>
      <w:bookmarkEnd w:id="7"/>
      <w:r w:rsidRPr="003C4C89">
        <w:t>Unit Mapping Information</w:t>
      </w:r>
    </w:p>
    <w:p w:rsidR="00000000" w:rsidRPr="003C4C89" w:rsidP="00105B32">
      <w:pPr>
        <w:pStyle w:val="BodyText"/>
      </w:pPr>
      <w:r w:rsidRPr="003C4C89">
        <w:t>This unit supersedes and is equivalent to DEFOH018 Conduct work health and safety inspections.</w:t>
      </w:r>
    </w:p>
    <w:p w:rsidR="00000000" w:rsidRPr="003C4C89" w:rsidP="003C4C89">
      <w:pPr>
        <w:pStyle w:val="Heading1"/>
      </w:pPr>
      <w:bookmarkStart w:id="8" w:name="O_735389"/>
      <w:bookmarkEnd w:id="8"/>
      <w:r w:rsidRPr="003C4C89">
        <w:t>Links</w:t>
      </w:r>
    </w:p>
    <w:p w:rsidR="00000000" w:rsidRPr="003C4C89" w:rsidP="00105B32">
      <w:pPr>
        <w:pStyle w:val="BodyText"/>
      </w:pPr>
      <w:r w:rsidRPr="003C4C89">
        <w:t xml:space="preserve">Companion Volume implementation guides are found </w:t>
      </w:r>
      <w:r w:rsidRPr="003C4C89">
        <w:t xml:space="preserve">in VETNet - </w:t>
      </w:r>
      <w:r>
        <w:fldChar w:fldCharType="begin"/>
      </w:r>
      <w:r>
        <w:instrText xml:space="preserve"> HYPERLINK "https://vetnet.gov.au/Pages/TrainingDocs.aspx?q=6bdbab1e-11ed-4bc9-9cba-9e1a55d4e4a9" </w:instrText>
      </w:r>
      <w:r>
        <w:fldChar w:fldCharType="separate"/>
      </w:r>
      <w:r w:rsidRPr="002C6808">
        <w:rPr>
          <w:rStyle w:val="Hyperlink"/>
        </w:rPr>
        <w:t>https://vetnet.gov.au/Pages/TrainingDocs.aspx?q=6bdbab1e-11ed-4bc9-9cba-9e1a55d4e4a9</w:t>
      </w:r>
      <w:r>
        <w:fldChar w:fldCharType="end"/>
      </w:r>
    </w:p>
    <w:p w:rsidR="00000000" w:rsidRPr="003C4C89" w:rsidP="00105B32">
      <w:pPr>
        <w:pStyle w:val="BodyText"/>
      </w:pPr>
      <w:r w:rsidRPr="003C4C8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C6808">
        <w:rPr>
          <w:rStyle w:val="Hyperlink"/>
        </w:rPr>
        <w:t>https://vetnet.gov.au/Pages/TrainingDocs.aspx?q=6bdbab1e-11ed-4bc9-9cba-9e1a55d4e4a9</w:t>
      </w:r>
      <w:r>
        <w:fldChar w:fldCharType="end"/>
      </w:r>
    </w:p>
    <w:p w:rsidR="00000000" w:rsidRPr="003C4C89" w:rsidP="00105B32">
      <w:pPr>
        <w:pStyle w:val="BodyText"/>
      </w:pPr>
      <w:r w:rsidRPr="003C4C89">
        <w:t>Companion Vol</w:t>
      </w:r>
      <w:r w:rsidRPr="003C4C89">
        <w:t xml:space="preserve">ume implementation guides are found in VETNet - </w:t>
      </w:r>
      <w:r>
        <w:fldChar w:fldCharType="begin"/>
      </w:r>
      <w:r>
        <w:instrText xml:space="preserve"> HYPERLINK "https://vetnet.gov.au/Pages/TrainingDocs.aspx?q=6bdbab1e-11ed-4bc9-9cba-9e1a55d4e4a9" </w:instrText>
      </w:r>
      <w:r>
        <w:fldChar w:fldCharType="separate"/>
      </w:r>
      <w:r w:rsidRPr="002C6808">
        <w:rPr>
          <w:rStyle w:val="Hyperlink"/>
        </w:rPr>
        <w:t>https://vetnet.gov.au/Pages/TrainingDocs.aspx?q=6bdbab1e-11ed-4bc9-9cba-9e1a55d4e4a9</w:t>
      </w:r>
      <w:r>
        <w:fldChar w:fldCharType="end"/>
      </w:r>
    </w:p>
    <w:p w:rsidR="00000000" w:rsidRPr="003C4C89" w:rsidP="003C4C89"/>
    <w:sectPr w:rsidSect="003C4C8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89" w:rsidRPr="00105B32" w:rsidP="00105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32" w:rsidP="003C4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5B32" w:rsidP="003C4C8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5B32" w:rsidP="003C4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C89" w:rsidRPr="00105B32" w:rsidP="00105B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32" w:rsidRPr="002D2AF8" w:rsidP="003C4C89">
    <w:pPr>
      <w:pStyle w:val="Header"/>
      <w:framePr w:wrap="around"/>
    </w:pPr>
    <w:r>
      <w:fldChar w:fldCharType="begin"/>
    </w:r>
    <w:r>
      <w:instrText xml:space="preserve"> TITLE   \* MERGEFORMAT </w:instrText>
    </w:r>
    <w:r>
      <w:fldChar w:fldCharType="separate"/>
    </w:r>
    <w:r>
      <w:t>DEFWHS016 Conduct work health and safety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105B32" w:rsidP="003C4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B0E3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5297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C89"/>
    <w:pPr>
      <w:spacing w:before="360" w:after="60"/>
      <w:outlineLvl w:val="0"/>
    </w:pPr>
    <w:rPr>
      <w:sz w:val="32"/>
    </w:rPr>
  </w:style>
  <w:style w:type="paragraph" w:styleId="Heading2">
    <w:name w:val="heading 2"/>
    <w:basedOn w:val="HeadingBase"/>
    <w:next w:val="BodyText"/>
    <w:link w:val="Heading2Char"/>
    <w:qFormat/>
    <w:rsid w:val="003C4C89"/>
    <w:pPr>
      <w:keepLines/>
      <w:spacing w:before="240" w:after="120"/>
      <w:outlineLvl w:val="1"/>
    </w:pPr>
    <w:rPr>
      <w:sz w:val="28"/>
      <w:szCs w:val="40"/>
    </w:rPr>
  </w:style>
  <w:style w:type="paragraph" w:styleId="Heading3">
    <w:name w:val="heading 3"/>
    <w:basedOn w:val="HeadingBase"/>
    <w:next w:val="BodyText"/>
    <w:link w:val="Heading3Char"/>
    <w:qFormat/>
    <w:rsid w:val="003C4C89"/>
    <w:pPr>
      <w:spacing w:before="180" w:after="120"/>
      <w:outlineLvl w:val="2"/>
    </w:pPr>
    <w:rPr>
      <w:spacing w:val="-10"/>
      <w:kern w:val="32"/>
    </w:rPr>
  </w:style>
  <w:style w:type="paragraph" w:styleId="Heading4">
    <w:name w:val="heading 4"/>
    <w:basedOn w:val="HeadingBase"/>
    <w:next w:val="BodyText"/>
    <w:link w:val="Heading4Char"/>
    <w:qFormat/>
    <w:rsid w:val="003C4C89"/>
    <w:pPr>
      <w:spacing w:before="160" w:after="120"/>
      <w:outlineLvl w:val="3"/>
    </w:pPr>
    <w:rPr>
      <w:sz w:val="22"/>
    </w:rPr>
  </w:style>
  <w:style w:type="paragraph" w:styleId="Heading5">
    <w:name w:val="heading 5"/>
    <w:basedOn w:val="HeadingBase"/>
    <w:next w:val="Normal"/>
    <w:link w:val="Heading5Char"/>
    <w:qFormat/>
    <w:rsid w:val="003C4C89"/>
    <w:pPr>
      <w:spacing w:before="80"/>
      <w:outlineLvl w:val="4"/>
    </w:pPr>
    <w:rPr>
      <w:color w:val="918585"/>
      <w:sz w:val="20"/>
    </w:rPr>
  </w:style>
  <w:style w:type="paragraph" w:styleId="Heading6">
    <w:name w:val="heading 6"/>
    <w:basedOn w:val="HeadingBase"/>
    <w:next w:val="Normal"/>
    <w:link w:val="Heading6Char"/>
    <w:qFormat/>
    <w:rsid w:val="003C4C89"/>
    <w:pPr>
      <w:spacing w:before="60"/>
      <w:outlineLvl w:val="5"/>
    </w:pPr>
    <w:rPr>
      <w:color w:val="918585"/>
      <w:sz w:val="20"/>
    </w:rPr>
  </w:style>
  <w:style w:type="paragraph" w:styleId="Heading7">
    <w:name w:val="heading 7"/>
    <w:basedOn w:val="Normal"/>
    <w:next w:val="Normal"/>
    <w:link w:val="Heading7Char"/>
    <w:qFormat/>
    <w:rsid w:val="003C4C89"/>
    <w:pPr>
      <w:ind w:left="720"/>
      <w:outlineLvl w:val="6"/>
    </w:pPr>
    <w:rPr>
      <w:i/>
    </w:rPr>
  </w:style>
  <w:style w:type="paragraph" w:styleId="Heading8">
    <w:name w:val="heading 8"/>
    <w:basedOn w:val="Normal"/>
    <w:next w:val="Normal"/>
    <w:link w:val="Heading8Char"/>
    <w:qFormat/>
    <w:rsid w:val="003C4C89"/>
    <w:pPr>
      <w:ind w:left="720"/>
      <w:outlineLvl w:val="7"/>
    </w:pPr>
    <w:rPr>
      <w:i/>
    </w:rPr>
  </w:style>
  <w:style w:type="paragraph" w:styleId="Heading9">
    <w:name w:val="heading 9"/>
    <w:basedOn w:val="Normal"/>
    <w:next w:val="Normal"/>
    <w:link w:val="Heading9Char"/>
    <w:qFormat/>
    <w:rsid w:val="003C4C89"/>
    <w:pPr>
      <w:ind w:left="720"/>
      <w:outlineLvl w:val="8"/>
    </w:pPr>
    <w:rPr>
      <w:i/>
    </w:rPr>
  </w:style>
  <w:style w:type="character" w:default="1" w:styleId="DefaultParagraphFont">
    <w:name w:val="Default Paragraph Font"/>
    <w:uiPriority w:val="1"/>
    <w:unhideWhenUsed/>
    <w:rsid w:val="003C4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C89"/>
  </w:style>
  <w:style w:type="character" w:customStyle="1" w:styleId="Heading1Char">
    <w:name w:val="Heading 1 Char"/>
    <w:basedOn w:val="DefaultParagraphFont"/>
    <w:link w:val="Heading1"/>
    <w:rsid w:val="003C4C89"/>
    <w:rPr>
      <w:rFonts w:ascii="Times New Roman" w:eastAsia="Times New Roman" w:hAnsi="Times New Roman" w:cs="Times New Roman"/>
      <w:b/>
      <w:sz w:val="32"/>
      <w:szCs w:val="20"/>
      <w:lang w:eastAsia="en-US"/>
    </w:rPr>
  </w:style>
  <w:style w:type="paragraph" w:styleId="BodyText">
    <w:name w:val="Body Text"/>
    <w:basedOn w:val="Normal"/>
    <w:link w:val="BodyTextChar"/>
    <w:rsid w:val="003C4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C89"/>
    <w:rPr>
      <w:rFonts w:ascii="Times New Roman" w:eastAsia="Times New Roman" w:hAnsi="Times New Roman" w:cs="Times New Roman"/>
      <w:sz w:val="24"/>
      <w:lang w:eastAsia="en-US"/>
    </w:rPr>
  </w:style>
  <w:style w:type="paragraph" w:styleId="List">
    <w:name w:val="List"/>
    <w:basedOn w:val="BodyText"/>
    <w:next w:val="BodyText"/>
    <w:rsid w:val="003C4C89"/>
    <w:pPr>
      <w:tabs>
        <w:tab w:val="left" w:pos="340"/>
      </w:tabs>
      <w:spacing w:before="60" w:after="60"/>
      <w:ind w:left="340" w:hanging="340"/>
    </w:pPr>
  </w:style>
  <w:style w:type="paragraph" w:styleId="ListBullet">
    <w:name w:val="List Bullet"/>
    <w:basedOn w:val="List"/>
    <w:rsid w:val="003C4C89"/>
    <w:pPr>
      <w:numPr>
        <w:numId w:val="11"/>
      </w:numPr>
      <w:tabs>
        <w:tab w:val="clear" w:pos="340"/>
      </w:tabs>
      <w:spacing w:before="40" w:after="40"/>
    </w:pPr>
  </w:style>
  <w:style w:type="character" w:customStyle="1" w:styleId="SpecialBold">
    <w:name w:val="Special Bold"/>
    <w:basedOn w:val="DefaultParagraphFont"/>
    <w:rsid w:val="003C4C89"/>
    <w:rPr>
      <w:b/>
      <w:spacing w:val="0"/>
    </w:rPr>
  </w:style>
  <w:style w:type="paragraph" w:customStyle="1" w:styleId="SuperHeading">
    <w:name w:val="SuperHeading"/>
    <w:basedOn w:val="Normal"/>
    <w:rsid w:val="003C4C89"/>
    <w:pPr>
      <w:spacing w:before="240" w:after="120"/>
      <w:outlineLvl w:val="0"/>
    </w:pPr>
    <w:rPr>
      <w:rFonts w:ascii="Times New Roman" w:hAnsi="Times New Roman"/>
      <w:b/>
      <w:sz w:val="32"/>
    </w:rPr>
  </w:style>
  <w:style w:type="paragraph" w:customStyle="1" w:styleId="TableHeading">
    <w:name w:val="Table Heading"/>
    <w:basedOn w:val="HeadingBase"/>
    <w:rsid w:val="003C4C89"/>
    <w:pPr>
      <w:keepLines/>
      <w:pBdr>
        <w:bottom w:val="single" w:sz="6" w:space="1" w:color="918585"/>
      </w:pBdr>
      <w:spacing w:before="240"/>
    </w:pPr>
  </w:style>
  <w:style w:type="paragraph" w:customStyle="1" w:styleId="AllowPageBreak">
    <w:name w:val="AllowPageBreak"/>
    <w:rsid w:val="003C4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4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C89"/>
    <w:rPr>
      <w:rFonts w:ascii="Courier New" w:eastAsia="Times New Roman" w:hAnsi="Courier New" w:cs="Times New Roman"/>
      <w:i/>
      <w:szCs w:val="20"/>
      <w:lang w:eastAsia="en-US"/>
    </w:rPr>
  </w:style>
  <w:style w:type="paragraph" w:customStyle="1" w:styleId="HeadingBase">
    <w:name w:val="Heading Base"/>
    <w:rsid w:val="003C4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C89"/>
    <w:pPr>
      <w:tabs>
        <w:tab w:val="right" w:leader="dot" w:pos="9072"/>
      </w:tabs>
      <w:ind w:left="567"/>
    </w:pPr>
    <w:rPr>
      <w:szCs w:val="22"/>
    </w:rPr>
  </w:style>
  <w:style w:type="paragraph" w:customStyle="1" w:styleId="TOCBase">
    <w:name w:val="TOC Base"/>
    <w:rsid w:val="003C4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C89"/>
    <w:pPr>
      <w:tabs>
        <w:tab w:val="right" w:leader="dot" w:pos="9072"/>
      </w:tabs>
      <w:spacing w:before="40" w:after="40"/>
      <w:ind w:left="284"/>
    </w:pPr>
    <w:rPr>
      <w:rFonts w:ascii="Times New Roman" w:hAnsi="Times New Roman"/>
    </w:rPr>
  </w:style>
  <w:style w:type="paragraph" w:styleId="TOC1">
    <w:name w:val="toc 1"/>
    <w:basedOn w:val="TOCBase"/>
    <w:next w:val="Normal"/>
    <w:rsid w:val="003C4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C89"/>
    <w:rPr>
      <w:rFonts w:ascii="Times New Roman" w:eastAsia="Times New Roman" w:hAnsi="Times New Roman" w:cs="Times New Roman"/>
      <w:sz w:val="16"/>
      <w:lang w:eastAsia="en-US"/>
    </w:rPr>
  </w:style>
  <w:style w:type="paragraph" w:styleId="Title">
    <w:name w:val="Title"/>
    <w:basedOn w:val="HeadingBase"/>
    <w:link w:val="TitleChar"/>
    <w:qFormat/>
    <w:rsid w:val="003C4C89"/>
    <w:pPr>
      <w:spacing w:before="5040"/>
      <w:jc w:val="center"/>
    </w:pPr>
    <w:rPr>
      <w:sz w:val="48"/>
      <w:szCs w:val="72"/>
      <w:lang w:val="en-US"/>
    </w:rPr>
  </w:style>
  <w:style w:type="character" w:customStyle="1" w:styleId="TitleChar">
    <w:name w:val="Title Char"/>
    <w:basedOn w:val="DefaultParagraphFont"/>
    <w:link w:val="Title"/>
    <w:rsid w:val="003C4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C89"/>
    <w:pPr>
      <w:tabs>
        <w:tab w:val="left" w:pos="3600"/>
        <w:tab w:val="left" w:pos="3958"/>
      </w:tabs>
    </w:pPr>
  </w:style>
  <w:style w:type="paragraph" w:customStyle="1" w:styleId="Note">
    <w:name w:val="Note"/>
    <w:basedOn w:val="BodyText"/>
    <w:rsid w:val="003C4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C89"/>
    <w:pPr>
      <w:framePr w:wrap="auto" w:hAnchor="text" w:y="6049"/>
    </w:pPr>
    <w:rPr>
      <w:color w:val="000000"/>
      <w:sz w:val="40"/>
    </w:rPr>
  </w:style>
  <w:style w:type="paragraph" w:customStyle="1" w:styleId="TOCTitle">
    <w:name w:val="TOCTitle"/>
    <w:basedOn w:val="Heading1"/>
    <w:rsid w:val="003C4C89"/>
    <w:pPr>
      <w:spacing w:after="240"/>
      <w:jc w:val="center"/>
      <w:outlineLvl w:val="9"/>
    </w:pPr>
    <w:rPr>
      <w:caps/>
    </w:rPr>
  </w:style>
  <w:style w:type="paragraph" w:customStyle="1" w:styleId="Version">
    <w:name w:val="Version"/>
    <w:rsid w:val="003C4C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4C89"/>
    <w:pPr>
      <w:numPr>
        <w:numId w:val="12"/>
      </w:numPr>
      <w:tabs>
        <w:tab w:val="clear" w:pos="680"/>
      </w:tabs>
    </w:pPr>
  </w:style>
  <w:style w:type="paragraph" w:styleId="Index1">
    <w:name w:val="index 1"/>
    <w:basedOn w:val="Normal"/>
    <w:next w:val="Normal"/>
    <w:semiHidden/>
    <w:rsid w:val="003C4C89"/>
    <w:pPr>
      <w:keepNext w:val="0"/>
      <w:tabs>
        <w:tab w:val="right" w:pos="4176"/>
      </w:tabs>
      <w:ind w:left="198" w:hanging="198"/>
    </w:pPr>
    <w:rPr>
      <w:rFonts w:ascii="Garamond" w:hAnsi="Garamond"/>
    </w:rPr>
  </w:style>
  <w:style w:type="paragraph" w:styleId="IndexHeading">
    <w:name w:val="index heading"/>
    <w:basedOn w:val="Normal"/>
    <w:next w:val="Index1"/>
    <w:semiHidden/>
    <w:rsid w:val="003C4C89"/>
    <w:pPr>
      <w:spacing w:before="120" w:after="120"/>
    </w:pPr>
    <w:rPr>
      <w:rFonts w:ascii="Arial" w:hAnsi="Arial"/>
      <w:b/>
      <w:color w:val="918585"/>
      <w:sz w:val="24"/>
    </w:rPr>
  </w:style>
  <w:style w:type="paragraph" w:styleId="Header">
    <w:name w:val="header"/>
    <w:basedOn w:val="Normal"/>
    <w:link w:val="HeaderChar"/>
    <w:rsid w:val="003C4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C89"/>
    <w:rPr>
      <w:rFonts w:ascii="Times New Roman" w:eastAsia="Times New Roman" w:hAnsi="Times New Roman" w:cs="Times New Roman"/>
      <w:sz w:val="16"/>
      <w:szCs w:val="20"/>
      <w:lang w:val="en-GB" w:eastAsia="en-US"/>
    </w:rPr>
  </w:style>
  <w:style w:type="paragraph" w:customStyle="1" w:styleId="Chapter">
    <w:name w:val="Chapter"/>
    <w:basedOn w:val="Normal"/>
    <w:rsid w:val="003C4C89"/>
    <w:pPr>
      <w:spacing w:before="240"/>
    </w:pPr>
    <w:rPr>
      <w:rFonts w:ascii="Times New Roman" w:hAnsi="Times New Roman"/>
      <w:smallCaps/>
      <w:spacing w:val="80"/>
      <w:sz w:val="28"/>
    </w:rPr>
  </w:style>
  <w:style w:type="paragraph" w:customStyle="1" w:styleId="InChapter">
    <w:name w:val="InChapter"/>
    <w:basedOn w:val="Heading3"/>
    <w:rsid w:val="003C4C89"/>
    <w:pPr>
      <w:spacing w:after="240"/>
      <w:outlineLvl w:val="9"/>
    </w:pPr>
    <w:rPr>
      <w:noProof/>
    </w:rPr>
  </w:style>
  <w:style w:type="paragraph" w:styleId="Index2">
    <w:name w:val="index 2"/>
    <w:basedOn w:val="Normal"/>
    <w:next w:val="Normal"/>
    <w:semiHidden/>
    <w:rsid w:val="003C4C89"/>
    <w:pPr>
      <w:tabs>
        <w:tab w:val="right" w:pos="4176"/>
      </w:tabs>
      <w:ind w:left="568" w:hanging="284"/>
    </w:pPr>
    <w:rPr>
      <w:rFonts w:ascii="Garamond" w:hAnsi="Garamond"/>
    </w:rPr>
  </w:style>
  <w:style w:type="paragraph" w:customStyle="1" w:styleId="Byline">
    <w:name w:val="Byline"/>
    <w:rsid w:val="003C4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C89"/>
    <w:pPr>
      <w:tabs>
        <w:tab w:val="clear" w:pos="3600"/>
        <w:tab w:val="clear" w:pos="3958"/>
      </w:tabs>
      <w:jc w:val="right"/>
    </w:pPr>
  </w:style>
  <w:style w:type="character" w:styleId="Emphasis">
    <w:name w:val="Emphasis"/>
    <w:basedOn w:val="DefaultParagraphFont"/>
    <w:qFormat/>
    <w:rsid w:val="003C4C89"/>
    <w:rPr>
      <w:i/>
    </w:rPr>
  </w:style>
  <w:style w:type="paragraph" w:styleId="Caption">
    <w:name w:val="caption"/>
    <w:basedOn w:val="BodyText"/>
    <w:next w:val="Normal"/>
    <w:qFormat/>
    <w:rsid w:val="003C4C89"/>
    <w:pPr>
      <w:framePr w:w="2268" w:hSpace="181" w:vSpace="181" w:wrap="around" w:vAnchor="text" w:hAnchor="page" w:x="1135" w:y="285" w:anchorLock="1"/>
    </w:pPr>
    <w:rPr>
      <w:i/>
    </w:rPr>
  </w:style>
  <w:style w:type="paragraph" w:customStyle="1" w:styleId="MiniTOCTitle">
    <w:name w:val="MiniTOCTitle"/>
    <w:basedOn w:val="Heading4"/>
    <w:rsid w:val="003C4C89"/>
    <w:pPr>
      <w:spacing w:before="240"/>
      <w:outlineLvl w:val="9"/>
    </w:pPr>
    <w:rPr>
      <w:noProof/>
      <w:sz w:val="24"/>
    </w:rPr>
  </w:style>
  <w:style w:type="paragraph" w:customStyle="1" w:styleId="MiniTOCItem">
    <w:name w:val="MiniTOCItem"/>
    <w:basedOn w:val="ListBullet"/>
    <w:rsid w:val="003C4C89"/>
    <w:pPr>
      <w:numPr>
        <w:numId w:val="0"/>
      </w:numPr>
      <w:tabs>
        <w:tab w:val="right" w:leader="dot" w:pos="6521"/>
      </w:tabs>
      <w:spacing w:before="0" w:after="0"/>
    </w:pPr>
  </w:style>
  <w:style w:type="paragraph" w:customStyle="1" w:styleId="TOFTitle">
    <w:name w:val="TOFTitle"/>
    <w:basedOn w:val="TOCTitle"/>
    <w:rsid w:val="003C4C89"/>
  </w:style>
  <w:style w:type="paragraph" w:styleId="TableofFigures">
    <w:name w:val="table of figures"/>
    <w:basedOn w:val="Normal"/>
    <w:next w:val="Normal"/>
    <w:semiHidden/>
    <w:rsid w:val="003C4C89"/>
    <w:pPr>
      <w:tabs>
        <w:tab w:val="right" w:leader="dot" w:pos="9072"/>
      </w:tabs>
      <w:ind w:left="970" w:hanging="403"/>
    </w:pPr>
    <w:rPr>
      <w:rFonts w:ascii="Times New Roman" w:hAnsi="Times New Roman"/>
      <w:b/>
    </w:rPr>
  </w:style>
  <w:style w:type="paragraph" w:styleId="ListNumber">
    <w:name w:val="List Number"/>
    <w:basedOn w:val="List"/>
    <w:rsid w:val="003C4C89"/>
    <w:pPr>
      <w:numPr>
        <w:numId w:val="14"/>
      </w:numPr>
      <w:tabs>
        <w:tab w:val="clear" w:pos="340"/>
      </w:tabs>
    </w:pPr>
  </w:style>
  <w:style w:type="character" w:customStyle="1" w:styleId="WingdingSymbols">
    <w:name w:val="Wingding Symbols"/>
    <w:rsid w:val="003C4C89"/>
    <w:rPr>
      <w:rFonts w:ascii="Wingdings" w:hAnsi="Wingdings"/>
    </w:rPr>
  </w:style>
  <w:style w:type="character" w:customStyle="1" w:styleId="HotSpot">
    <w:name w:val="HotSpot"/>
    <w:rsid w:val="003C4C89"/>
    <w:rPr>
      <w:color w:val="0033CC"/>
      <w:u w:val="none"/>
    </w:rPr>
  </w:style>
  <w:style w:type="paragraph" w:customStyle="1" w:styleId="BodyTextRight">
    <w:name w:val="Body Text Right"/>
    <w:basedOn w:val="BodyText"/>
    <w:rsid w:val="003C4C89"/>
    <w:pPr>
      <w:spacing w:before="0" w:after="0"/>
      <w:jc w:val="right"/>
    </w:pPr>
  </w:style>
  <w:style w:type="paragraph" w:styleId="Index3">
    <w:name w:val="index 3"/>
    <w:basedOn w:val="ListNumber2"/>
    <w:next w:val="Normal"/>
    <w:semiHidden/>
    <w:rsid w:val="003C4C89"/>
    <w:pPr>
      <w:numPr>
        <w:numId w:val="0"/>
      </w:numPr>
      <w:tabs>
        <w:tab w:val="right" w:leader="dot" w:pos="4176"/>
      </w:tabs>
    </w:pPr>
  </w:style>
  <w:style w:type="paragraph" w:styleId="ListNumber2">
    <w:name w:val="List Number 2"/>
    <w:basedOn w:val="List2"/>
    <w:rsid w:val="003C4C89"/>
    <w:pPr>
      <w:numPr>
        <w:numId w:val="9"/>
      </w:numPr>
      <w:tabs>
        <w:tab w:val="clear" w:pos="1060"/>
      </w:tabs>
    </w:pPr>
  </w:style>
  <w:style w:type="paragraph" w:customStyle="1" w:styleId="MarginNote">
    <w:name w:val="Margin Note"/>
    <w:basedOn w:val="BodyText"/>
    <w:rsid w:val="003C4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C89"/>
    <w:rPr>
      <w:sz w:val="32"/>
    </w:rPr>
  </w:style>
  <w:style w:type="paragraph" w:customStyle="1" w:styleId="HeadingProcedure">
    <w:name w:val="Heading Procedure"/>
    <w:basedOn w:val="HeadingBase"/>
    <w:next w:val="Normal"/>
    <w:rsid w:val="003C4C89"/>
    <w:pPr>
      <w:tabs>
        <w:tab w:val="left" w:pos="0"/>
      </w:tabs>
      <w:spacing w:before="120" w:after="60"/>
    </w:pPr>
    <w:rPr>
      <w:i/>
      <w:color w:val="918585"/>
      <w:sz w:val="22"/>
    </w:rPr>
  </w:style>
  <w:style w:type="paragraph" w:customStyle="1" w:styleId="TableBodyText">
    <w:name w:val="Table Body Text"/>
    <w:basedOn w:val="BodyText"/>
    <w:rsid w:val="003C4C89"/>
    <w:pPr>
      <w:spacing w:before="60" w:after="60"/>
    </w:pPr>
  </w:style>
  <w:style w:type="paragraph" w:styleId="ListContinue">
    <w:name w:val="List Continue"/>
    <w:basedOn w:val="List"/>
    <w:rsid w:val="003C4C89"/>
    <w:pPr>
      <w:ind w:firstLine="0"/>
    </w:pPr>
  </w:style>
  <w:style w:type="paragraph" w:customStyle="1" w:styleId="ListNote">
    <w:name w:val="List Note"/>
    <w:basedOn w:val="List"/>
    <w:rsid w:val="003C4C89"/>
    <w:pPr>
      <w:pBdr>
        <w:top w:val="single" w:sz="6" w:space="2" w:color="918585"/>
        <w:bottom w:val="single" w:sz="6" w:space="2" w:color="918585"/>
      </w:pBdr>
      <w:tabs>
        <w:tab w:val="left" w:pos="1021"/>
      </w:tabs>
      <w:ind w:firstLine="0"/>
    </w:pPr>
  </w:style>
  <w:style w:type="paragraph" w:customStyle="1" w:styleId="Warning">
    <w:name w:val="Warning"/>
    <w:basedOn w:val="BodyText"/>
    <w:rsid w:val="003C4C89"/>
    <w:pPr>
      <w:shd w:val="clear" w:color="auto" w:fill="D9D9D9"/>
      <w:tabs>
        <w:tab w:val="left" w:pos="992"/>
      </w:tabs>
      <w:ind w:left="119" w:right="119"/>
    </w:pPr>
    <w:rPr>
      <w:sz w:val="20"/>
    </w:rPr>
  </w:style>
  <w:style w:type="paragraph" w:customStyle="1" w:styleId="MarginIcons">
    <w:name w:val="Margin Icons"/>
    <w:basedOn w:val="BodyText"/>
    <w:rsid w:val="003C4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C89"/>
    <w:rPr>
      <w:rFonts w:ascii="Courier New" w:hAnsi="Courier New"/>
    </w:rPr>
  </w:style>
  <w:style w:type="paragraph" w:customStyle="1" w:styleId="NoteBullet">
    <w:name w:val="Note Bullet"/>
    <w:basedOn w:val="Note"/>
    <w:rsid w:val="003C4C89"/>
    <w:pPr>
      <w:tabs>
        <w:tab w:val="clear" w:pos="680"/>
      </w:tabs>
      <w:spacing w:before="60" w:after="60"/>
    </w:pPr>
  </w:style>
  <w:style w:type="paragraph" w:customStyle="1" w:styleId="SubHeading2">
    <w:name w:val="SubHeading2"/>
    <w:basedOn w:val="HeadingBase"/>
    <w:rsid w:val="003C4C89"/>
    <w:pPr>
      <w:spacing w:before="240" w:after="60"/>
    </w:pPr>
    <w:rPr>
      <w:sz w:val="20"/>
    </w:rPr>
  </w:style>
  <w:style w:type="paragraph" w:customStyle="1" w:styleId="SubHeading1">
    <w:name w:val="SubHeading1"/>
    <w:basedOn w:val="HeadingBase"/>
    <w:rsid w:val="003C4C89"/>
    <w:pPr>
      <w:spacing w:before="240" w:after="60"/>
    </w:pPr>
    <w:rPr>
      <w:color w:val="918585"/>
      <w:sz w:val="22"/>
    </w:rPr>
  </w:style>
  <w:style w:type="paragraph" w:customStyle="1" w:styleId="SideHeading">
    <w:name w:val="Side Heading"/>
    <w:basedOn w:val="HeadingBase"/>
    <w:rsid w:val="003C4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C89"/>
    <w:pPr>
      <w:numPr>
        <w:numId w:val="10"/>
      </w:numPr>
    </w:pPr>
  </w:style>
  <w:style w:type="paragraph" w:styleId="PlainText">
    <w:name w:val="Plain Text"/>
    <w:basedOn w:val="Normal"/>
    <w:link w:val="PlainTextChar"/>
    <w:rsid w:val="003C4C89"/>
    <w:rPr>
      <w:sz w:val="20"/>
    </w:rPr>
  </w:style>
  <w:style w:type="character" w:customStyle="1" w:styleId="PlainTextChar">
    <w:name w:val="Plain Text Char"/>
    <w:basedOn w:val="DefaultParagraphFont"/>
    <w:link w:val="PlainText"/>
    <w:rsid w:val="003C4C89"/>
    <w:rPr>
      <w:rFonts w:ascii="Courier New" w:eastAsia="Times New Roman" w:hAnsi="Courier New" w:cs="Times New Roman"/>
      <w:sz w:val="20"/>
      <w:szCs w:val="20"/>
      <w:lang w:eastAsia="en-US"/>
    </w:rPr>
  </w:style>
  <w:style w:type="character" w:customStyle="1" w:styleId="MenuOption">
    <w:name w:val="Menu Option"/>
    <w:basedOn w:val="DefaultParagraphFont"/>
    <w:rsid w:val="003C4C89"/>
    <w:rPr>
      <w:b/>
      <w:smallCaps/>
    </w:rPr>
  </w:style>
  <w:style w:type="paragraph" w:customStyle="1" w:styleId="TableListNumber">
    <w:name w:val="Table List Number"/>
    <w:basedOn w:val="ListNumber"/>
    <w:rsid w:val="003C4C89"/>
    <w:pPr>
      <w:numPr>
        <w:numId w:val="0"/>
      </w:numPr>
    </w:pPr>
  </w:style>
  <w:style w:type="paragraph" w:styleId="TOC4">
    <w:name w:val="toc 4"/>
    <w:basedOn w:val="TOCBase"/>
    <w:next w:val="Normal"/>
    <w:semiHidden/>
    <w:rsid w:val="003C4C89"/>
    <w:pPr>
      <w:tabs>
        <w:tab w:val="right" w:leader="dot" w:pos="9071"/>
      </w:tabs>
      <w:ind w:left="1701"/>
    </w:pPr>
  </w:style>
  <w:style w:type="paragraph" w:customStyle="1" w:styleId="ListAlpha">
    <w:name w:val="List Alpha"/>
    <w:basedOn w:val="List"/>
    <w:rsid w:val="003C4C89"/>
    <w:pPr>
      <w:numPr>
        <w:numId w:val="8"/>
      </w:numPr>
    </w:pPr>
  </w:style>
  <w:style w:type="paragraph" w:customStyle="1" w:styleId="ListAlpha2">
    <w:name w:val="List Alpha 2"/>
    <w:basedOn w:val="List2"/>
    <w:rsid w:val="003C4C89"/>
    <w:pPr>
      <w:numPr>
        <w:numId w:val="7"/>
      </w:numPr>
    </w:pPr>
  </w:style>
  <w:style w:type="paragraph" w:styleId="List2">
    <w:name w:val="List 2"/>
    <w:basedOn w:val="BodyText"/>
    <w:rsid w:val="003C4C89"/>
    <w:pPr>
      <w:tabs>
        <w:tab w:val="left" w:pos="680"/>
      </w:tabs>
      <w:spacing w:before="60" w:after="60"/>
      <w:ind w:left="680" w:hanging="340"/>
    </w:pPr>
  </w:style>
  <w:style w:type="paragraph" w:styleId="List3">
    <w:name w:val="List 3"/>
    <w:basedOn w:val="BodyText"/>
    <w:rsid w:val="003C4C89"/>
    <w:pPr>
      <w:tabs>
        <w:tab w:val="left" w:pos="1021"/>
      </w:tabs>
      <w:spacing w:before="60" w:after="60"/>
      <w:ind w:left="1020" w:hanging="340"/>
    </w:pPr>
  </w:style>
  <w:style w:type="paragraph" w:styleId="List4">
    <w:name w:val="List 4"/>
    <w:basedOn w:val="BodyText"/>
    <w:rsid w:val="003C4C89"/>
    <w:pPr>
      <w:tabs>
        <w:tab w:val="left" w:pos="1361"/>
      </w:tabs>
      <w:spacing w:before="60" w:after="60"/>
      <w:ind w:left="1361" w:hanging="340"/>
    </w:pPr>
  </w:style>
  <w:style w:type="paragraph" w:styleId="List5">
    <w:name w:val="List 5"/>
    <w:basedOn w:val="BodyText"/>
    <w:rsid w:val="003C4C89"/>
    <w:pPr>
      <w:tabs>
        <w:tab w:val="left" w:pos="1701"/>
      </w:tabs>
      <w:spacing w:before="60" w:after="60"/>
      <w:ind w:left="1701" w:hanging="340"/>
    </w:pPr>
  </w:style>
  <w:style w:type="paragraph" w:styleId="ListBullet3">
    <w:name w:val="List Bullet 3"/>
    <w:basedOn w:val="List3"/>
    <w:rsid w:val="003C4C89"/>
    <w:pPr>
      <w:numPr>
        <w:numId w:val="13"/>
      </w:numPr>
      <w:tabs>
        <w:tab w:val="clear" w:pos="1021"/>
      </w:tabs>
      <w:ind w:left="1037" w:hanging="357"/>
    </w:pPr>
  </w:style>
  <w:style w:type="paragraph" w:styleId="ListBullet4">
    <w:name w:val="List Bullet 4"/>
    <w:basedOn w:val="List4"/>
    <w:rsid w:val="003C4C89"/>
    <w:pPr>
      <w:numPr>
        <w:numId w:val="2"/>
      </w:numPr>
      <w:tabs>
        <w:tab w:val="clear" w:pos="1361"/>
      </w:tabs>
    </w:pPr>
  </w:style>
  <w:style w:type="paragraph" w:styleId="ListBullet5">
    <w:name w:val="List Bullet 5"/>
    <w:basedOn w:val="List5"/>
    <w:rsid w:val="003C4C89"/>
    <w:pPr>
      <w:numPr>
        <w:numId w:val="3"/>
      </w:numPr>
    </w:pPr>
  </w:style>
  <w:style w:type="paragraph" w:styleId="ListContinue2">
    <w:name w:val="List Continue 2"/>
    <w:basedOn w:val="List2"/>
    <w:rsid w:val="003C4C89"/>
    <w:pPr>
      <w:ind w:firstLine="0"/>
    </w:pPr>
  </w:style>
  <w:style w:type="paragraph" w:styleId="ListContinue3">
    <w:name w:val="List Continue 3"/>
    <w:basedOn w:val="List3"/>
    <w:rsid w:val="003C4C89"/>
    <w:pPr>
      <w:ind w:left="1021" w:firstLine="0"/>
    </w:pPr>
  </w:style>
  <w:style w:type="paragraph" w:styleId="ListContinue4">
    <w:name w:val="List Continue 4"/>
    <w:basedOn w:val="List4"/>
    <w:rsid w:val="003C4C89"/>
    <w:pPr>
      <w:ind w:firstLine="0"/>
    </w:pPr>
  </w:style>
  <w:style w:type="paragraph" w:styleId="ListContinue5">
    <w:name w:val="List Continue 5"/>
    <w:basedOn w:val="List5"/>
    <w:rsid w:val="003C4C89"/>
    <w:pPr>
      <w:ind w:firstLine="0"/>
    </w:pPr>
  </w:style>
  <w:style w:type="paragraph" w:styleId="ListNumber3">
    <w:name w:val="List Number 3"/>
    <w:basedOn w:val="List3"/>
    <w:rsid w:val="003C4C89"/>
    <w:pPr>
      <w:numPr>
        <w:numId w:val="4"/>
      </w:numPr>
    </w:pPr>
  </w:style>
  <w:style w:type="paragraph" w:styleId="ListNumber4">
    <w:name w:val="List Number 4"/>
    <w:basedOn w:val="List4"/>
    <w:rsid w:val="003C4C89"/>
    <w:pPr>
      <w:numPr>
        <w:numId w:val="5"/>
      </w:numPr>
    </w:pPr>
  </w:style>
  <w:style w:type="paragraph" w:styleId="ListNumber5">
    <w:name w:val="List Number 5"/>
    <w:basedOn w:val="List5"/>
    <w:rsid w:val="003C4C89"/>
    <w:pPr>
      <w:numPr>
        <w:numId w:val="6"/>
      </w:numPr>
    </w:pPr>
  </w:style>
  <w:style w:type="paragraph" w:styleId="BlockText">
    <w:name w:val="Block Text"/>
    <w:basedOn w:val="Normal"/>
    <w:rsid w:val="003C4C89"/>
    <w:pPr>
      <w:spacing w:after="120"/>
      <w:ind w:left="1440" w:right="1440"/>
    </w:pPr>
  </w:style>
  <w:style w:type="character" w:customStyle="1" w:styleId="Subscript">
    <w:name w:val="Subscript"/>
    <w:basedOn w:val="DefaultParagraphFont"/>
    <w:rsid w:val="003C4C89"/>
    <w:rPr>
      <w:sz w:val="16"/>
      <w:vertAlign w:val="subscript"/>
    </w:rPr>
  </w:style>
  <w:style w:type="character" w:customStyle="1" w:styleId="Superscript">
    <w:name w:val="Superscript"/>
    <w:basedOn w:val="DefaultParagraphFont"/>
    <w:rsid w:val="003C4C89"/>
    <w:rPr>
      <w:sz w:val="16"/>
      <w:vertAlign w:val="superscript"/>
    </w:rPr>
  </w:style>
  <w:style w:type="character" w:customStyle="1" w:styleId="Symbols">
    <w:name w:val="Symbols"/>
    <w:basedOn w:val="DefaultParagraphFont"/>
    <w:rsid w:val="003C4C89"/>
    <w:rPr>
      <w:rFonts w:ascii="Symbol" w:hAnsi="Symbol"/>
    </w:rPr>
  </w:style>
  <w:style w:type="character" w:customStyle="1" w:styleId="MenuOptions">
    <w:name w:val="Menu Options"/>
    <w:basedOn w:val="DefaultParagraphFont"/>
    <w:rsid w:val="003C4C89"/>
    <w:rPr>
      <w:rFonts w:ascii="Arial Narrow" w:hAnsi="Arial Narrow"/>
      <w:smallCaps/>
    </w:rPr>
  </w:style>
  <w:style w:type="character" w:customStyle="1" w:styleId="Buttons">
    <w:name w:val="Buttons"/>
    <w:basedOn w:val="DefaultParagraphFont"/>
    <w:rsid w:val="003C4C89"/>
    <w:rPr>
      <w:b/>
    </w:rPr>
  </w:style>
  <w:style w:type="character" w:customStyle="1" w:styleId="Underlined">
    <w:name w:val="Underlined"/>
    <w:basedOn w:val="DefaultParagraphFont"/>
    <w:rsid w:val="003C4C89"/>
    <w:rPr>
      <w:u w:val="single"/>
    </w:rPr>
  </w:style>
  <w:style w:type="paragraph" w:customStyle="1" w:styleId="TableBodyTextRight">
    <w:name w:val="Table Body Text Right"/>
    <w:basedOn w:val="TableBodyText"/>
    <w:rsid w:val="003C4C89"/>
    <w:pPr>
      <w:widowControl w:val="0"/>
      <w:autoSpaceDE w:val="0"/>
      <w:autoSpaceDN w:val="0"/>
      <w:adjustRightInd w:val="0"/>
      <w:jc w:val="right"/>
    </w:pPr>
    <w:rPr>
      <w:rFonts w:cs="Arial"/>
      <w:szCs w:val="18"/>
    </w:rPr>
  </w:style>
  <w:style w:type="paragraph" w:customStyle="1" w:styleId="CopyrightText">
    <w:name w:val="Copyright Text"/>
    <w:basedOn w:val="BodyText"/>
    <w:rsid w:val="003C4C89"/>
    <w:rPr>
      <w:sz w:val="18"/>
    </w:rPr>
  </w:style>
  <w:style w:type="paragraph" w:customStyle="1" w:styleId="BodySmallRight">
    <w:name w:val="Body Small Right"/>
    <w:basedOn w:val="BodyTextRight"/>
    <w:rsid w:val="003C4C89"/>
    <w:rPr>
      <w:sz w:val="18"/>
      <w:szCs w:val="18"/>
    </w:rPr>
  </w:style>
  <w:style w:type="paragraph" w:customStyle="1" w:styleId="MarginEdition">
    <w:name w:val="Margin Edition"/>
    <w:basedOn w:val="MarginNote"/>
    <w:rsid w:val="003C4C89"/>
    <w:pPr>
      <w:spacing w:before="0" w:after="0"/>
    </w:pPr>
    <w:rPr>
      <w:rFonts w:ascii="Times New Roman" w:hAnsi="Times New Roman"/>
      <w:color w:val="999999"/>
    </w:rPr>
  </w:style>
  <w:style w:type="paragraph" w:customStyle="1" w:styleId="Spacer">
    <w:name w:val="Spacer"/>
    <w:basedOn w:val="Normal"/>
    <w:rsid w:val="003C4C89"/>
    <w:rPr>
      <w:sz w:val="2"/>
      <w:szCs w:val="2"/>
    </w:rPr>
  </w:style>
  <w:style w:type="character" w:customStyle="1" w:styleId="Small">
    <w:name w:val="Small"/>
    <w:basedOn w:val="DefaultParagraphFont"/>
    <w:rsid w:val="003C4C89"/>
    <w:rPr>
      <w:sz w:val="16"/>
    </w:rPr>
  </w:style>
  <w:style w:type="paragraph" w:customStyle="1" w:styleId="WideTable">
    <w:name w:val="Wide Table"/>
    <w:basedOn w:val="Normal"/>
    <w:rsid w:val="003C4C89"/>
    <w:pPr>
      <w:ind w:left="-1418"/>
    </w:pPr>
    <w:rPr>
      <w:sz w:val="2"/>
      <w:szCs w:val="2"/>
    </w:rPr>
  </w:style>
  <w:style w:type="character" w:styleId="PageNumber">
    <w:name w:val="page number"/>
    <w:basedOn w:val="DefaultParagraphFont"/>
    <w:rsid w:val="003C4C89"/>
  </w:style>
  <w:style w:type="paragraph" w:styleId="Quote">
    <w:name w:val="Quote"/>
    <w:basedOn w:val="Heading1"/>
    <w:link w:val="QuoteChar"/>
    <w:qFormat/>
    <w:rsid w:val="003C4C89"/>
    <w:rPr>
      <w:b w:val="0"/>
      <w:sz w:val="72"/>
      <w:szCs w:val="72"/>
      <w:lang w:val="en-NZ"/>
    </w:rPr>
  </w:style>
  <w:style w:type="character" w:customStyle="1" w:styleId="QuoteChar">
    <w:name w:val="Quote Char"/>
    <w:basedOn w:val="DefaultParagraphFont"/>
    <w:link w:val="Quote"/>
    <w:rsid w:val="003C4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C89"/>
    <w:pPr>
      <w:pageBreakBefore/>
    </w:pPr>
  </w:style>
  <w:style w:type="paragraph" w:customStyle="1" w:styleId="Border">
    <w:name w:val="Border"/>
    <w:basedOn w:val="Normal"/>
    <w:qFormat/>
    <w:rsid w:val="003C4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C89"/>
    <w:rPr>
      <w:b/>
      <w:bCs/>
      <w:i/>
      <w:iCs/>
      <w:color w:val="auto"/>
    </w:rPr>
  </w:style>
  <w:style w:type="paragraph" w:styleId="IntenseQuote">
    <w:name w:val="Intense Quote"/>
    <w:basedOn w:val="Normal"/>
    <w:next w:val="Normal"/>
    <w:link w:val="IntenseQuoteChar"/>
    <w:uiPriority w:val="30"/>
    <w:qFormat/>
    <w:rsid w:val="003C4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C89"/>
    <w:rPr>
      <w:smallCaps/>
      <w:color w:val="auto"/>
      <w:u w:val="single"/>
    </w:rPr>
  </w:style>
  <w:style w:type="character" w:styleId="IntenseReference">
    <w:name w:val="Intense Reference"/>
    <w:basedOn w:val="DefaultParagraphFont"/>
    <w:uiPriority w:val="32"/>
    <w:qFormat/>
    <w:rsid w:val="003C4C89"/>
    <w:rPr>
      <w:b/>
      <w:bCs/>
      <w:smallCaps/>
      <w:color w:val="auto"/>
      <w:spacing w:val="5"/>
      <w:u w:val="single"/>
    </w:rPr>
  </w:style>
  <w:style w:type="paragraph" w:customStyle="1" w:styleId="2ColumnHeading">
    <w:name w:val="2Column Heading"/>
    <w:basedOn w:val="BodyText"/>
    <w:qFormat/>
    <w:rsid w:val="003C4C89"/>
    <w:pPr>
      <w:spacing w:after="60"/>
      <w:ind w:left="-2268"/>
    </w:pPr>
    <w:rPr>
      <w:b/>
    </w:rPr>
  </w:style>
  <w:style w:type="paragraph" w:customStyle="1" w:styleId="Heading1TOC">
    <w:name w:val="Heading1 TOC"/>
    <w:basedOn w:val="Normal"/>
    <w:qFormat/>
    <w:rsid w:val="003C4C89"/>
    <w:pPr>
      <w:spacing w:before="240" w:after="120"/>
    </w:pPr>
    <w:rPr>
      <w:rFonts w:ascii="Times New Roman" w:hAnsi="Times New Roman"/>
      <w:b/>
      <w:sz w:val="32"/>
    </w:rPr>
  </w:style>
  <w:style w:type="paragraph" w:customStyle="1" w:styleId="Heading2TOC">
    <w:name w:val="Heading2 TOC"/>
    <w:basedOn w:val="Normal"/>
    <w:qFormat/>
    <w:rsid w:val="003C4C89"/>
    <w:pPr>
      <w:spacing w:before="240" w:after="60"/>
    </w:pPr>
    <w:rPr>
      <w:rFonts w:ascii="Times New Roman" w:hAnsi="Times New Roman"/>
      <w:b/>
      <w:sz w:val="28"/>
    </w:rPr>
  </w:style>
  <w:style w:type="character" w:customStyle="1" w:styleId="Underline">
    <w:name w:val="Underline"/>
    <w:basedOn w:val="DefaultParagraphFont"/>
    <w:qFormat/>
    <w:rsid w:val="003C4C89"/>
    <w:rPr>
      <w:u w:val="single"/>
    </w:rPr>
  </w:style>
  <w:style w:type="character" w:customStyle="1" w:styleId="BoldandItalics">
    <w:name w:val="Bold and Italics"/>
    <w:qFormat/>
    <w:rsid w:val="003C4C89"/>
    <w:rPr>
      <w:b/>
      <w:i/>
      <w:u w:val="none"/>
    </w:rPr>
  </w:style>
  <w:style w:type="paragraph" w:styleId="BalloonText">
    <w:name w:val="Balloon Text"/>
    <w:basedOn w:val="Normal"/>
    <w:link w:val="BalloonTextChar"/>
    <w:rsid w:val="003C4C89"/>
    <w:rPr>
      <w:rFonts w:ascii="Tahoma" w:hAnsi="Tahoma" w:cs="Tahoma"/>
      <w:sz w:val="16"/>
      <w:szCs w:val="16"/>
    </w:rPr>
  </w:style>
  <w:style w:type="character" w:customStyle="1" w:styleId="BalloonTextChar">
    <w:name w:val="Balloon Text Char"/>
    <w:basedOn w:val="DefaultParagraphFont"/>
    <w:link w:val="BalloonText"/>
    <w:rsid w:val="003C4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C89"/>
    <w:rPr>
      <w:b/>
      <w:color w:val="660033"/>
      <w:spacing w:val="0"/>
    </w:rPr>
  </w:style>
  <w:style w:type="paragraph" w:customStyle="1" w:styleId="Nameditemlist">
    <w:name w:val="Named item list"/>
    <w:basedOn w:val="BodyText"/>
    <w:qFormat/>
    <w:rsid w:val="003C4C89"/>
    <w:pPr>
      <w:tabs>
        <w:tab w:val="left" w:pos="2835"/>
      </w:tabs>
      <w:ind w:left="2835" w:hanging="2835"/>
    </w:pPr>
  </w:style>
  <w:style w:type="paragraph" w:customStyle="1" w:styleId="BodyTextnopadding">
    <w:name w:val="Body Text no padding"/>
    <w:basedOn w:val="BodyText"/>
    <w:qFormat/>
    <w:rsid w:val="003C4C89"/>
    <w:pPr>
      <w:spacing w:before="0" w:after="0"/>
    </w:pPr>
  </w:style>
  <w:style w:type="paragraph" w:customStyle="1" w:styleId="BodyTextBold">
    <w:name w:val="Body Text Bold"/>
    <w:basedOn w:val="BodyText"/>
    <w:qFormat/>
    <w:rsid w:val="003C4C89"/>
    <w:rPr>
      <w:b/>
    </w:rPr>
  </w:style>
  <w:style w:type="character" w:styleId="Hyperlink">
    <w:name w:val="Hyperlink"/>
    <w:basedOn w:val="DefaultParagraphFont"/>
    <w:uiPriority w:val="99"/>
    <w:unhideWhenUsed/>
    <w:rsid w:val="00105B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613</Words>
  <Characters>3960</Characters>
  <Application>Microsoft Office Word</Application>
  <DocSecurity>0</DocSecurity>
  <Lines>127</Lines>
  <Paragraphs>71</Paragraphs>
  <ScaleCrop>false</ScaleCrop>
  <Company>Author-it Software Corporation Ltd.</Company>
  <LinksUpToDate>false</LinksUpToDate>
  <CharactersWithSpaces>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DEFWHS016 Conduct work health and safety inspections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2020-10-26T03:49:00Z</dcterms:created>
  <dcterms:modified xsi:type="dcterms:W3CDTF">2020-10-26T03:49:00Z</dcterms:modified>
</cp:coreProperties>
</file>