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1BF" w:rsidP="007061BF">
      <w:pPr>
        <w:pStyle w:val="Title"/>
      </w:pPr>
      <w:r>
        <w:fldChar w:fldCharType="begin"/>
      </w:r>
      <w:r>
        <w:instrText xml:space="preserve"> TITLE   \* MERGEFORMAT </w:instrText>
      </w:r>
      <w:r>
        <w:fldChar w:fldCharType="separate"/>
      </w:r>
      <w:r>
        <w:t>DEFWHS016 Conduct work health and safety inspections</w:t>
      </w:r>
      <w:r>
        <w:fldChar w:fldCharType="end"/>
      </w:r>
    </w:p>
    <w:p w:rsidR="007061BF" w:rsidP="007061BF">
      <w:pPr>
        <w:pStyle w:val="Version"/>
        <w:sectPr w:rsidSect="00DA0B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B15" w:rsidP="00DA0B15">
      <w:pPr>
        <w:pStyle w:val="SuperHeading"/>
      </w:pPr>
      <w:r w:rsidRPr="00DA0B15">
        <w:t>DEFWHS016 Conduct work health and safety inspections</w:t>
      </w:r>
    </w:p>
    <w:p w:rsidR="00000000" w:rsidRPr="00DA0B15" w:rsidP="00DA0B15">
      <w:pPr>
        <w:pStyle w:val="Heading1"/>
      </w:pPr>
      <w:bookmarkStart w:id="1" w:name="O_735374"/>
      <w:bookmarkEnd w:id="1"/>
      <w:r w:rsidRPr="00DA0B15">
        <w:t>Modification History</w:t>
      </w:r>
    </w:p>
    <w:tbl>
      <w:tblPr>
        <w:tblW w:w="0" w:type="auto"/>
        <w:tblLayout w:type="fixed"/>
        <w:tblCellMar>
          <w:left w:w="62" w:type="dxa"/>
          <w:right w:w="62" w:type="dxa"/>
        </w:tblCellMar>
        <w:tblLook w:val="0000"/>
      </w:tblPr>
      <w:tblGrid>
        <w:gridCol w:w="1134"/>
        <w:gridCol w:w="7937"/>
      </w:tblGrid>
      <w:tr w:rsidTr="00706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TableHeading"/>
              <w:rPr>
                <w:lang w:val="en-NZ"/>
              </w:rPr>
            </w:pPr>
            <w:r w:rsidRPr="00DA0B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TableHeading"/>
              <w:rPr>
                <w:lang w:val="en-NZ"/>
              </w:rPr>
            </w:pPr>
            <w:r w:rsidRPr="00DA0B15">
              <w:t>Comments</w:t>
            </w:r>
          </w:p>
        </w:tc>
      </w:tr>
      <w:tr w:rsidTr="00706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BodyText"/>
              <w:rPr>
                <w:lang w:val="en-NZ"/>
              </w:rPr>
            </w:pPr>
            <w:r w:rsidRPr="00DA0B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B15" w:rsidP="00DA0B15">
            <w:pPr>
              <w:pStyle w:val="BodyText"/>
            </w:pPr>
            <w:r w:rsidRPr="00DA0B15">
              <w:t xml:space="preserve">This unit was released in DEF Defence Training Package release 1.0 and meets the Standards for Training Packages. </w:t>
            </w:r>
          </w:p>
          <w:p w:rsidR="00000000" w:rsidRPr="00DA0B15" w:rsidP="00DA0B15">
            <w:pPr>
              <w:pStyle w:val="BodyText"/>
            </w:pPr>
          </w:p>
          <w:p w:rsidR="00000000" w:rsidRPr="00DA0B15" w:rsidP="00DA0B15">
            <w:pPr>
              <w:pStyle w:val="BodyText"/>
            </w:pPr>
            <w:r w:rsidRPr="00DA0B15">
              <w:t>This unit supersedes and is equivalent to DEFOH018 Conduct work health and safety inspectio</w:t>
            </w:r>
            <w:r w:rsidRPr="00DA0B15">
              <w:t>ns.</w:t>
            </w:r>
          </w:p>
          <w:p w:rsidR="00000000" w:rsidRPr="00DA0B15" w:rsidP="00DA0B15">
            <w:pPr>
              <w:pStyle w:val="BodyText"/>
            </w:pPr>
          </w:p>
          <w:p w:rsidR="00000000" w:rsidRPr="00DA0B15" w:rsidP="00DA0B15">
            <w:pPr>
              <w:pStyle w:val="ListBullet"/>
            </w:pPr>
            <w:r w:rsidRPr="00DA0B15">
              <w:t>Unit code updated</w:t>
            </w:r>
          </w:p>
          <w:p w:rsidR="00000000" w:rsidRPr="00DA0B15" w:rsidP="00DA0B15">
            <w:pPr>
              <w:pStyle w:val="ListBullet"/>
            </w:pPr>
            <w:r w:rsidRPr="00DA0B15">
              <w:t>Content and formatting updated to comply with the new standards</w:t>
            </w:r>
          </w:p>
          <w:p w:rsidR="00000000" w:rsidRPr="00DA0B15" w:rsidP="00DA0B15">
            <w:pPr>
              <w:pStyle w:val="ListBullet"/>
            </w:pPr>
            <w:r w:rsidRPr="00DA0B15">
              <w:t>All PC transitioned from passive to active voice</w:t>
            </w:r>
          </w:p>
        </w:tc>
      </w:tr>
    </w:tbl>
    <w:p w:rsidR="00000000" w:rsidRPr="00DA0B15" w:rsidP="00DA0B15">
      <w:pPr>
        <w:pStyle w:val="BodyText"/>
      </w:pPr>
    </w:p>
    <w:p w:rsidR="00000000" w:rsidRPr="00DA0B15" w:rsidP="00DA0B15">
      <w:pPr>
        <w:pStyle w:val="AllowPageBreak"/>
      </w:pPr>
    </w:p>
    <w:p w:rsidR="00000000" w:rsidRPr="00DA0B15" w:rsidP="00DA0B15">
      <w:pPr>
        <w:pStyle w:val="Heading1"/>
      </w:pPr>
      <w:bookmarkStart w:id="2" w:name="O_735375"/>
      <w:bookmarkEnd w:id="2"/>
      <w:r w:rsidRPr="00DA0B15">
        <w:t>Application</w:t>
      </w:r>
    </w:p>
    <w:p w:rsidR="00000000" w:rsidRPr="00DA0B15" w:rsidP="007061BF">
      <w:pPr>
        <w:pStyle w:val="BodyText"/>
      </w:pPr>
      <w:r w:rsidRPr="00DA0B15">
        <w:t>This unit covers the competency required to conduct specific work health and safety (WHS) workplace inspections in Defence. It includes researching the background of the workplace, consulting with stakeholders prior to the inspection and following up on th</w:t>
      </w:r>
      <w:r w:rsidRPr="00DA0B15">
        <w:t>e inspection to ensure that recommendations are implemented.</w:t>
      </w:r>
    </w:p>
    <w:p w:rsidR="00000000" w:rsidRPr="00DA0B15" w:rsidP="007061BF">
      <w:pPr>
        <w:pStyle w:val="BodyText"/>
      </w:pPr>
      <w:r w:rsidRPr="00DA0B15">
        <w:t>This unit was developed for Defence personnel who are involved in WHS workplace inspections as a workplace responsibility, but is applicable to all individuals who work in this field.</w:t>
      </w:r>
    </w:p>
    <w:p w:rsidR="00000000" w:rsidRPr="00DA0B15" w:rsidP="007061BF">
      <w:pPr>
        <w:pStyle w:val="BodyText"/>
      </w:pPr>
      <w:r w:rsidRPr="00DA0B15">
        <w:t>The skill</w:t>
      </w:r>
      <w:r w:rsidRPr="00DA0B15">
        <w:t>s and knowledge described in this unit must be applied within the legislative, regulatory and policy environment in which they are carried out. Organisational policies and procedures must be consulted and adhered to.</w:t>
      </w:r>
    </w:p>
    <w:p w:rsidR="00000000" w:rsidRPr="00DA0B15" w:rsidP="007061BF">
      <w:pPr>
        <w:pStyle w:val="BodyText"/>
      </w:pPr>
      <w:r w:rsidRPr="00DA0B15">
        <w:t>Those undertaking this unit would work</w:t>
      </w:r>
      <w:r w:rsidRPr="00DA0B15">
        <w:t xml:space="preserve"> independently or as part of a team, under indirect supervision. They must be able to use discretion and judgement and take responsibility for the quality of their outputs. They would perform complex tasks in a range of familiar contexts.</w:t>
      </w:r>
    </w:p>
    <w:p w:rsidR="00000000" w:rsidRPr="00DA0B15" w:rsidP="007061BF">
      <w:pPr>
        <w:pStyle w:val="BodyText"/>
      </w:pPr>
      <w:r w:rsidRPr="00DA0B15">
        <w:t>No licensing, legislative or certification requirements apply to unit at the time of publication.</w:t>
      </w:r>
    </w:p>
    <w:p w:rsidR="00000000" w:rsidRPr="00DA0B15" w:rsidP="00DA0B15">
      <w:pPr>
        <w:pStyle w:val="Heading1"/>
      </w:pPr>
      <w:bookmarkStart w:id="3" w:name="O_735377"/>
      <w:bookmarkEnd w:id="3"/>
      <w:r w:rsidRPr="00DA0B15">
        <w:t>Competency Field</w:t>
      </w:r>
    </w:p>
    <w:p w:rsidR="00000000" w:rsidRPr="00DA0B15" w:rsidP="007061BF">
      <w:pPr>
        <w:pStyle w:val="BodyText"/>
      </w:pPr>
      <w:r w:rsidRPr="00DA0B15">
        <w:t>Work health and safety</w:t>
      </w:r>
    </w:p>
    <w:p w:rsidR="00000000" w:rsidRPr="00DA0B15" w:rsidP="00DA0B15">
      <w:pPr>
        <w:pStyle w:val="Heading1"/>
      </w:pPr>
      <w:bookmarkStart w:id="4" w:name="O_735379"/>
      <w:bookmarkEnd w:id="4"/>
      <w:r w:rsidRPr="00DA0B15">
        <w:t>Elements and Performance Criteria</w:t>
      </w:r>
    </w:p>
    <w:tbl>
      <w:tblPr>
        <w:tblW w:w="0" w:type="auto"/>
        <w:tblLayout w:type="fixed"/>
        <w:tblCellMar>
          <w:left w:w="62" w:type="dxa"/>
          <w:right w:w="62" w:type="dxa"/>
        </w:tblCellMar>
        <w:tblLook w:val="0000"/>
      </w:tblPr>
      <w:tblGrid>
        <w:gridCol w:w="2340"/>
        <w:gridCol w:w="6732"/>
      </w:tblGrid>
      <w:tr w:rsidTr="00DA0B1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TableHeading"/>
              <w:rPr>
                <w:lang w:val="en-NZ"/>
              </w:rPr>
            </w:pPr>
            <w:r w:rsidRPr="00DA0B15">
              <w:t>ELEMENTS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TableHeading"/>
              <w:rPr>
                <w:lang w:val="en-NZ"/>
              </w:rPr>
            </w:pPr>
            <w:r w:rsidRPr="00DA0B15">
              <w:t>PERFORMANCE CRITERIA</w:t>
            </w:r>
          </w:p>
        </w:tc>
      </w:tr>
      <w:tr w:rsidTr="00DA0B1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BodyText"/>
              <w:rPr>
                <w:lang w:val="en-NZ"/>
              </w:rPr>
            </w:pPr>
            <w:r w:rsidRPr="00DA0B15">
              <w:t>Elements describe t</w:t>
            </w:r>
            <w:r w:rsidRPr="00DA0B15">
              <w:t>he essential outcomes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BodyText"/>
              <w:rPr>
                <w:lang w:val="en-NZ"/>
              </w:rPr>
            </w:pPr>
            <w:r w:rsidRPr="00DA0B15">
              <w:t>Performance criteria describe the performance needed to demonstrate achievement of the element. Where bold italicised text is used, further information is detailed in the range of conditions section.</w:t>
            </w:r>
          </w:p>
        </w:tc>
      </w:tr>
      <w:tr w:rsidTr="00DA0B1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List"/>
              <w:rPr>
                <w:lang w:val="en-NZ"/>
              </w:rPr>
            </w:pPr>
            <w:r w:rsidRPr="00DA0B15">
              <w:rPr>
                <w:rStyle w:val="SpecialBold"/>
              </w:rPr>
              <w:t>1.</w:t>
            </w:r>
            <w:r w:rsidRPr="00DA0B15">
              <w:rPr>
                <w:rStyle w:val="SpecialBold"/>
              </w:rPr>
              <w:tab/>
              <w:t>Prepare for work health and sa</w:t>
            </w:r>
            <w:r w:rsidRPr="00DA0B15">
              <w:rPr>
                <w:rStyle w:val="SpecialBold"/>
              </w:rPr>
              <w:t>fety inspection</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B15" w:rsidP="00DA0B15">
            <w:pPr>
              <w:pStyle w:val="List"/>
            </w:pPr>
            <w:r w:rsidRPr="00DA0B15">
              <w:t>1.1</w:t>
            </w:r>
            <w:r w:rsidRPr="00DA0B15">
              <w:tab/>
              <w:t>Identify and research previous inspection reports.</w:t>
            </w:r>
          </w:p>
          <w:p w:rsidR="00000000" w:rsidRPr="00DA0B15" w:rsidP="00DA0B15">
            <w:pPr>
              <w:pStyle w:val="List"/>
            </w:pPr>
            <w:r w:rsidRPr="00DA0B15">
              <w:t>1.2</w:t>
            </w:r>
            <w:r w:rsidRPr="00DA0B15">
              <w:tab/>
              <w:t>Analyse incident reporting statistics.</w:t>
            </w:r>
          </w:p>
          <w:p w:rsidR="00000000" w:rsidRPr="00DA0B15" w:rsidP="00DA0B15">
            <w:pPr>
              <w:pStyle w:val="List"/>
            </w:pPr>
            <w:r w:rsidRPr="00DA0B15">
              <w:t>1.3</w:t>
            </w:r>
            <w:r w:rsidRPr="00DA0B15">
              <w:tab/>
              <w:t>Identify and prepare inspection tools.</w:t>
            </w:r>
          </w:p>
          <w:p w:rsidR="00000000" w:rsidP="00DA0B15">
            <w:pPr>
              <w:pStyle w:val="List"/>
              <w:rPr>
                <w:lang w:val="en-NZ"/>
              </w:rPr>
            </w:pPr>
            <w:r w:rsidRPr="00DA0B15">
              <w:t>1.4</w:t>
            </w:r>
            <w:r w:rsidRPr="00DA0B15">
              <w:tab/>
              <w:t>Inform personnel and finalise visit arrangements.</w:t>
            </w:r>
          </w:p>
        </w:tc>
      </w:tr>
      <w:tr w:rsidTr="00DA0B1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List"/>
              <w:rPr>
                <w:lang w:val="en-NZ"/>
              </w:rPr>
            </w:pPr>
            <w:r w:rsidRPr="00DA0B15">
              <w:rPr>
                <w:rStyle w:val="SpecialBold"/>
              </w:rPr>
              <w:t>2.</w:t>
            </w:r>
            <w:r w:rsidRPr="00DA0B15">
              <w:rPr>
                <w:rStyle w:val="SpecialBold"/>
              </w:rPr>
              <w:tab/>
              <w:t>Negotiate with stakeholders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B15" w:rsidP="00DA0B15">
            <w:pPr>
              <w:pStyle w:val="List"/>
            </w:pPr>
            <w:r w:rsidRPr="00DA0B15">
              <w:t>2.1</w:t>
            </w:r>
            <w:r w:rsidRPr="00DA0B15">
              <w:tab/>
            </w:r>
            <w:r w:rsidRPr="00DA0B15">
              <w:t>Identify and brief relevant stakeholders on inspection requirements.</w:t>
            </w:r>
          </w:p>
          <w:p w:rsidR="00000000" w:rsidRPr="00DA0B15" w:rsidP="00DA0B15">
            <w:pPr>
              <w:pStyle w:val="List"/>
            </w:pPr>
            <w:r w:rsidRPr="00DA0B15">
              <w:t>2.2</w:t>
            </w:r>
            <w:r w:rsidRPr="00DA0B15">
              <w:tab/>
              <w:t>Consult key stakeholders to determine options for programming inspections.</w:t>
            </w:r>
          </w:p>
          <w:p w:rsidR="00000000" w:rsidRPr="00DA0B15" w:rsidP="00DA0B15">
            <w:pPr>
              <w:pStyle w:val="List"/>
            </w:pPr>
            <w:r w:rsidRPr="00DA0B15">
              <w:t>2.3</w:t>
            </w:r>
            <w:r w:rsidRPr="00DA0B15">
              <w:tab/>
              <w:t>Develop and maintain appropriate records of stakeholder requirements.</w:t>
            </w:r>
          </w:p>
          <w:p w:rsidR="00000000" w:rsidP="00DA0B15">
            <w:pPr>
              <w:pStyle w:val="List"/>
              <w:rPr>
                <w:lang w:val="en-NZ"/>
              </w:rPr>
            </w:pPr>
            <w:r w:rsidRPr="00DA0B15">
              <w:t>2.4</w:t>
            </w:r>
            <w:r w:rsidRPr="00DA0B15">
              <w:tab/>
              <w:t>Provide stakeholders with curr</w:t>
            </w:r>
            <w:r w:rsidRPr="00DA0B15">
              <w:t>ent and relevant WHS information.</w:t>
            </w:r>
          </w:p>
        </w:tc>
      </w:tr>
      <w:tr w:rsidTr="00DA0B1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List"/>
              <w:rPr>
                <w:lang w:val="en-NZ"/>
              </w:rPr>
            </w:pPr>
            <w:r w:rsidRPr="00DA0B15">
              <w:rPr>
                <w:rStyle w:val="SpecialBold"/>
              </w:rPr>
              <w:t>3.</w:t>
            </w:r>
            <w:r w:rsidRPr="00DA0B15">
              <w:rPr>
                <w:rStyle w:val="SpecialBold"/>
              </w:rPr>
              <w:tab/>
              <w:t>Conduct work health and safety inspections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B15" w:rsidP="00DA0B15">
            <w:pPr>
              <w:pStyle w:val="List"/>
            </w:pPr>
            <w:r w:rsidRPr="00DA0B15">
              <w:t>3.1</w:t>
            </w:r>
            <w:r w:rsidRPr="00DA0B15">
              <w:tab/>
              <w:t>Negotiate outcomes with relevant stakeholders.</w:t>
            </w:r>
          </w:p>
          <w:p w:rsidR="00000000" w:rsidRPr="00DA0B15" w:rsidP="00DA0B15">
            <w:pPr>
              <w:pStyle w:val="List"/>
            </w:pPr>
            <w:r w:rsidRPr="00DA0B15">
              <w:t>3.2</w:t>
            </w:r>
            <w:r w:rsidRPr="00DA0B15">
              <w:tab/>
              <w:t>Access and utilise external agencies, where required.</w:t>
            </w:r>
          </w:p>
          <w:p w:rsidR="00000000" w:rsidRPr="00DA0B15" w:rsidP="00DA0B15">
            <w:pPr>
              <w:pStyle w:val="List"/>
            </w:pPr>
            <w:r w:rsidRPr="00DA0B15">
              <w:t>3.3</w:t>
            </w:r>
            <w:r w:rsidRPr="00DA0B15">
              <w:tab/>
              <w:t>Employ inspection tools appropriate to the area.</w:t>
            </w:r>
          </w:p>
          <w:p w:rsidR="00000000" w:rsidP="00DA0B15">
            <w:pPr>
              <w:pStyle w:val="List"/>
              <w:rPr>
                <w:lang w:val="en-NZ"/>
              </w:rPr>
            </w:pPr>
            <w:r w:rsidRPr="00DA0B15">
              <w:t>3.4</w:t>
            </w:r>
            <w:r w:rsidRPr="00DA0B15">
              <w:tab/>
              <w:t>Confirm a</w:t>
            </w:r>
            <w:r w:rsidRPr="00DA0B15">
              <w:t>nd record inspection information.</w:t>
            </w:r>
          </w:p>
        </w:tc>
      </w:tr>
      <w:tr w:rsidTr="00DA0B1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List"/>
              <w:rPr>
                <w:lang w:val="en-NZ"/>
              </w:rPr>
            </w:pPr>
            <w:r w:rsidRPr="00DA0B15">
              <w:rPr>
                <w:rStyle w:val="SpecialBold"/>
              </w:rPr>
              <w:t>4.</w:t>
            </w:r>
            <w:r w:rsidRPr="00DA0B15">
              <w:rPr>
                <w:rStyle w:val="SpecialBold"/>
              </w:rPr>
              <w:tab/>
              <w:t>Finalise work health and safety inspections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B15" w:rsidP="00DA0B15">
            <w:pPr>
              <w:pStyle w:val="List"/>
            </w:pPr>
            <w:r w:rsidRPr="00DA0B15">
              <w:t>4.1</w:t>
            </w:r>
            <w:r w:rsidRPr="00DA0B15">
              <w:tab/>
              <w:t>Determine inspection findings and outcomes.</w:t>
            </w:r>
          </w:p>
          <w:p w:rsidR="00000000" w:rsidRPr="00DA0B15" w:rsidP="00DA0B15">
            <w:pPr>
              <w:pStyle w:val="List"/>
            </w:pPr>
            <w:r w:rsidRPr="00DA0B15">
              <w:t>4.2</w:t>
            </w:r>
            <w:r w:rsidRPr="00DA0B15">
              <w:tab/>
              <w:t>Explain identified options and recommendations to stakeholders.</w:t>
            </w:r>
          </w:p>
          <w:p w:rsidR="00000000" w:rsidP="00DA0B15">
            <w:pPr>
              <w:pStyle w:val="List"/>
              <w:rPr>
                <w:lang w:val="en-NZ"/>
              </w:rPr>
            </w:pPr>
            <w:r w:rsidRPr="00DA0B15">
              <w:t>4.3</w:t>
            </w:r>
            <w:r w:rsidRPr="00DA0B15">
              <w:tab/>
              <w:t>Prepare and present inspection report.</w:t>
            </w:r>
          </w:p>
        </w:tc>
      </w:tr>
      <w:tr w:rsidTr="00DA0B1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List"/>
              <w:rPr>
                <w:lang w:val="en-NZ"/>
              </w:rPr>
            </w:pPr>
            <w:r w:rsidRPr="00DA0B15">
              <w:rPr>
                <w:rStyle w:val="SpecialBold"/>
              </w:rPr>
              <w:t>5.</w:t>
            </w:r>
            <w:r w:rsidRPr="00DA0B15">
              <w:rPr>
                <w:rStyle w:val="SpecialBold"/>
              </w:rPr>
              <w:tab/>
              <w:t>Monitor imp</w:t>
            </w:r>
            <w:r w:rsidRPr="00DA0B15">
              <w:rPr>
                <w:rStyle w:val="SpecialBold"/>
              </w:rPr>
              <w:t>lementation of inspection findings and recommendations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B15" w:rsidP="00DA0B15">
            <w:pPr>
              <w:pStyle w:val="List"/>
            </w:pPr>
            <w:r w:rsidRPr="00DA0B15">
              <w:t>5.1</w:t>
            </w:r>
            <w:r w:rsidRPr="00DA0B15">
              <w:tab/>
              <w:t>Obtain feedback from workplace on implementation of recommendations.</w:t>
            </w:r>
          </w:p>
          <w:p w:rsidR="00000000" w:rsidRPr="00DA0B15" w:rsidP="00DA0B15">
            <w:pPr>
              <w:pStyle w:val="List"/>
            </w:pPr>
            <w:r w:rsidRPr="00DA0B15">
              <w:t>5.2</w:t>
            </w:r>
            <w:r w:rsidRPr="00DA0B15">
              <w:tab/>
              <w:t>Monitor and assess implementation of recommendations.</w:t>
            </w:r>
          </w:p>
          <w:p w:rsidR="00000000" w:rsidRPr="00DA0B15" w:rsidP="00DA0B15">
            <w:pPr>
              <w:pStyle w:val="List"/>
            </w:pPr>
            <w:r w:rsidRPr="00DA0B15">
              <w:t>5.3</w:t>
            </w:r>
            <w:r w:rsidRPr="00DA0B15">
              <w:tab/>
              <w:t>Document changes to operating procedures.</w:t>
            </w:r>
          </w:p>
        </w:tc>
      </w:tr>
    </w:tbl>
    <w:p w:rsidR="007061BF" w:rsidP="00DA0B15">
      <w:pPr>
        <w:pStyle w:val="BodyText"/>
      </w:pPr>
    </w:p>
    <w:p w:rsidR="007061BF" w:rsidP="00DA0B15">
      <w:pPr>
        <w:pStyle w:val="BodyText"/>
      </w:pPr>
    </w:p>
    <w:p w:rsidR="00000000" w:rsidRPr="00DA0B15" w:rsidP="00DA0B15">
      <w:pPr>
        <w:pStyle w:val="Heading1"/>
      </w:pPr>
      <w:bookmarkStart w:id="5" w:name="O_735380"/>
      <w:bookmarkEnd w:id="5"/>
      <w:r w:rsidRPr="00DA0B15">
        <w:t>Foundation Skills</w:t>
      </w:r>
    </w:p>
    <w:p w:rsidR="00000000" w:rsidRPr="00DA0B15" w:rsidP="007061BF">
      <w:pPr>
        <w:pStyle w:val="BodyText"/>
      </w:pPr>
      <w:r w:rsidRPr="00DA0B15">
        <w:t>The foundation skills demands of this unit have been mapped for alignment with the Australian Core Skills Framework (ACSF). The following tables outline the performance levels indicated for successful attainment of the unit.</w:t>
      </w:r>
    </w:p>
    <w:p w:rsidR="00000000" w:rsidRPr="00DA0B15" w:rsidP="00DA0B15">
      <w:pPr>
        <w:pStyle w:val="BodyText"/>
        <w:keepNext/>
      </w:pPr>
    </w:p>
    <w:p w:rsidR="00000000" w:rsidRPr="00DA0B15" w:rsidP="00DA0B15">
      <w:pPr>
        <w:pStyle w:val="BodyText"/>
      </w:pPr>
      <w:bookmarkStart w:id="6" w:name="O_7430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81.5pt">
            <v:imagedata r:id="rId10" o:title=""/>
          </v:shape>
        </w:pict>
      </w:r>
      <w:bookmarkEnd w:id="6"/>
    </w:p>
    <w:p w:rsidR="00000000" w:rsidRPr="00DA0B15" w:rsidP="00DA0B15">
      <w:pPr>
        <w:pStyle w:val="BodyText"/>
      </w:pPr>
    </w:p>
    <w:p w:rsidR="00000000" w:rsidRPr="00DA0B15" w:rsidP="007061BF">
      <w:pPr>
        <w:pStyle w:val="BodyText"/>
      </w:pPr>
      <w:r w:rsidRPr="00DA0B15">
        <w:t>Further information on ACSF and the foundation skills underpinning this unit can be found in the Foundation Skills Gui</w:t>
      </w:r>
      <w:r w:rsidRPr="00DA0B15">
        <w:t>de on the GSA website.</w:t>
      </w:r>
    </w:p>
    <w:p w:rsidR="00000000" w:rsidRPr="00DA0B15" w:rsidP="00DA0B15">
      <w:pPr>
        <w:pStyle w:val="Heading1"/>
      </w:pPr>
      <w:bookmarkStart w:id="7" w:name="O_735382"/>
      <w:bookmarkEnd w:id="7"/>
      <w:r w:rsidRPr="00DA0B15">
        <w:t>Unit Mapping Information</w:t>
      </w:r>
    </w:p>
    <w:p w:rsidR="00000000" w:rsidRPr="00DA0B15" w:rsidP="007061BF">
      <w:pPr>
        <w:pStyle w:val="BodyText"/>
      </w:pPr>
      <w:r w:rsidRPr="00DA0B15">
        <w:t>This unit supersedes and is equivalent to DEFOH018 Conduct work health and safety inspections.</w:t>
      </w:r>
    </w:p>
    <w:p w:rsidR="00000000" w:rsidRPr="00DA0B15" w:rsidP="00DA0B15">
      <w:pPr>
        <w:pStyle w:val="Heading1"/>
      </w:pPr>
      <w:bookmarkStart w:id="8" w:name="O_735389"/>
      <w:bookmarkEnd w:id="8"/>
      <w:r w:rsidRPr="00DA0B15">
        <w:t>Links</w:t>
      </w:r>
    </w:p>
    <w:p w:rsidR="00000000" w:rsidRPr="00DA0B15" w:rsidP="007061BF">
      <w:pPr>
        <w:pStyle w:val="BodyText"/>
      </w:pPr>
      <w:r w:rsidRPr="00DA0B1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75C50">
        <w:rPr>
          <w:rStyle w:val="Hyperlink"/>
        </w:rPr>
        <w:t>https://vetnet.gov.au/Pages/TrainingDocs.aspx?q=6bdbab1e-11ed-4bc9-9cba-9e1a55d4e4a9</w:t>
      </w:r>
      <w:r>
        <w:fldChar w:fldCharType="end"/>
      </w:r>
    </w:p>
    <w:p w:rsidR="00000000" w:rsidRPr="00DA0B15" w:rsidP="007061BF">
      <w:pPr>
        <w:pStyle w:val="BodyText"/>
      </w:pPr>
      <w:r w:rsidRPr="00DA0B1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75C50">
        <w:rPr>
          <w:rStyle w:val="Hyperlink"/>
        </w:rPr>
        <w:t>https://vetnet.gov.au/Pages/TrainingDocs.aspx?q=6bdbab1e-11ed-4bc9-9cba-9e1a55d4e4a9</w:t>
      </w:r>
      <w:r>
        <w:fldChar w:fldCharType="end"/>
      </w:r>
    </w:p>
    <w:p w:rsidR="00000000" w:rsidRPr="00DA0B15" w:rsidP="007061BF">
      <w:pPr>
        <w:pStyle w:val="BodyText"/>
      </w:pPr>
      <w:r w:rsidRPr="00DA0B15">
        <w:t>Companion Volume implementation guide</w:t>
      </w:r>
      <w:r w:rsidRPr="00DA0B15">
        <w:t xml:space="preserve">s are found in VETNet - </w:t>
      </w:r>
      <w:r>
        <w:fldChar w:fldCharType="begin"/>
      </w:r>
      <w:r>
        <w:instrText xml:space="preserve"> HYPERLINK "https://vetnet.gov.au/Pages/TrainingDocs.aspx?q=6bdbab1e-11ed-4bc9-9cba-9e1a55d4e4a9" </w:instrText>
      </w:r>
      <w:r>
        <w:fldChar w:fldCharType="separate"/>
      </w:r>
      <w:r w:rsidRPr="00C75C50">
        <w:rPr>
          <w:rStyle w:val="Hyperlink"/>
        </w:rPr>
        <w:t>https://vetnet.gov.au/Pages/TrainingDocs.aspx?q=6bdbab1e-11ed-4bc9-9cba-9e1a55d4e4a9</w:t>
      </w:r>
      <w:r>
        <w:fldChar w:fldCharType="end"/>
      </w:r>
    </w:p>
    <w:p w:rsidR="00000000" w:rsidRPr="00DA0B15" w:rsidP="007061BF">
      <w:pPr>
        <w:pStyle w:val="BodyText"/>
        <w:sectPr w:rsidSect="00DA0B15">
          <w:headerReference w:type="default" r:id="rId11"/>
          <w:footerReference w:type="default" r:id="rId12"/>
          <w:pgSz w:w="11908" w:h="16833"/>
          <w:pgMar w:top="1702" w:right="1418" w:bottom="1702" w:left="1418" w:header="992" w:footer="992" w:gutter="0"/>
          <w:cols w:space="720"/>
          <w:noEndnote/>
          <w:docGrid w:linePitch="299"/>
        </w:sectPr>
      </w:pPr>
    </w:p>
    <w:p w:rsidR="00000000" w:rsidRPr="00DA0B15" w:rsidP="00DA0B15">
      <w:pPr>
        <w:pStyle w:val="SuperHeading"/>
      </w:pPr>
      <w:r w:rsidRPr="00DA0B15">
        <w:t>Assessment Requirements for DEFWHS016 Conduct work health and safety inspections</w:t>
      </w:r>
    </w:p>
    <w:p w:rsidR="00000000" w:rsidRPr="00DA0B15" w:rsidP="00DA0B15">
      <w:pPr>
        <w:pStyle w:val="Heading1"/>
      </w:pPr>
      <w:bookmarkStart w:id="9" w:name="O_735384"/>
      <w:bookmarkEnd w:id="9"/>
      <w:r w:rsidRPr="00DA0B15">
        <w:t>Modification History</w:t>
      </w:r>
    </w:p>
    <w:tbl>
      <w:tblPr>
        <w:tblW w:w="0" w:type="auto"/>
        <w:tblLayout w:type="fixed"/>
        <w:tblCellMar>
          <w:left w:w="62" w:type="dxa"/>
          <w:right w:w="62" w:type="dxa"/>
        </w:tblCellMar>
        <w:tblLook w:val="0000"/>
      </w:tblPr>
      <w:tblGrid>
        <w:gridCol w:w="1134"/>
        <w:gridCol w:w="7937"/>
      </w:tblGrid>
      <w:tr w:rsidTr="00706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TableHeading"/>
              <w:rPr>
                <w:lang w:val="en-NZ"/>
              </w:rPr>
            </w:pPr>
            <w:r w:rsidRPr="00DA0B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TableHeading"/>
              <w:rPr>
                <w:lang w:val="en-NZ"/>
              </w:rPr>
            </w:pPr>
            <w:r w:rsidRPr="00DA0B15">
              <w:t>Comments</w:t>
            </w:r>
          </w:p>
        </w:tc>
      </w:tr>
      <w:tr w:rsidTr="00706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B15">
            <w:pPr>
              <w:pStyle w:val="BodyText"/>
              <w:rPr>
                <w:lang w:val="en-NZ"/>
              </w:rPr>
            </w:pPr>
            <w:r w:rsidRPr="00DA0B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B15" w:rsidP="00DA0B15">
            <w:pPr>
              <w:pStyle w:val="BodyText"/>
            </w:pPr>
            <w:r w:rsidRPr="00DA0B15">
              <w:t xml:space="preserve">These Assessment Requirements were released in DEF Defence Training Package release 1.0 and meet the Standards for Training Packages. </w:t>
            </w:r>
          </w:p>
          <w:p w:rsidR="00000000" w:rsidRPr="00DA0B15" w:rsidP="00DA0B15">
            <w:pPr>
              <w:pStyle w:val="BodyText"/>
            </w:pPr>
          </w:p>
          <w:p w:rsidR="00000000" w:rsidRPr="00DA0B15" w:rsidP="00DA0B15">
            <w:pPr>
              <w:pStyle w:val="ListBullet"/>
            </w:pPr>
            <w:r w:rsidRPr="00DA0B15">
              <w:t xml:space="preserve">Assessment Requirements created drawing upon specified assessment information </w:t>
            </w:r>
            <w:r w:rsidRPr="00DA0B15">
              <w:t>from superseded unit</w:t>
            </w:r>
          </w:p>
        </w:tc>
      </w:tr>
    </w:tbl>
    <w:p w:rsidR="00000000" w:rsidRPr="00DA0B15" w:rsidP="00DA0B15">
      <w:pPr>
        <w:pStyle w:val="BodyText"/>
      </w:pPr>
    </w:p>
    <w:p w:rsidR="00000000" w:rsidRPr="00DA0B15" w:rsidP="00DA0B15">
      <w:pPr>
        <w:pStyle w:val="AllowPageBreak"/>
      </w:pPr>
    </w:p>
    <w:p w:rsidR="00000000" w:rsidRPr="00DA0B15" w:rsidP="00DA0B15">
      <w:pPr>
        <w:pStyle w:val="Heading1"/>
      </w:pPr>
      <w:bookmarkStart w:id="10" w:name="O_735385"/>
      <w:bookmarkEnd w:id="10"/>
      <w:r w:rsidRPr="00DA0B15">
        <w:t>Performance Evidence</w:t>
      </w:r>
    </w:p>
    <w:p w:rsidR="00000000" w:rsidRPr="00DA0B15" w:rsidP="007061BF">
      <w:pPr>
        <w:pStyle w:val="BodyText"/>
      </w:pPr>
      <w:r w:rsidRPr="00DA0B15">
        <w:t xml:space="preserve">Evidence required to demonstrate competence must satisfy all of the requirements of the elements and performance criteria. If not otherwise specified the candidate </w:t>
      </w:r>
      <w:r w:rsidRPr="00DA0B15">
        <w:t>must demonstrate evidence of performance of the following on at least one occasion.</w:t>
      </w:r>
    </w:p>
    <w:p w:rsidR="00000000" w:rsidRPr="00DA0B15" w:rsidP="00DA0B15">
      <w:pPr>
        <w:pStyle w:val="ListBullet"/>
      </w:pPr>
      <w:r w:rsidRPr="00DA0B15">
        <w:t>interpreting WHS legislation, codes of practice and standards, and management systems</w:t>
      </w:r>
    </w:p>
    <w:p w:rsidR="00000000" w:rsidRPr="00DA0B15" w:rsidP="00DA0B15">
      <w:pPr>
        <w:pStyle w:val="ListBullet"/>
      </w:pPr>
      <w:r w:rsidRPr="00DA0B15">
        <w:t xml:space="preserve">selecting and using appropriate inspection tools and methods </w:t>
      </w:r>
    </w:p>
    <w:p w:rsidR="00000000" w:rsidRPr="00DA0B15" w:rsidP="00DA0B15">
      <w:pPr>
        <w:pStyle w:val="ListBullet"/>
      </w:pPr>
      <w:r w:rsidRPr="00DA0B15">
        <w:t>identifying hazards and</w:t>
      </w:r>
      <w:r w:rsidRPr="00DA0B15">
        <w:t xml:space="preserve"> assessing risks </w:t>
      </w:r>
    </w:p>
    <w:p w:rsidR="00000000" w:rsidRPr="00DA0B15" w:rsidP="00DA0B15">
      <w:pPr>
        <w:pStyle w:val="ListBullet"/>
      </w:pPr>
      <w:r w:rsidRPr="00DA0B15">
        <w:t xml:space="preserve">analysing workplace environment </w:t>
      </w:r>
    </w:p>
    <w:p w:rsidR="00000000" w:rsidRPr="00DA0B15" w:rsidP="00DA0B15">
      <w:pPr>
        <w:pStyle w:val="ListBullet"/>
      </w:pPr>
      <w:r w:rsidRPr="00DA0B15">
        <w:t>evaluating WHS environment</w:t>
      </w:r>
    </w:p>
    <w:p w:rsidR="00000000" w:rsidRPr="00DA0B15" w:rsidP="00DA0B15">
      <w:pPr>
        <w:pStyle w:val="ListBullet"/>
      </w:pPr>
      <w:r w:rsidRPr="00DA0B15">
        <w:t>solving problems</w:t>
      </w:r>
    </w:p>
    <w:p w:rsidR="00000000" w:rsidRPr="00DA0B15" w:rsidP="00DA0B15">
      <w:pPr>
        <w:pStyle w:val="ListBullet"/>
      </w:pPr>
      <w:r w:rsidRPr="00DA0B15">
        <w:t>using a variety of verbal and non-verbal communication techniques including</w:t>
      </w:r>
    </w:p>
    <w:p w:rsidR="00000000" w:rsidRPr="00DA0B15" w:rsidP="00DA0B15">
      <w:pPr>
        <w:pStyle w:val="ListBullet"/>
      </w:pPr>
      <w:r w:rsidRPr="00DA0B15">
        <w:t>reading to a level required to interpret and analyse job instructions, workplace form</w:t>
      </w:r>
      <w:r w:rsidRPr="00DA0B15">
        <w:t>s and inspection reports</w:t>
      </w:r>
    </w:p>
    <w:p w:rsidR="00000000" w:rsidRPr="00DA0B15" w:rsidP="00DA0B15">
      <w:pPr>
        <w:pStyle w:val="ListBullet"/>
      </w:pPr>
      <w:r w:rsidRPr="00DA0B15">
        <w:t>writing at the level required to complete workplace forms and reports</w:t>
      </w:r>
    </w:p>
    <w:p w:rsidR="00000000" w:rsidRPr="00DA0B15" w:rsidP="00DA0B15">
      <w:pPr>
        <w:pStyle w:val="ListBullet"/>
      </w:pPr>
      <w:r w:rsidRPr="00DA0B15">
        <w:t>applying principles and practices of WHS inspections</w:t>
      </w:r>
    </w:p>
    <w:p w:rsidR="00000000" w:rsidRPr="00DA0B15" w:rsidP="00DA0B15">
      <w:pPr>
        <w:pStyle w:val="ListBullet"/>
      </w:pPr>
      <w:r w:rsidRPr="00DA0B15">
        <w:t>identifying intervention points for advice to assist in work and to guide problem solving</w:t>
      </w:r>
    </w:p>
    <w:p w:rsidR="00000000" w:rsidRPr="00DA0B15" w:rsidP="00DA0B15">
      <w:pPr>
        <w:pStyle w:val="AllowPageBreak"/>
      </w:pPr>
    </w:p>
    <w:p w:rsidR="00000000" w:rsidRPr="00DA0B15" w:rsidP="00DA0B15">
      <w:pPr>
        <w:pStyle w:val="Heading1"/>
      </w:pPr>
      <w:bookmarkStart w:id="11" w:name="O_735386"/>
      <w:bookmarkEnd w:id="11"/>
      <w:r w:rsidRPr="00DA0B15">
        <w:t>Knowledge Evidence</w:t>
      </w:r>
    </w:p>
    <w:p w:rsidR="00000000" w:rsidRPr="00DA0B15" w:rsidP="007061BF">
      <w:pPr>
        <w:pStyle w:val="BodyText"/>
      </w:pPr>
      <w:r w:rsidRPr="00DA0B15">
        <w:t>Evidence required to demonstrate competence must satisfy all of the requirements of the elements and performance criteria. If not otherwise specified the depth of knowledge demonstrated must be appropriate to the job context of the candi</w:t>
      </w:r>
      <w:r w:rsidRPr="00DA0B15">
        <w:t>date.</w:t>
      </w:r>
    </w:p>
    <w:p w:rsidR="00000000" w:rsidRPr="00DA0B15" w:rsidP="00DA0B15">
      <w:pPr>
        <w:pStyle w:val="ListBullet"/>
      </w:pPr>
      <w:r w:rsidRPr="00DA0B15">
        <w:t xml:space="preserve">relevant work health and safety legislation </w:t>
      </w:r>
    </w:p>
    <w:p w:rsidR="00000000" w:rsidRPr="00DA0B15" w:rsidP="00DA0B15">
      <w:pPr>
        <w:pStyle w:val="ListBullet"/>
      </w:pPr>
      <w:r w:rsidRPr="00DA0B15">
        <w:t>work health and safety codes of practice and standards</w:t>
      </w:r>
    </w:p>
    <w:p w:rsidR="00000000" w:rsidRPr="00DA0B15" w:rsidP="00DA0B15">
      <w:pPr>
        <w:pStyle w:val="ListBullet"/>
      </w:pPr>
      <w:r w:rsidRPr="00DA0B15">
        <w:t>work health and safety management systems</w:t>
      </w:r>
    </w:p>
    <w:p w:rsidR="00000000" w:rsidRPr="00DA0B15" w:rsidP="00DA0B15">
      <w:pPr>
        <w:pStyle w:val="ListBullet"/>
      </w:pPr>
      <w:r w:rsidRPr="00DA0B15">
        <w:t xml:space="preserve">hierarchy of risk control </w:t>
      </w:r>
    </w:p>
    <w:p w:rsidR="00000000" w:rsidRPr="00DA0B15" w:rsidP="00DA0B15">
      <w:pPr>
        <w:pStyle w:val="ListBullet"/>
      </w:pPr>
      <w:r w:rsidRPr="00DA0B15">
        <w:t>incident investigation and process improvement</w:t>
      </w:r>
    </w:p>
    <w:p w:rsidR="00000000" w:rsidRPr="00DA0B15" w:rsidP="00DA0B15">
      <w:pPr>
        <w:pStyle w:val="ListBullet"/>
      </w:pPr>
      <w:r w:rsidRPr="00DA0B15">
        <w:t>inspection techniques</w:t>
      </w:r>
    </w:p>
    <w:p w:rsidR="00000000" w:rsidRPr="00DA0B15" w:rsidP="00DA0B15">
      <w:pPr>
        <w:pStyle w:val="ListBullet"/>
      </w:pPr>
      <w:r w:rsidRPr="00DA0B15">
        <w:t>interperson</w:t>
      </w:r>
      <w:r w:rsidRPr="00DA0B15">
        <w:t>al communication</w:t>
      </w:r>
    </w:p>
    <w:p w:rsidR="00000000" w:rsidRPr="00DA0B15" w:rsidP="00DA0B15">
      <w:pPr>
        <w:pStyle w:val="ListBullet"/>
      </w:pPr>
      <w:r w:rsidRPr="00DA0B15">
        <w:t>techniques for giving and receiving feedback</w:t>
      </w:r>
    </w:p>
    <w:p w:rsidR="00000000" w:rsidRPr="00DA0B15" w:rsidP="00DA0B15">
      <w:pPr>
        <w:pStyle w:val="ListBullet"/>
      </w:pPr>
      <w:r w:rsidRPr="00DA0B15">
        <w:t>negotiation techniques</w:t>
      </w:r>
    </w:p>
    <w:p w:rsidR="00000000" w:rsidRPr="00DA0B15" w:rsidP="00DA0B15">
      <w:pPr>
        <w:pStyle w:val="ListBullet"/>
      </w:pPr>
      <w:r w:rsidRPr="00DA0B15">
        <w:t>research techniques</w:t>
      </w:r>
    </w:p>
    <w:p w:rsidR="00000000" w:rsidRPr="00DA0B15" w:rsidP="00DA0B15">
      <w:pPr>
        <w:pStyle w:val="ListBullet"/>
      </w:pPr>
      <w:r w:rsidRPr="00DA0B15">
        <w:t>analysis techniques</w:t>
      </w:r>
    </w:p>
    <w:p w:rsidR="00000000" w:rsidRPr="00DA0B15" w:rsidP="00DA0B15">
      <w:pPr>
        <w:pStyle w:val="ListBullet"/>
      </w:pPr>
      <w:r w:rsidRPr="00DA0B15">
        <w:t>team dynamics</w:t>
      </w:r>
    </w:p>
    <w:p w:rsidR="00000000" w:rsidRPr="00DA0B15" w:rsidP="00DA0B15">
      <w:pPr>
        <w:pStyle w:val="ListBullet"/>
      </w:pPr>
      <w:r w:rsidRPr="00DA0B15">
        <w:t>techniques for supporting others</w:t>
      </w:r>
    </w:p>
    <w:p w:rsidR="00000000" w:rsidRPr="00DA0B15" w:rsidP="00DA0B15">
      <w:pPr>
        <w:pStyle w:val="ListBullet"/>
      </w:pPr>
      <w:r w:rsidRPr="00DA0B15">
        <w:t>composition of teams and roles and responsibilities of team members</w:t>
      </w:r>
    </w:p>
    <w:p w:rsidR="00000000" w:rsidRPr="00DA0B15" w:rsidP="00DA0B15">
      <w:pPr>
        <w:pStyle w:val="AllowPageBreak"/>
      </w:pPr>
    </w:p>
    <w:p w:rsidR="00000000" w:rsidRPr="00DA0B15" w:rsidP="00DA0B15">
      <w:pPr>
        <w:pStyle w:val="Heading1"/>
      </w:pPr>
      <w:bookmarkStart w:id="12" w:name="O_735387"/>
      <w:bookmarkEnd w:id="12"/>
      <w:r w:rsidRPr="00DA0B15">
        <w:t>Assessment Conditions</w:t>
      </w:r>
    </w:p>
    <w:p w:rsidR="00000000" w:rsidRPr="00DA0B15" w:rsidP="007061BF">
      <w:pPr>
        <w:pStyle w:val="BodyText"/>
      </w:pPr>
      <w:r w:rsidRPr="00DA0B15">
        <w:t xml:space="preserve">Competency should be assessed in an actual workplace or in a simulated environment, with access to equipment and infrastructure appropriate to the outcome. Competency </w:t>
      </w:r>
      <w:r w:rsidRPr="00DA0B15">
        <w:t>should be demonstrated over time to ensure the candidate is assessed across a variety of situations.</w:t>
      </w:r>
    </w:p>
    <w:p w:rsidR="00000000" w:rsidRPr="00DA0B15" w:rsidP="007061BF">
      <w:pPr>
        <w:pStyle w:val="BodyText"/>
      </w:pPr>
      <w:r w:rsidRPr="00DA0B15">
        <w:t>Assessors must satisfy the NVR/AQTF mandatory competency requirements for assessors.</w:t>
      </w:r>
    </w:p>
    <w:p w:rsidR="00000000" w:rsidRPr="00DA0B15" w:rsidP="00DA0B15">
      <w:pPr>
        <w:pStyle w:val="Heading1"/>
      </w:pPr>
      <w:bookmarkStart w:id="13" w:name="O_735390"/>
      <w:bookmarkEnd w:id="13"/>
      <w:r w:rsidRPr="00DA0B15">
        <w:t>Links</w:t>
      </w:r>
    </w:p>
    <w:p w:rsidR="00000000" w:rsidRPr="00DA0B15" w:rsidP="007061BF">
      <w:pPr>
        <w:pStyle w:val="BodyText"/>
      </w:pPr>
      <w:r w:rsidRPr="00DA0B15">
        <w:t>Companion Volume implementation guides are fou</w:t>
      </w:r>
      <w:r w:rsidRPr="00DA0B15">
        <w:t xml:space="preserve">nd in VETNet - </w:t>
      </w:r>
      <w:r>
        <w:fldChar w:fldCharType="begin"/>
      </w:r>
      <w:r>
        <w:instrText xml:space="preserve"> HYPERLINK "https://vetnet.gov.au/Pages/TrainingDocs.aspx?q=6bdbab1e-11ed-4bc9-9cba-9e1a55d4e4a9" </w:instrText>
      </w:r>
      <w:r>
        <w:fldChar w:fldCharType="separate"/>
      </w:r>
      <w:r w:rsidRPr="00C75C50">
        <w:rPr>
          <w:rStyle w:val="Hyperlink"/>
        </w:rPr>
        <w:t>https://vetnet.gov.au/Pages/TrainingDocs.aspx?q=6bdbab1e-11ed-4bc9-9cba-9e1a55d4e4a9</w:t>
      </w:r>
      <w:r>
        <w:fldChar w:fldCharType="end"/>
      </w:r>
    </w:p>
    <w:p w:rsidR="00000000" w:rsidRPr="00DA0B15" w:rsidP="007061BF">
      <w:pPr>
        <w:pStyle w:val="BodyText"/>
      </w:pPr>
      <w:r w:rsidRPr="00DA0B1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75C50">
        <w:rPr>
          <w:rStyle w:val="Hyperlink"/>
        </w:rPr>
        <w:t>https://vetnet.gov.au/Pages/TrainingDocs.aspx?q=6bdbab1e-11ed-4bc9-9cba-9e1a55d4e4a9</w:t>
      </w:r>
      <w:r>
        <w:fldChar w:fldCharType="end"/>
      </w:r>
    </w:p>
    <w:p w:rsidR="00000000" w:rsidRPr="00DA0B15" w:rsidP="00DA0B15"/>
    <w:sectPr w:rsidSect="00DA0B1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5" w:rsidRPr="007061BF" w:rsidP="00706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BF" w:rsidP="00DA0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61BF" w:rsidP="00DA0B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061BF" w:rsidP="00DA0B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5" w:rsidP="00DA0B15">
    <w:pPr>
      <w:pStyle w:val="Footer"/>
      <w:framePr w:wrap="around"/>
    </w:pPr>
    <w:r>
      <w:fldChar w:fldCharType="begin"/>
    </w:r>
    <w:r>
      <w:instrText xml:space="preserve"> DOCPROPERTY  Subject  \* MERGEFORMAT </w:instrText>
    </w:r>
    <w:r>
      <w:fldChar w:fldCharType="separate"/>
    </w:r>
    <w:r w:rsidR="007061BF">
      <w:t>Approved</w:t>
    </w:r>
    <w:r w:rsidR="007061BF">
      <w:fldChar w:fldCharType="end"/>
    </w:r>
    <w:r>
      <w:tab/>
      <w:t xml:space="preserve">Page </w:t>
    </w:r>
    <w:r>
      <w:fldChar w:fldCharType="begin"/>
    </w:r>
    <w:r>
      <w:instrText xml:space="preserve"> PAGE  \* Arabic  \* MERGEFORMAT </w:instrText>
    </w:r>
    <w:r>
      <w:fldChar w:fldCharType="separate"/>
    </w:r>
    <w:r w:rsidR="007061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61BF">
      <w:rPr>
        <w:noProof/>
      </w:rPr>
      <w:t>4</w:t>
    </w:r>
    <w:r>
      <w:rPr>
        <w:noProof/>
      </w:rPr>
      <w:fldChar w:fldCharType="end"/>
    </w:r>
  </w:p>
  <w:p w:rsidR="00DA0B15" w:rsidP="00DA0B15">
    <w:pPr>
      <w:pStyle w:val="Footer"/>
      <w:framePr w:wrap="around"/>
    </w:pPr>
    <w:r>
      <w:t xml:space="preserve">© Commonwealth of Australia, </w:t>
    </w:r>
    <w:r>
      <w:fldChar w:fldCharType="begin"/>
    </w:r>
    <w:r>
      <w:instrText xml:space="preserve"> DATE  \@ "yyyy"  \* MERGEFORMAT </w:instrText>
    </w:r>
    <w:r>
      <w:fldChar w:fldCharType="separate"/>
    </w:r>
    <w:r w:rsidR="007061BF">
      <w:rPr>
        <w:noProof/>
      </w:rPr>
      <w:t>2025</w:t>
    </w:r>
    <w:r>
      <w:fldChar w:fldCharType="end"/>
    </w:r>
    <w:r>
      <w:tab/>
    </w:r>
    <w:r>
      <w:fldChar w:fldCharType="begin"/>
    </w:r>
    <w:r>
      <w:instrText xml:space="preserve"> DOCPROPERTY  Author  \* MERGEFORMAT </w:instrText>
    </w:r>
    <w:r>
      <w:fldChar w:fldCharType="separate"/>
    </w:r>
    <w:r w:rsidR="007061BF">
      <w:t>Public Skills Australia</w:t>
    </w:r>
    <w:r w:rsidR="007061BF">
      <w:fldChar w:fldCharType="end"/>
    </w:r>
  </w:p>
  <w:p w:rsidR="00DA0B15" w:rsidP="00DA0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B15" w:rsidRPr="007061BF" w:rsidP="00706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BF" w:rsidRPr="002D2AF8" w:rsidP="00DA0B15">
    <w:pPr>
      <w:pStyle w:val="Header"/>
      <w:framePr w:wrap="around"/>
    </w:pPr>
    <w:r>
      <w:fldChar w:fldCharType="begin"/>
    </w:r>
    <w:r>
      <w:instrText xml:space="preserve"> TITLE   \* MERGEFORMAT </w:instrText>
    </w:r>
    <w:r>
      <w:fldChar w:fldCharType="separate"/>
    </w:r>
    <w:r>
      <w:t>DEFWHS016 Conduct work health and safety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61BF" w:rsidP="00DA0B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5" w:rsidRPr="002D2AF8" w:rsidP="00DA0B15">
    <w:pPr>
      <w:pStyle w:val="Header"/>
      <w:framePr w:wrap="around"/>
    </w:pPr>
    <w:r>
      <w:fldChar w:fldCharType="begin"/>
    </w:r>
    <w:r>
      <w:instrText xml:space="preserve"> TITLE   \* MERGEFORMAT </w:instrText>
    </w:r>
    <w:r>
      <w:fldChar w:fldCharType="separate"/>
    </w:r>
    <w:r w:rsidR="007061BF">
      <w:t>DEFWHS016 Conduct work health and safety inspections</w:t>
    </w:r>
    <w:r w:rsidR="007061BF">
      <w:fldChar w:fldCharType="end"/>
    </w:r>
    <w:r>
      <w:tab/>
      <w:t xml:space="preserve">Date this document was generated: </w:t>
    </w:r>
    <w:r>
      <w:fldChar w:fldCharType="begin"/>
    </w:r>
    <w:r>
      <w:instrText xml:space="preserve"> CREATEDATE  \@ "d MMMM yyyy"  \* MERGEFORMAT </w:instrText>
    </w:r>
    <w:r>
      <w:fldChar w:fldCharType="separate"/>
    </w:r>
    <w:r w:rsidR="007061BF">
      <w:rPr>
        <w:noProof/>
      </w:rPr>
      <w:t>2 March 2025</w:t>
    </w:r>
    <w:r>
      <w:fldChar w:fldCharType="end"/>
    </w:r>
  </w:p>
  <w:p w:rsidR="00DA0B15" w:rsidP="00DA0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BAAB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6E94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B15"/>
    <w:pPr>
      <w:spacing w:before="360" w:after="60"/>
      <w:outlineLvl w:val="0"/>
    </w:pPr>
    <w:rPr>
      <w:sz w:val="32"/>
    </w:rPr>
  </w:style>
  <w:style w:type="paragraph" w:styleId="Heading2">
    <w:name w:val="heading 2"/>
    <w:basedOn w:val="HeadingBase"/>
    <w:next w:val="BodyText"/>
    <w:link w:val="Heading2Char"/>
    <w:qFormat/>
    <w:rsid w:val="00DA0B15"/>
    <w:pPr>
      <w:keepLines/>
      <w:spacing w:before="240" w:after="120"/>
      <w:outlineLvl w:val="1"/>
    </w:pPr>
    <w:rPr>
      <w:sz w:val="28"/>
      <w:szCs w:val="40"/>
    </w:rPr>
  </w:style>
  <w:style w:type="paragraph" w:styleId="Heading3">
    <w:name w:val="heading 3"/>
    <w:basedOn w:val="HeadingBase"/>
    <w:next w:val="BodyText"/>
    <w:link w:val="Heading3Char"/>
    <w:qFormat/>
    <w:rsid w:val="00DA0B15"/>
    <w:pPr>
      <w:spacing w:before="180" w:after="120"/>
      <w:outlineLvl w:val="2"/>
    </w:pPr>
    <w:rPr>
      <w:spacing w:val="-10"/>
      <w:kern w:val="32"/>
    </w:rPr>
  </w:style>
  <w:style w:type="paragraph" w:styleId="Heading4">
    <w:name w:val="heading 4"/>
    <w:basedOn w:val="HeadingBase"/>
    <w:next w:val="BodyText"/>
    <w:link w:val="Heading4Char"/>
    <w:qFormat/>
    <w:rsid w:val="00DA0B15"/>
    <w:pPr>
      <w:spacing w:before="160" w:after="120"/>
      <w:outlineLvl w:val="3"/>
    </w:pPr>
    <w:rPr>
      <w:sz w:val="22"/>
    </w:rPr>
  </w:style>
  <w:style w:type="paragraph" w:styleId="Heading5">
    <w:name w:val="heading 5"/>
    <w:basedOn w:val="HeadingBase"/>
    <w:next w:val="Normal"/>
    <w:link w:val="Heading5Char"/>
    <w:qFormat/>
    <w:rsid w:val="00DA0B15"/>
    <w:pPr>
      <w:spacing w:before="80"/>
      <w:outlineLvl w:val="4"/>
    </w:pPr>
    <w:rPr>
      <w:color w:val="918585"/>
      <w:sz w:val="20"/>
    </w:rPr>
  </w:style>
  <w:style w:type="paragraph" w:styleId="Heading6">
    <w:name w:val="heading 6"/>
    <w:basedOn w:val="HeadingBase"/>
    <w:next w:val="Normal"/>
    <w:link w:val="Heading6Char"/>
    <w:qFormat/>
    <w:rsid w:val="00DA0B15"/>
    <w:pPr>
      <w:spacing w:before="60"/>
      <w:outlineLvl w:val="5"/>
    </w:pPr>
    <w:rPr>
      <w:color w:val="918585"/>
      <w:sz w:val="20"/>
    </w:rPr>
  </w:style>
  <w:style w:type="paragraph" w:styleId="Heading7">
    <w:name w:val="heading 7"/>
    <w:basedOn w:val="Normal"/>
    <w:next w:val="Normal"/>
    <w:link w:val="Heading7Char"/>
    <w:qFormat/>
    <w:rsid w:val="00DA0B15"/>
    <w:pPr>
      <w:ind w:left="720"/>
      <w:outlineLvl w:val="6"/>
    </w:pPr>
    <w:rPr>
      <w:i/>
    </w:rPr>
  </w:style>
  <w:style w:type="paragraph" w:styleId="Heading8">
    <w:name w:val="heading 8"/>
    <w:basedOn w:val="Normal"/>
    <w:next w:val="Normal"/>
    <w:link w:val="Heading8Char"/>
    <w:qFormat/>
    <w:rsid w:val="00DA0B15"/>
    <w:pPr>
      <w:ind w:left="720"/>
      <w:outlineLvl w:val="7"/>
    </w:pPr>
    <w:rPr>
      <w:i/>
    </w:rPr>
  </w:style>
  <w:style w:type="paragraph" w:styleId="Heading9">
    <w:name w:val="heading 9"/>
    <w:basedOn w:val="Normal"/>
    <w:next w:val="Normal"/>
    <w:link w:val="Heading9Char"/>
    <w:qFormat/>
    <w:rsid w:val="00DA0B15"/>
    <w:pPr>
      <w:ind w:left="720"/>
      <w:outlineLvl w:val="8"/>
    </w:pPr>
    <w:rPr>
      <w:i/>
    </w:rPr>
  </w:style>
  <w:style w:type="character" w:default="1" w:styleId="DefaultParagraphFont">
    <w:name w:val="Default Paragraph Font"/>
    <w:uiPriority w:val="1"/>
    <w:unhideWhenUsed/>
    <w:rsid w:val="00DA0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B15"/>
  </w:style>
  <w:style w:type="character" w:customStyle="1" w:styleId="Heading1Char">
    <w:name w:val="Heading 1 Char"/>
    <w:basedOn w:val="DefaultParagraphFont"/>
    <w:link w:val="Heading1"/>
    <w:rsid w:val="00DA0B15"/>
    <w:rPr>
      <w:rFonts w:ascii="Times New Roman" w:eastAsia="Times New Roman" w:hAnsi="Times New Roman" w:cs="Times New Roman"/>
      <w:b/>
      <w:sz w:val="32"/>
      <w:szCs w:val="20"/>
      <w:lang w:eastAsia="en-US"/>
    </w:rPr>
  </w:style>
  <w:style w:type="paragraph" w:styleId="BodyText">
    <w:name w:val="Body Text"/>
    <w:basedOn w:val="Normal"/>
    <w:link w:val="BodyTextChar"/>
    <w:rsid w:val="00DA0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B15"/>
    <w:rPr>
      <w:rFonts w:ascii="Times New Roman" w:eastAsia="Times New Roman" w:hAnsi="Times New Roman" w:cs="Times New Roman"/>
      <w:sz w:val="24"/>
      <w:lang w:eastAsia="en-US"/>
    </w:rPr>
  </w:style>
  <w:style w:type="paragraph" w:styleId="List">
    <w:name w:val="List"/>
    <w:basedOn w:val="BodyText"/>
    <w:next w:val="BodyText"/>
    <w:rsid w:val="00DA0B15"/>
    <w:pPr>
      <w:tabs>
        <w:tab w:val="left" w:pos="340"/>
      </w:tabs>
      <w:spacing w:before="60" w:after="60"/>
      <w:ind w:left="340" w:hanging="340"/>
    </w:pPr>
  </w:style>
  <w:style w:type="paragraph" w:styleId="ListBullet">
    <w:name w:val="List Bullet"/>
    <w:basedOn w:val="List"/>
    <w:rsid w:val="00DA0B15"/>
    <w:pPr>
      <w:numPr>
        <w:numId w:val="11"/>
      </w:numPr>
      <w:tabs>
        <w:tab w:val="clear" w:pos="340"/>
      </w:tabs>
      <w:spacing w:before="40" w:after="40"/>
    </w:pPr>
  </w:style>
  <w:style w:type="character" w:customStyle="1" w:styleId="SpecialBold">
    <w:name w:val="Special Bold"/>
    <w:basedOn w:val="DefaultParagraphFont"/>
    <w:rsid w:val="00DA0B15"/>
    <w:rPr>
      <w:b/>
      <w:spacing w:val="0"/>
    </w:rPr>
  </w:style>
  <w:style w:type="paragraph" w:customStyle="1" w:styleId="SuperHeading">
    <w:name w:val="SuperHeading"/>
    <w:basedOn w:val="Normal"/>
    <w:rsid w:val="00DA0B15"/>
    <w:pPr>
      <w:spacing w:before="240" w:after="120"/>
      <w:outlineLvl w:val="0"/>
    </w:pPr>
    <w:rPr>
      <w:rFonts w:ascii="Times New Roman" w:hAnsi="Times New Roman"/>
      <w:b/>
      <w:sz w:val="32"/>
    </w:rPr>
  </w:style>
  <w:style w:type="paragraph" w:customStyle="1" w:styleId="TableHeading">
    <w:name w:val="Table Heading"/>
    <w:basedOn w:val="HeadingBase"/>
    <w:rsid w:val="00DA0B15"/>
    <w:pPr>
      <w:keepLines/>
      <w:pBdr>
        <w:bottom w:val="single" w:sz="6" w:space="1" w:color="918585"/>
      </w:pBdr>
      <w:spacing w:before="240"/>
    </w:pPr>
  </w:style>
  <w:style w:type="paragraph" w:customStyle="1" w:styleId="AllowPageBreak">
    <w:name w:val="AllowPageBreak"/>
    <w:rsid w:val="00DA0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B15"/>
    <w:rPr>
      <w:rFonts w:ascii="Courier New" w:eastAsia="Times New Roman" w:hAnsi="Courier New" w:cs="Times New Roman"/>
      <w:i/>
      <w:szCs w:val="20"/>
      <w:lang w:eastAsia="en-US"/>
    </w:rPr>
  </w:style>
  <w:style w:type="paragraph" w:customStyle="1" w:styleId="HeadingBase">
    <w:name w:val="Heading Base"/>
    <w:rsid w:val="00DA0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B15"/>
    <w:pPr>
      <w:tabs>
        <w:tab w:val="right" w:leader="dot" w:pos="9072"/>
      </w:tabs>
      <w:ind w:left="567"/>
    </w:pPr>
    <w:rPr>
      <w:szCs w:val="22"/>
    </w:rPr>
  </w:style>
  <w:style w:type="paragraph" w:customStyle="1" w:styleId="TOCBase">
    <w:name w:val="TOC Base"/>
    <w:rsid w:val="00DA0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B15"/>
    <w:pPr>
      <w:tabs>
        <w:tab w:val="right" w:leader="dot" w:pos="9072"/>
      </w:tabs>
      <w:spacing w:before="40" w:after="40"/>
      <w:ind w:left="284"/>
    </w:pPr>
    <w:rPr>
      <w:rFonts w:ascii="Times New Roman" w:hAnsi="Times New Roman"/>
    </w:rPr>
  </w:style>
  <w:style w:type="paragraph" w:styleId="TOC1">
    <w:name w:val="toc 1"/>
    <w:basedOn w:val="TOCBase"/>
    <w:next w:val="Normal"/>
    <w:rsid w:val="00DA0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B15"/>
    <w:rPr>
      <w:rFonts w:ascii="Times New Roman" w:eastAsia="Times New Roman" w:hAnsi="Times New Roman" w:cs="Times New Roman"/>
      <w:sz w:val="16"/>
      <w:lang w:eastAsia="en-US"/>
    </w:rPr>
  </w:style>
  <w:style w:type="paragraph" w:styleId="Title">
    <w:name w:val="Title"/>
    <w:basedOn w:val="HeadingBase"/>
    <w:link w:val="TitleChar"/>
    <w:qFormat/>
    <w:rsid w:val="00DA0B15"/>
    <w:pPr>
      <w:spacing w:before="5040"/>
      <w:jc w:val="center"/>
    </w:pPr>
    <w:rPr>
      <w:sz w:val="48"/>
      <w:szCs w:val="72"/>
      <w:lang w:val="en-US"/>
    </w:rPr>
  </w:style>
  <w:style w:type="character" w:customStyle="1" w:styleId="TitleChar">
    <w:name w:val="Title Char"/>
    <w:basedOn w:val="DefaultParagraphFont"/>
    <w:link w:val="Title"/>
    <w:rsid w:val="00DA0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B15"/>
    <w:pPr>
      <w:tabs>
        <w:tab w:val="left" w:pos="3600"/>
        <w:tab w:val="left" w:pos="3958"/>
      </w:tabs>
    </w:pPr>
  </w:style>
  <w:style w:type="paragraph" w:customStyle="1" w:styleId="Note">
    <w:name w:val="Note"/>
    <w:basedOn w:val="BodyText"/>
    <w:rsid w:val="00DA0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B15"/>
    <w:pPr>
      <w:framePr w:wrap="auto" w:hAnchor="text" w:y="6049"/>
    </w:pPr>
    <w:rPr>
      <w:color w:val="000000"/>
      <w:sz w:val="40"/>
    </w:rPr>
  </w:style>
  <w:style w:type="paragraph" w:customStyle="1" w:styleId="TOCTitle">
    <w:name w:val="TOCTitle"/>
    <w:basedOn w:val="Heading1"/>
    <w:rsid w:val="00DA0B15"/>
    <w:pPr>
      <w:spacing w:after="240"/>
      <w:jc w:val="center"/>
      <w:outlineLvl w:val="9"/>
    </w:pPr>
    <w:rPr>
      <w:caps/>
    </w:rPr>
  </w:style>
  <w:style w:type="paragraph" w:customStyle="1" w:styleId="Version">
    <w:name w:val="Version"/>
    <w:rsid w:val="00DA0B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0B15"/>
    <w:pPr>
      <w:numPr>
        <w:numId w:val="12"/>
      </w:numPr>
      <w:tabs>
        <w:tab w:val="clear" w:pos="680"/>
      </w:tabs>
    </w:pPr>
  </w:style>
  <w:style w:type="paragraph" w:styleId="Index1">
    <w:name w:val="index 1"/>
    <w:basedOn w:val="Normal"/>
    <w:next w:val="Normal"/>
    <w:semiHidden/>
    <w:rsid w:val="00DA0B15"/>
    <w:pPr>
      <w:keepNext w:val="0"/>
      <w:tabs>
        <w:tab w:val="right" w:pos="4176"/>
      </w:tabs>
      <w:ind w:left="198" w:hanging="198"/>
    </w:pPr>
    <w:rPr>
      <w:rFonts w:ascii="Garamond" w:hAnsi="Garamond"/>
    </w:rPr>
  </w:style>
  <w:style w:type="paragraph" w:styleId="IndexHeading">
    <w:name w:val="index heading"/>
    <w:basedOn w:val="Normal"/>
    <w:next w:val="Index1"/>
    <w:semiHidden/>
    <w:rsid w:val="00DA0B15"/>
    <w:pPr>
      <w:spacing w:before="120" w:after="120"/>
    </w:pPr>
    <w:rPr>
      <w:rFonts w:ascii="Arial" w:hAnsi="Arial"/>
      <w:b/>
      <w:color w:val="918585"/>
      <w:sz w:val="24"/>
    </w:rPr>
  </w:style>
  <w:style w:type="paragraph" w:styleId="Header">
    <w:name w:val="header"/>
    <w:basedOn w:val="Normal"/>
    <w:link w:val="HeaderChar"/>
    <w:rsid w:val="00DA0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B15"/>
    <w:rPr>
      <w:rFonts w:ascii="Times New Roman" w:eastAsia="Times New Roman" w:hAnsi="Times New Roman" w:cs="Times New Roman"/>
      <w:sz w:val="16"/>
      <w:szCs w:val="20"/>
      <w:lang w:val="en-GB" w:eastAsia="en-US"/>
    </w:rPr>
  </w:style>
  <w:style w:type="paragraph" w:customStyle="1" w:styleId="Chapter">
    <w:name w:val="Chapter"/>
    <w:basedOn w:val="Normal"/>
    <w:rsid w:val="00DA0B15"/>
    <w:pPr>
      <w:spacing w:before="240"/>
    </w:pPr>
    <w:rPr>
      <w:rFonts w:ascii="Times New Roman" w:hAnsi="Times New Roman"/>
      <w:smallCaps/>
      <w:spacing w:val="80"/>
      <w:sz w:val="28"/>
    </w:rPr>
  </w:style>
  <w:style w:type="paragraph" w:customStyle="1" w:styleId="InChapter">
    <w:name w:val="InChapter"/>
    <w:basedOn w:val="Heading3"/>
    <w:rsid w:val="00DA0B15"/>
    <w:pPr>
      <w:spacing w:after="240"/>
      <w:outlineLvl w:val="9"/>
    </w:pPr>
    <w:rPr>
      <w:noProof/>
    </w:rPr>
  </w:style>
  <w:style w:type="paragraph" w:styleId="Index2">
    <w:name w:val="index 2"/>
    <w:basedOn w:val="Normal"/>
    <w:next w:val="Normal"/>
    <w:semiHidden/>
    <w:rsid w:val="00DA0B15"/>
    <w:pPr>
      <w:tabs>
        <w:tab w:val="right" w:pos="4176"/>
      </w:tabs>
      <w:ind w:left="568" w:hanging="284"/>
    </w:pPr>
    <w:rPr>
      <w:rFonts w:ascii="Garamond" w:hAnsi="Garamond"/>
    </w:rPr>
  </w:style>
  <w:style w:type="paragraph" w:customStyle="1" w:styleId="Byline">
    <w:name w:val="Byline"/>
    <w:rsid w:val="00DA0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B15"/>
    <w:pPr>
      <w:tabs>
        <w:tab w:val="clear" w:pos="3600"/>
        <w:tab w:val="clear" w:pos="3958"/>
      </w:tabs>
      <w:jc w:val="right"/>
    </w:pPr>
  </w:style>
  <w:style w:type="character" w:styleId="Emphasis">
    <w:name w:val="Emphasis"/>
    <w:basedOn w:val="DefaultParagraphFont"/>
    <w:qFormat/>
    <w:rsid w:val="00DA0B15"/>
    <w:rPr>
      <w:i/>
    </w:rPr>
  </w:style>
  <w:style w:type="paragraph" w:styleId="Caption">
    <w:name w:val="caption"/>
    <w:basedOn w:val="BodyText"/>
    <w:next w:val="Normal"/>
    <w:qFormat/>
    <w:rsid w:val="00DA0B15"/>
    <w:pPr>
      <w:framePr w:w="2268" w:hSpace="181" w:vSpace="181" w:wrap="around" w:vAnchor="text" w:hAnchor="page" w:x="1135" w:y="285" w:anchorLock="1"/>
    </w:pPr>
    <w:rPr>
      <w:i/>
    </w:rPr>
  </w:style>
  <w:style w:type="paragraph" w:customStyle="1" w:styleId="MiniTOCTitle">
    <w:name w:val="MiniTOCTitle"/>
    <w:basedOn w:val="Heading4"/>
    <w:rsid w:val="00DA0B15"/>
    <w:pPr>
      <w:spacing w:before="240"/>
      <w:outlineLvl w:val="9"/>
    </w:pPr>
    <w:rPr>
      <w:noProof/>
      <w:sz w:val="24"/>
    </w:rPr>
  </w:style>
  <w:style w:type="paragraph" w:customStyle="1" w:styleId="MiniTOCItem">
    <w:name w:val="MiniTOCItem"/>
    <w:basedOn w:val="ListBullet"/>
    <w:rsid w:val="00DA0B15"/>
    <w:pPr>
      <w:numPr>
        <w:numId w:val="0"/>
      </w:numPr>
      <w:tabs>
        <w:tab w:val="right" w:leader="dot" w:pos="6521"/>
      </w:tabs>
      <w:spacing w:before="0" w:after="0"/>
    </w:pPr>
  </w:style>
  <w:style w:type="paragraph" w:customStyle="1" w:styleId="TOFTitle">
    <w:name w:val="TOFTitle"/>
    <w:basedOn w:val="TOCTitle"/>
    <w:rsid w:val="00DA0B15"/>
  </w:style>
  <w:style w:type="paragraph" w:styleId="TableofFigures">
    <w:name w:val="table of figures"/>
    <w:basedOn w:val="Normal"/>
    <w:next w:val="Normal"/>
    <w:semiHidden/>
    <w:rsid w:val="00DA0B15"/>
    <w:pPr>
      <w:tabs>
        <w:tab w:val="right" w:leader="dot" w:pos="9072"/>
      </w:tabs>
      <w:ind w:left="970" w:hanging="403"/>
    </w:pPr>
    <w:rPr>
      <w:rFonts w:ascii="Times New Roman" w:hAnsi="Times New Roman"/>
      <w:b/>
    </w:rPr>
  </w:style>
  <w:style w:type="paragraph" w:styleId="ListNumber">
    <w:name w:val="List Number"/>
    <w:basedOn w:val="List"/>
    <w:rsid w:val="00DA0B15"/>
    <w:pPr>
      <w:numPr>
        <w:numId w:val="14"/>
      </w:numPr>
      <w:tabs>
        <w:tab w:val="clear" w:pos="340"/>
      </w:tabs>
    </w:pPr>
  </w:style>
  <w:style w:type="character" w:customStyle="1" w:styleId="WingdingSymbols">
    <w:name w:val="Wingding Symbols"/>
    <w:rsid w:val="00DA0B15"/>
    <w:rPr>
      <w:rFonts w:ascii="Wingdings" w:hAnsi="Wingdings"/>
    </w:rPr>
  </w:style>
  <w:style w:type="character" w:customStyle="1" w:styleId="HotSpot">
    <w:name w:val="HotSpot"/>
    <w:rsid w:val="00DA0B15"/>
    <w:rPr>
      <w:color w:val="0033CC"/>
      <w:u w:val="none"/>
    </w:rPr>
  </w:style>
  <w:style w:type="paragraph" w:customStyle="1" w:styleId="BodyTextRight">
    <w:name w:val="Body Text Right"/>
    <w:basedOn w:val="BodyText"/>
    <w:rsid w:val="00DA0B15"/>
    <w:pPr>
      <w:spacing w:before="0" w:after="0"/>
      <w:jc w:val="right"/>
    </w:pPr>
  </w:style>
  <w:style w:type="paragraph" w:styleId="Index3">
    <w:name w:val="index 3"/>
    <w:basedOn w:val="ListNumber2"/>
    <w:next w:val="Normal"/>
    <w:semiHidden/>
    <w:rsid w:val="00DA0B15"/>
    <w:pPr>
      <w:numPr>
        <w:numId w:val="0"/>
      </w:numPr>
      <w:tabs>
        <w:tab w:val="right" w:leader="dot" w:pos="4176"/>
      </w:tabs>
    </w:pPr>
  </w:style>
  <w:style w:type="paragraph" w:styleId="ListNumber2">
    <w:name w:val="List Number 2"/>
    <w:basedOn w:val="List2"/>
    <w:rsid w:val="00DA0B15"/>
    <w:pPr>
      <w:numPr>
        <w:numId w:val="9"/>
      </w:numPr>
      <w:tabs>
        <w:tab w:val="clear" w:pos="1060"/>
      </w:tabs>
    </w:pPr>
  </w:style>
  <w:style w:type="paragraph" w:customStyle="1" w:styleId="MarginNote">
    <w:name w:val="Margin Note"/>
    <w:basedOn w:val="BodyText"/>
    <w:rsid w:val="00DA0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B15"/>
    <w:rPr>
      <w:sz w:val="32"/>
    </w:rPr>
  </w:style>
  <w:style w:type="paragraph" w:customStyle="1" w:styleId="HeadingProcedure">
    <w:name w:val="Heading Procedure"/>
    <w:basedOn w:val="HeadingBase"/>
    <w:next w:val="Normal"/>
    <w:rsid w:val="00DA0B15"/>
    <w:pPr>
      <w:tabs>
        <w:tab w:val="left" w:pos="0"/>
      </w:tabs>
      <w:spacing w:before="120" w:after="60"/>
    </w:pPr>
    <w:rPr>
      <w:i/>
      <w:color w:val="918585"/>
      <w:sz w:val="22"/>
    </w:rPr>
  </w:style>
  <w:style w:type="paragraph" w:customStyle="1" w:styleId="TableBodyText">
    <w:name w:val="Table Body Text"/>
    <w:basedOn w:val="BodyText"/>
    <w:rsid w:val="00DA0B15"/>
    <w:pPr>
      <w:spacing w:before="60" w:after="60"/>
    </w:pPr>
  </w:style>
  <w:style w:type="paragraph" w:styleId="ListContinue">
    <w:name w:val="List Continue"/>
    <w:basedOn w:val="List"/>
    <w:rsid w:val="00DA0B15"/>
    <w:pPr>
      <w:ind w:firstLine="0"/>
    </w:pPr>
  </w:style>
  <w:style w:type="paragraph" w:customStyle="1" w:styleId="ListNote">
    <w:name w:val="List Note"/>
    <w:basedOn w:val="List"/>
    <w:rsid w:val="00DA0B15"/>
    <w:pPr>
      <w:pBdr>
        <w:top w:val="single" w:sz="6" w:space="2" w:color="918585"/>
        <w:bottom w:val="single" w:sz="6" w:space="2" w:color="918585"/>
      </w:pBdr>
      <w:tabs>
        <w:tab w:val="left" w:pos="1021"/>
      </w:tabs>
      <w:ind w:firstLine="0"/>
    </w:pPr>
  </w:style>
  <w:style w:type="paragraph" w:customStyle="1" w:styleId="Warning">
    <w:name w:val="Warning"/>
    <w:basedOn w:val="BodyText"/>
    <w:rsid w:val="00DA0B15"/>
    <w:pPr>
      <w:shd w:val="clear" w:color="auto" w:fill="D9D9D9"/>
      <w:tabs>
        <w:tab w:val="left" w:pos="992"/>
      </w:tabs>
      <w:ind w:left="119" w:right="119"/>
    </w:pPr>
    <w:rPr>
      <w:sz w:val="20"/>
    </w:rPr>
  </w:style>
  <w:style w:type="paragraph" w:customStyle="1" w:styleId="MarginIcons">
    <w:name w:val="Margin Icons"/>
    <w:basedOn w:val="BodyText"/>
    <w:rsid w:val="00DA0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B15"/>
    <w:rPr>
      <w:rFonts w:ascii="Courier New" w:hAnsi="Courier New"/>
    </w:rPr>
  </w:style>
  <w:style w:type="paragraph" w:customStyle="1" w:styleId="NoteBullet">
    <w:name w:val="Note Bullet"/>
    <w:basedOn w:val="Note"/>
    <w:rsid w:val="00DA0B15"/>
    <w:pPr>
      <w:tabs>
        <w:tab w:val="clear" w:pos="680"/>
      </w:tabs>
      <w:spacing w:before="60" w:after="60"/>
    </w:pPr>
  </w:style>
  <w:style w:type="paragraph" w:customStyle="1" w:styleId="SubHeading2">
    <w:name w:val="SubHeading2"/>
    <w:basedOn w:val="HeadingBase"/>
    <w:rsid w:val="00DA0B15"/>
    <w:pPr>
      <w:spacing w:before="240" w:after="60"/>
    </w:pPr>
    <w:rPr>
      <w:sz w:val="20"/>
    </w:rPr>
  </w:style>
  <w:style w:type="paragraph" w:customStyle="1" w:styleId="SubHeading1">
    <w:name w:val="SubHeading1"/>
    <w:basedOn w:val="HeadingBase"/>
    <w:rsid w:val="00DA0B15"/>
    <w:pPr>
      <w:spacing w:before="240" w:after="60"/>
    </w:pPr>
    <w:rPr>
      <w:color w:val="918585"/>
      <w:sz w:val="22"/>
    </w:rPr>
  </w:style>
  <w:style w:type="paragraph" w:customStyle="1" w:styleId="SideHeading">
    <w:name w:val="Side Heading"/>
    <w:basedOn w:val="HeadingBase"/>
    <w:rsid w:val="00DA0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B15"/>
    <w:pPr>
      <w:numPr>
        <w:numId w:val="10"/>
      </w:numPr>
    </w:pPr>
  </w:style>
  <w:style w:type="paragraph" w:styleId="PlainText">
    <w:name w:val="Plain Text"/>
    <w:basedOn w:val="Normal"/>
    <w:link w:val="PlainTextChar"/>
    <w:rsid w:val="00DA0B15"/>
    <w:rPr>
      <w:sz w:val="20"/>
    </w:rPr>
  </w:style>
  <w:style w:type="character" w:customStyle="1" w:styleId="PlainTextChar">
    <w:name w:val="Plain Text Char"/>
    <w:basedOn w:val="DefaultParagraphFont"/>
    <w:link w:val="PlainText"/>
    <w:rsid w:val="00DA0B15"/>
    <w:rPr>
      <w:rFonts w:ascii="Courier New" w:eastAsia="Times New Roman" w:hAnsi="Courier New" w:cs="Times New Roman"/>
      <w:sz w:val="20"/>
      <w:szCs w:val="20"/>
      <w:lang w:eastAsia="en-US"/>
    </w:rPr>
  </w:style>
  <w:style w:type="character" w:customStyle="1" w:styleId="MenuOption">
    <w:name w:val="Menu Option"/>
    <w:basedOn w:val="DefaultParagraphFont"/>
    <w:rsid w:val="00DA0B15"/>
    <w:rPr>
      <w:b/>
      <w:smallCaps/>
    </w:rPr>
  </w:style>
  <w:style w:type="paragraph" w:customStyle="1" w:styleId="TableListNumber">
    <w:name w:val="Table List Number"/>
    <w:basedOn w:val="ListNumber"/>
    <w:rsid w:val="00DA0B15"/>
    <w:pPr>
      <w:numPr>
        <w:numId w:val="0"/>
      </w:numPr>
    </w:pPr>
  </w:style>
  <w:style w:type="paragraph" w:styleId="TOC4">
    <w:name w:val="toc 4"/>
    <w:basedOn w:val="TOCBase"/>
    <w:next w:val="Normal"/>
    <w:semiHidden/>
    <w:rsid w:val="00DA0B15"/>
    <w:pPr>
      <w:tabs>
        <w:tab w:val="right" w:leader="dot" w:pos="9071"/>
      </w:tabs>
      <w:ind w:left="1701"/>
    </w:pPr>
  </w:style>
  <w:style w:type="paragraph" w:customStyle="1" w:styleId="ListAlpha">
    <w:name w:val="List Alpha"/>
    <w:basedOn w:val="List"/>
    <w:rsid w:val="00DA0B15"/>
    <w:pPr>
      <w:numPr>
        <w:numId w:val="8"/>
      </w:numPr>
    </w:pPr>
  </w:style>
  <w:style w:type="paragraph" w:customStyle="1" w:styleId="ListAlpha2">
    <w:name w:val="List Alpha 2"/>
    <w:basedOn w:val="List2"/>
    <w:rsid w:val="00DA0B15"/>
    <w:pPr>
      <w:numPr>
        <w:numId w:val="7"/>
      </w:numPr>
    </w:pPr>
  </w:style>
  <w:style w:type="paragraph" w:styleId="List2">
    <w:name w:val="List 2"/>
    <w:basedOn w:val="BodyText"/>
    <w:rsid w:val="00DA0B15"/>
    <w:pPr>
      <w:tabs>
        <w:tab w:val="left" w:pos="680"/>
      </w:tabs>
      <w:spacing w:before="60" w:after="60"/>
      <w:ind w:left="680" w:hanging="340"/>
    </w:pPr>
  </w:style>
  <w:style w:type="paragraph" w:styleId="List3">
    <w:name w:val="List 3"/>
    <w:basedOn w:val="BodyText"/>
    <w:rsid w:val="00DA0B15"/>
    <w:pPr>
      <w:tabs>
        <w:tab w:val="left" w:pos="1021"/>
      </w:tabs>
      <w:spacing w:before="60" w:after="60"/>
      <w:ind w:left="1020" w:hanging="340"/>
    </w:pPr>
  </w:style>
  <w:style w:type="paragraph" w:styleId="List4">
    <w:name w:val="List 4"/>
    <w:basedOn w:val="BodyText"/>
    <w:rsid w:val="00DA0B15"/>
    <w:pPr>
      <w:tabs>
        <w:tab w:val="left" w:pos="1361"/>
      </w:tabs>
      <w:spacing w:before="60" w:after="60"/>
      <w:ind w:left="1361" w:hanging="340"/>
    </w:pPr>
  </w:style>
  <w:style w:type="paragraph" w:styleId="List5">
    <w:name w:val="List 5"/>
    <w:basedOn w:val="BodyText"/>
    <w:rsid w:val="00DA0B15"/>
    <w:pPr>
      <w:tabs>
        <w:tab w:val="left" w:pos="1701"/>
      </w:tabs>
      <w:spacing w:before="60" w:after="60"/>
      <w:ind w:left="1701" w:hanging="340"/>
    </w:pPr>
  </w:style>
  <w:style w:type="paragraph" w:styleId="ListBullet3">
    <w:name w:val="List Bullet 3"/>
    <w:basedOn w:val="List3"/>
    <w:rsid w:val="00DA0B15"/>
    <w:pPr>
      <w:numPr>
        <w:numId w:val="13"/>
      </w:numPr>
      <w:tabs>
        <w:tab w:val="clear" w:pos="1021"/>
      </w:tabs>
      <w:ind w:left="1037" w:hanging="357"/>
    </w:pPr>
  </w:style>
  <w:style w:type="paragraph" w:styleId="ListBullet4">
    <w:name w:val="List Bullet 4"/>
    <w:basedOn w:val="List4"/>
    <w:rsid w:val="00DA0B15"/>
    <w:pPr>
      <w:numPr>
        <w:numId w:val="2"/>
      </w:numPr>
      <w:tabs>
        <w:tab w:val="clear" w:pos="1361"/>
      </w:tabs>
    </w:pPr>
  </w:style>
  <w:style w:type="paragraph" w:styleId="ListBullet5">
    <w:name w:val="List Bullet 5"/>
    <w:basedOn w:val="List5"/>
    <w:rsid w:val="00DA0B15"/>
    <w:pPr>
      <w:numPr>
        <w:numId w:val="3"/>
      </w:numPr>
    </w:pPr>
  </w:style>
  <w:style w:type="paragraph" w:styleId="ListContinue2">
    <w:name w:val="List Continue 2"/>
    <w:basedOn w:val="List2"/>
    <w:rsid w:val="00DA0B15"/>
    <w:pPr>
      <w:ind w:firstLine="0"/>
    </w:pPr>
  </w:style>
  <w:style w:type="paragraph" w:styleId="ListContinue3">
    <w:name w:val="List Continue 3"/>
    <w:basedOn w:val="List3"/>
    <w:rsid w:val="00DA0B15"/>
    <w:pPr>
      <w:ind w:left="1021" w:firstLine="0"/>
    </w:pPr>
  </w:style>
  <w:style w:type="paragraph" w:styleId="ListContinue4">
    <w:name w:val="List Continue 4"/>
    <w:basedOn w:val="List4"/>
    <w:rsid w:val="00DA0B15"/>
    <w:pPr>
      <w:ind w:firstLine="0"/>
    </w:pPr>
  </w:style>
  <w:style w:type="paragraph" w:styleId="ListContinue5">
    <w:name w:val="List Continue 5"/>
    <w:basedOn w:val="List5"/>
    <w:rsid w:val="00DA0B15"/>
    <w:pPr>
      <w:ind w:firstLine="0"/>
    </w:pPr>
  </w:style>
  <w:style w:type="paragraph" w:styleId="ListNumber3">
    <w:name w:val="List Number 3"/>
    <w:basedOn w:val="List3"/>
    <w:rsid w:val="00DA0B15"/>
    <w:pPr>
      <w:numPr>
        <w:numId w:val="4"/>
      </w:numPr>
    </w:pPr>
  </w:style>
  <w:style w:type="paragraph" w:styleId="ListNumber4">
    <w:name w:val="List Number 4"/>
    <w:basedOn w:val="List4"/>
    <w:rsid w:val="00DA0B15"/>
    <w:pPr>
      <w:numPr>
        <w:numId w:val="5"/>
      </w:numPr>
    </w:pPr>
  </w:style>
  <w:style w:type="paragraph" w:styleId="ListNumber5">
    <w:name w:val="List Number 5"/>
    <w:basedOn w:val="List5"/>
    <w:rsid w:val="00DA0B15"/>
    <w:pPr>
      <w:numPr>
        <w:numId w:val="6"/>
      </w:numPr>
    </w:pPr>
  </w:style>
  <w:style w:type="paragraph" w:styleId="BlockText">
    <w:name w:val="Block Text"/>
    <w:basedOn w:val="Normal"/>
    <w:rsid w:val="00DA0B15"/>
    <w:pPr>
      <w:spacing w:after="120"/>
      <w:ind w:left="1440" w:right="1440"/>
    </w:pPr>
  </w:style>
  <w:style w:type="character" w:customStyle="1" w:styleId="Subscript">
    <w:name w:val="Subscript"/>
    <w:basedOn w:val="DefaultParagraphFont"/>
    <w:rsid w:val="00DA0B15"/>
    <w:rPr>
      <w:sz w:val="16"/>
      <w:vertAlign w:val="subscript"/>
    </w:rPr>
  </w:style>
  <w:style w:type="character" w:customStyle="1" w:styleId="Superscript">
    <w:name w:val="Superscript"/>
    <w:basedOn w:val="DefaultParagraphFont"/>
    <w:rsid w:val="00DA0B15"/>
    <w:rPr>
      <w:sz w:val="16"/>
      <w:vertAlign w:val="superscript"/>
    </w:rPr>
  </w:style>
  <w:style w:type="character" w:customStyle="1" w:styleId="Symbols">
    <w:name w:val="Symbols"/>
    <w:basedOn w:val="DefaultParagraphFont"/>
    <w:rsid w:val="00DA0B15"/>
    <w:rPr>
      <w:rFonts w:ascii="Symbol" w:hAnsi="Symbol"/>
    </w:rPr>
  </w:style>
  <w:style w:type="character" w:customStyle="1" w:styleId="MenuOptions">
    <w:name w:val="Menu Options"/>
    <w:basedOn w:val="DefaultParagraphFont"/>
    <w:rsid w:val="00DA0B15"/>
    <w:rPr>
      <w:rFonts w:ascii="Arial Narrow" w:hAnsi="Arial Narrow"/>
      <w:smallCaps/>
    </w:rPr>
  </w:style>
  <w:style w:type="character" w:customStyle="1" w:styleId="Buttons">
    <w:name w:val="Buttons"/>
    <w:basedOn w:val="DefaultParagraphFont"/>
    <w:rsid w:val="00DA0B15"/>
    <w:rPr>
      <w:b/>
    </w:rPr>
  </w:style>
  <w:style w:type="character" w:customStyle="1" w:styleId="Underlined">
    <w:name w:val="Underlined"/>
    <w:basedOn w:val="DefaultParagraphFont"/>
    <w:rsid w:val="00DA0B15"/>
    <w:rPr>
      <w:u w:val="single"/>
    </w:rPr>
  </w:style>
  <w:style w:type="paragraph" w:customStyle="1" w:styleId="TableBodyTextRight">
    <w:name w:val="Table Body Text Right"/>
    <w:basedOn w:val="TableBodyText"/>
    <w:rsid w:val="00DA0B15"/>
    <w:pPr>
      <w:widowControl w:val="0"/>
      <w:autoSpaceDE w:val="0"/>
      <w:autoSpaceDN w:val="0"/>
      <w:adjustRightInd w:val="0"/>
      <w:jc w:val="right"/>
    </w:pPr>
    <w:rPr>
      <w:rFonts w:cs="Arial"/>
      <w:szCs w:val="18"/>
    </w:rPr>
  </w:style>
  <w:style w:type="paragraph" w:customStyle="1" w:styleId="CopyrightText">
    <w:name w:val="Copyright Text"/>
    <w:basedOn w:val="BodyText"/>
    <w:rsid w:val="00DA0B15"/>
    <w:rPr>
      <w:sz w:val="18"/>
    </w:rPr>
  </w:style>
  <w:style w:type="paragraph" w:customStyle="1" w:styleId="BodySmallRight">
    <w:name w:val="Body Small Right"/>
    <w:basedOn w:val="BodyTextRight"/>
    <w:rsid w:val="00DA0B15"/>
    <w:rPr>
      <w:sz w:val="18"/>
      <w:szCs w:val="18"/>
    </w:rPr>
  </w:style>
  <w:style w:type="paragraph" w:customStyle="1" w:styleId="MarginEdition">
    <w:name w:val="Margin Edition"/>
    <w:basedOn w:val="MarginNote"/>
    <w:rsid w:val="00DA0B15"/>
    <w:pPr>
      <w:spacing w:before="0" w:after="0"/>
    </w:pPr>
    <w:rPr>
      <w:rFonts w:ascii="Times New Roman" w:hAnsi="Times New Roman"/>
      <w:color w:val="999999"/>
    </w:rPr>
  </w:style>
  <w:style w:type="paragraph" w:customStyle="1" w:styleId="Spacer">
    <w:name w:val="Spacer"/>
    <w:basedOn w:val="Normal"/>
    <w:rsid w:val="00DA0B15"/>
    <w:rPr>
      <w:sz w:val="2"/>
      <w:szCs w:val="2"/>
    </w:rPr>
  </w:style>
  <w:style w:type="character" w:customStyle="1" w:styleId="Small">
    <w:name w:val="Small"/>
    <w:basedOn w:val="DefaultParagraphFont"/>
    <w:rsid w:val="00DA0B15"/>
    <w:rPr>
      <w:sz w:val="16"/>
    </w:rPr>
  </w:style>
  <w:style w:type="paragraph" w:customStyle="1" w:styleId="WideTable">
    <w:name w:val="Wide Table"/>
    <w:basedOn w:val="Normal"/>
    <w:rsid w:val="00DA0B15"/>
    <w:pPr>
      <w:ind w:left="-1418"/>
    </w:pPr>
    <w:rPr>
      <w:sz w:val="2"/>
      <w:szCs w:val="2"/>
    </w:rPr>
  </w:style>
  <w:style w:type="character" w:styleId="PageNumber">
    <w:name w:val="page number"/>
    <w:basedOn w:val="DefaultParagraphFont"/>
    <w:rsid w:val="00DA0B15"/>
  </w:style>
  <w:style w:type="paragraph" w:styleId="Quote">
    <w:name w:val="Quote"/>
    <w:basedOn w:val="Heading1"/>
    <w:link w:val="QuoteChar"/>
    <w:qFormat/>
    <w:rsid w:val="00DA0B15"/>
    <w:rPr>
      <w:b w:val="0"/>
      <w:sz w:val="72"/>
      <w:szCs w:val="72"/>
      <w:lang w:val="en-NZ"/>
    </w:rPr>
  </w:style>
  <w:style w:type="character" w:customStyle="1" w:styleId="QuoteChar">
    <w:name w:val="Quote Char"/>
    <w:basedOn w:val="DefaultParagraphFont"/>
    <w:link w:val="Quote"/>
    <w:rsid w:val="00DA0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B15"/>
    <w:pPr>
      <w:pageBreakBefore/>
    </w:pPr>
  </w:style>
  <w:style w:type="paragraph" w:customStyle="1" w:styleId="Border">
    <w:name w:val="Border"/>
    <w:basedOn w:val="Normal"/>
    <w:qFormat/>
    <w:rsid w:val="00DA0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B15"/>
    <w:rPr>
      <w:b/>
      <w:bCs/>
      <w:i/>
      <w:iCs/>
      <w:color w:val="auto"/>
    </w:rPr>
  </w:style>
  <w:style w:type="paragraph" w:styleId="IntenseQuote">
    <w:name w:val="Intense Quote"/>
    <w:basedOn w:val="Normal"/>
    <w:next w:val="Normal"/>
    <w:link w:val="IntenseQuoteChar"/>
    <w:uiPriority w:val="30"/>
    <w:qFormat/>
    <w:rsid w:val="00DA0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B15"/>
    <w:rPr>
      <w:smallCaps/>
      <w:color w:val="auto"/>
      <w:u w:val="single"/>
    </w:rPr>
  </w:style>
  <w:style w:type="character" w:styleId="IntenseReference">
    <w:name w:val="Intense Reference"/>
    <w:basedOn w:val="DefaultParagraphFont"/>
    <w:uiPriority w:val="32"/>
    <w:qFormat/>
    <w:rsid w:val="00DA0B15"/>
    <w:rPr>
      <w:b/>
      <w:bCs/>
      <w:smallCaps/>
      <w:color w:val="auto"/>
      <w:spacing w:val="5"/>
      <w:u w:val="single"/>
    </w:rPr>
  </w:style>
  <w:style w:type="paragraph" w:customStyle="1" w:styleId="2ColumnHeading">
    <w:name w:val="2Column Heading"/>
    <w:basedOn w:val="BodyText"/>
    <w:qFormat/>
    <w:rsid w:val="00DA0B15"/>
    <w:pPr>
      <w:spacing w:after="60"/>
      <w:ind w:left="-2268"/>
    </w:pPr>
    <w:rPr>
      <w:b/>
    </w:rPr>
  </w:style>
  <w:style w:type="paragraph" w:customStyle="1" w:styleId="Heading1TOC">
    <w:name w:val="Heading1 TOC"/>
    <w:basedOn w:val="Normal"/>
    <w:qFormat/>
    <w:rsid w:val="00DA0B15"/>
    <w:pPr>
      <w:spacing w:before="240" w:after="120"/>
    </w:pPr>
    <w:rPr>
      <w:rFonts w:ascii="Times New Roman" w:hAnsi="Times New Roman"/>
      <w:b/>
      <w:sz w:val="32"/>
    </w:rPr>
  </w:style>
  <w:style w:type="paragraph" w:customStyle="1" w:styleId="Heading2TOC">
    <w:name w:val="Heading2 TOC"/>
    <w:basedOn w:val="Normal"/>
    <w:qFormat/>
    <w:rsid w:val="00DA0B15"/>
    <w:pPr>
      <w:spacing w:before="240" w:after="60"/>
    </w:pPr>
    <w:rPr>
      <w:rFonts w:ascii="Times New Roman" w:hAnsi="Times New Roman"/>
      <w:b/>
      <w:sz w:val="28"/>
    </w:rPr>
  </w:style>
  <w:style w:type="character" w:customStyle="1" w:styleId="Underline">
    <w:name w:val="Underline"/>
    <w:basedOn w:val="DefaultParagraphFont"/>
    <w:qFormat/>
    <w:rsid w:val="00DA0B15"/>
    <w:rPr>
      <w:u w:val="single"/>
    </w:rPr>
  </w:style>
  <w:style w:type="character" w:customStyle="1" w:styleId="BoldandItalics">
    <w:name w:val="Bold and Italics"/>
    <w:qFormat/>
    <w:rsid w:val="00DA0B15"/>
    <w:rPr>
      <w:b/>
      <w:i/>
      <w:u w:val="none"/>
    </w:rPr>
  </w:style>
  <w:style w:type="paragraph" w:styleId="BalloonText">
    <w:name w:val="Balloon Text"/>
    <w:basedOn w:val="Normal"/>
    <w:link w:val="BalloonTextChar"/>
    <w:rsid w:val="00DA0B15"/>
    <w:rPr>
      <w:rFonts w:ascii="Tahoma" w:hAnsi="Tahoma" w:cs="Tahoma"/>
      <w:sz w:val="16"/>
      <w:szCs w:val="16"/>
    </w:rPr>
  </w:style>
  <w:style w:type="character" w:customStyle="1" w:styleId="BalloonTextChar">
    <w:name w:val="Balloon Text Char"/>
    <w:basedOn w:val="DefaultParagraphFont"/>
    <w:link w:val="BalloonText"/>
    <w:rsid w:val="00DA0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B15"/>
    <w:rPr>
      <w:b/>
      <w:color w:val="660033"/>
      <w:spacing w:val="0"/>
    </w:rPr>
  </w:style>
  <w:style w:type="paragraph" w:customStyle="1" w:styleId="Nameditemlist">
    <w:name w:val="Named item list"/>
    <w:basedOn w:val="BodyText"/>
    <w:qFormat/>
    <w:rsid w:val="00DA0B15"/>
    <w:pPr>
      <w:tabs>
        <w:tab w:val="left" w:pos="2835"/>
      </w:tabs>
      <w:ind w:left="2835" w:hanging="2835"/>
    </w:pPr>
  </w:style>
  <w:style w:type="paragraph" w:customStyle="1" w:styleId="BodyTextnopadding">
    <w:name w:val="Body Text no padding"/>
    <w:basedOn w:val="BodyText"/>
    <w:qFormat/>
    <w:rsid w:val="00DA0B15"/>
    <w:pPr>
      <w:spacing w:before="0" w:after="0"/>
    </w:pPr>
  </w:style>
  <w:style w:type="paragraph" w:customStyle="1" w:styleId="BodyTextBold">
    <w:name w:val="Body Text Bold"/>
    <w:basedOn w:val="BodyText"/>
    <w:qFormat/>
    <w:rsid w:val="00DA0B15"/>
    <w:rPr>
      <w:b/>
    </w:rPr>
  </w:style>
  <w:style w:type="character" w:styleId="Hyperlink">
    <w:name w:val="Hyperlink"/>
    <w:basedOn w:val="DefaultParagraphFont"/>
    <w:uiPriority w:val="99"/>
    <w:unhideWhenUsed/>
    <w:rsid w:val="00706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6514</Characters>
  <Application>Microsoft Office Word</Application>
  <DocSecurity>0</DocSecurity>
  <Lines>197</Lines>
  <Paragraphs>122</Paragraphs>
  <ScaleCrop>false</ScaleCrop>
  <Company>Author-it Software Corporation Ltd.</Company>
  <LinksUpToDate>false</LinksUpToDate>
  <CharactersWithSpaces>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DEFWHS016 Conduct work health and safety inspections</dc:title>
  <dc:subject>Approved</dc:subject>
  <dc:creator>Public Skills Australia</dc:creator>
  <cp:keywords>Release: 1</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