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460" w:rsidP="00BD54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DEFWHS014 Monitor and report on hazardous substances safety</w:t>
      </w:r>
      <w:r>
        <w:fldChar w:fldCharType="end"/>
      </w:r>
    </w:p>
    <w:p w:rsidR="00BD5460" w:rsidP="00BD5460">
      <w:pPr>
        <w:pStyle w:val="Version"/>
        <w:sectPr w:rsidSect="006B62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B629C" w:rsidP="006B629C">
      <w:pPr>
        <w:pStyle w:val="SuperHeading"/>
      </w:pPr>
      <w:r w:rsidRPr="006B629C">
        <w:t>DEFWHS014 Monitor and report on hazardous substances safety</w:t>
      </w:r>
    </w:p>
    <w:p w:rsidR="00000000" w:rsidRPr="006B629C" w:rsidP="006B629C">
      <w:pPr>
        <w:pStyle w:val="Heading1"/>
      </w:pPr>
      <w:bookmarkStart w:id="1" w:name="O_1146260"/>
      <w:bookmarkEnd w:id="1"/>
      <w:r w:rsidRPr="006B62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2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9C">
            <w:pPr>
              <w:pStyle w:val="BodyText"/>
              <w:rPr>
                <w:lang w:val="en-NZ"/>
              </w:rPr>
            </w:pPr>
            <w:r w:rsidRPr="006B629C">
              <w:t>Release 2.0. This is the second release of this unit of competency in the DEF Defence Training Package Release 4.0. Modifications have been made to Foundation Skills and Assessment Conditions.</w:t>
            </w:r>
          </w:p>
        </w:tc>
      </w:tr>
      <w:tr w:rsidTr="006B62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9C" w:rsidP="006B629C">
            <w:pPr>
              <w:pStyle w:val="BodyText"/>
            </w:pPr>
            <w:r w:rsidRPr="006B629C">
              <w:t>Release1.0. This unit w</w:t>
            </w:r>
            <w:r w:rsidRPr="006B629C">
              <w:t>as released in DEF Defence Training Package release 1.0 and meets the Standards for Training Packages.</w:t>
            </w:r>
          </w:p>
          <w:p w:rsidR="00000000" w:rsidRPr="006B629C" w:rsidP="006B629C">
            <w:pPr>
              <w:pStyle w:val="BodyText"/>
            </w:pPr>
            <w:r w:rsidRPr="006B629C">
              <w:t>This unit supersedes and is equivalent to DEFOH016B Monitor and report on hazardous substances safety.</w:t>
            </w:r>
          </w:p>
          <w:p w:rsidR="00000000" w:rsidRPr="006B629C" w:rsidP="006B629C">
            <w:pPr>
              <w:pStyle w:val="ListBullet"/>
            </w:pPr>
            <w:r w:rsidRPr="006B629C">
              <w:t>Unit code updated</w:t>
            </w:r>
          </w:p>
          <w:p w:rsidR="00000000" w:rsidRPr="006B629C" w:rsidP="006B629C">
            <w:pPr>
              <w:pStyle w:val="ListBullet"/>
            </w:pPr>
            <w:r w:rsidRPr="006B629C">
              <w:t xml:space="preserve">Content and formatting updated </w:t>
            </w:r>
            <w:r w:rsidRPr="006B629C">
              <w:t>to comply with the new standards</w:t>
            </w:r>
          </w:p>
          <w:p w:rsidR="00000000" w:rsidRPr="006B629C" w:rsidP="006B629C">
            <w:pPr>
              <w:pStyle w:val="ListBullet"/>
            </w:pPr>
            <w:r w:rsidRPr="006B629C">
              <w:t>All PC transitioned from passive to active voice</w:t>
            </w:r>
          </w:p>
          <w:p w:rsidR="00000000" w:rsidRPr="006B629C" w:rsidP="006B629C">
            <w:pPr>
              <w:pStyle w:val="ListBullet"/>
            </w:pPr>
            <w:r w:rsidRPr="006B629C">
              <w:t>PC 1.3 removed</w:t>
            </w:r>
          </w:p>
          <w:p w:rsidR="00000000" w:rsidRPr="006B629C" w:rsidP="006B629C">
            <w:pPr>
              <w:pStyle w:val="ListBullet"/>
            </w:pPr>
            <w:r w:rsidRPr="006B629C">
              <w:t>PC 3.1 and 3.2 merged</w:t>
            </w:r>
          </w:p>
          <w:p w:rsidR="00000000" w:rsidRPr="006B629C" w:rsidP="006B629C">
            <w:pPr>
              <w:pStyle w:val="ListBullet"/>
            </w:pPr>
            <w:r w:rsidRPr="006B629C">
              <w:t>Elements 2 and 3 merged.</w:t>
            </w:r>
          </w:p>
        </w:tc>
      </w:tr>
    </w:tbl>
    <w:p w:rsidR="00000000" w:rsidRPr="006B629C" w:rsidP="006B629C">
      <w:pPr>
        <w:pStyle w:val="NoPaddingFontSize1"/>
      </w:pPr>
    </w:p>
    <w:p w:rsidR="00000000" w:rsidRPr="006B629C" w:rsidP="006B629C">
      <w:pPr>
        <w:pStyle w:val="AllowPageBreak"/>
      </w:pPr>
    </w:p>
    <w:p w:rsidR="00000000" w:rsidRPr="006B629C" w:rsidP="006B629C">
      <w:pPr>
        <w:pStyle w:val="Heading1"/>
      </w:pPr>
      <w:bookmarkStart w:id="2" w:name="O_1146293"/>
      <w:bookmarkEnd w:id="2"/>
      <w:r w:rsidRPr="006B629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2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9C" w:rsidP="006B629C">
            <w:pPr>
              <w:pStyle w:val="BodyText"/>
            </w:pPr>
            <w:r w:rsidRPr="006B629C">
              <w:t>This unit involves the skills and knowledge required to monitor and report on hazardous substances safety.</w:t>
            </w:r>
          </w:p>
          <w:p w:rsidR="00000000" w:rsidRPr="006B629C" w:rsidP="006B629C">
            <w:pPr>
              <w:pStyle w:val="BodyText"/>
            </w:pPr>
            <w:r w:rsidRPr="006B629C">
              <w:t>It includes the skills required to effectively identify hazardous substances that may be present in the workplace and to monitor the hazard and hazar</w:t>
            </w:r>
            <w:r w:rsidRPr="006B629C">
              <w:t xml:space="preserve">d controls that have been recommended/implemented as well as reporting the results of this identification and monitoring to commanders/managers. </w:t>
            </w:r>
          </w:p>
          <w:p w:rsidR="00000000" w:rsidRPr="006B629C" w:rsidP="006B629C">
            <w:pPr>
              <w:pStyle w:val="BodyText"/>
            </w:pPr>
            <w:r w:rsidRPr="006B629C">
              <w:t>In the context of this unit, a hazardous substance includes any substances with the potential, when used at wo</w:t>
            </w:r>
            <w:r w:rsidRPr="006B629C">
              <w:t>rk, to impact on the health or safety of persons and/or the environment (surface/ground water, flora, fauna, atmosphere, soil etc.) at or near the workplace.</w:t>
            </w:r>
          </w:p>
          <w:p w:rsidR="00000000" w:rsidRPr="006B629C" w:rsidP="006B629C">
            <w:pPr>
              <w:pStyle w:val="BodyText"/>
            </w:pPr>
            <w:r w:rsidRPr="006B629C">
              <w:t>This unit applies to Defence personnel involved in the monitoring and reporting of hazardous subst</w:t>
            </w:r>
            <w:r w:rsidRPr="006B629C">
              <w:t>ances as a workplace responsibility but is applicable to all individuals who work in this field. Those undertaking this unit would work independently or as part of a team under, indirect supervision. They must be able to use discretion and judgement and ta</w:t>
            </w:r>
            <w:r w:rsidRPr="006B629C">
              <w:t>ke responsibility for the quality of their outputs. They would perform routine tasks in a range of familiar contexts.</w:t>
            </w:r>
          </w:p>
          <w:p w:rsidR="00000000" w:rsidRPr="006B629C" w:rsidP="006B629C">
            <w:pPr>
              <w:pStyle w:val="BodyText"/>
            </w:pPr>
            <w:r w:rsidRPr="006B629C">
              <w:t>No licensing, legislative or certification requirements apply to this unit at the time of publication.</w:t>
            </w:r>
          </w:p>
        </w:tc>
      </w:tr>
    </w:tbl>
    <w:p w:rsidR="00000000" w:rsidRPr="006B629C" w:rsidP="006B629C">
      <w:pPr>
        <w:pStyle w:val="NoPaddingFontSize1"/>
      </w:pPr>
    </w:p>
    <w:p w:rsidR="00000000" w:rsidRPr="006B629C" w:rsidP="006B629C">
      <w:pPr>
        <w:pStyle w:val="AllowPageBreak"/>
      </w:pPr>
    </w:p>
    <w:p w:rsidR="00000000" w:rsidRPr="006B629C" w:rsidP="006B629C">
      <w:pPr>
        <w:pStyle w:val="Heading1"/>
      </w:pPr>
      <w:bookmarkStart w:id="3" w:name="O_1146273"/>
      <w:bookmarkEnd w:id="3"/>
      <w:r w:rsidRPr="006B629C">
        <w:t xml:space="preserve">Pre-requisite </w:t>
      </w:r>
      <w:r w:rsidRPr="006B629C">
        <w:t>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2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9C" w:rsidP="006B629C">
            <w:pPr>
              <w:pStyle w:val="BodyText"/>
            </w:pPr>
            <w:r w:rsidRPr="006B629C">
              <w:t>Not applicable.</w:t>
            </w:r>
          </w:p>
        </w:tc>
      </w:tr>
    </w:tbl>
    <w:p w:rsidR="00000000" w:rsidRPr="006B629C" w:rsidP="006B629C">
      <w:pPr>
        <w:pStyle w:val="NoPaddingFontSize1"/>
      </w:pPr>
    </w:p>
    <w:p w:rsidR="00000000" w:rsidRPr="006B629C" w:rsidP="006B629C">
      <w:pPr>
        <w:pStyle w:val="AllowPageBreak"/>
      </w:pPr>
    </w:p>
    <w:p w:rsidR="00000000" w:rsidRPr="006B629C" w:rsidP="006B629C">
      <w:pPr>
        <w:pStyle w:val="Heading1"/>
      </w:pPr>
      <w:bookmarkStart w:id="4" w:name="O_1146257"/>
      <w:bookmarkEnd w:id="4"/>
      <w:r w:rsidRPr="006B629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2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9C" w:rsidP="006B629C">
            <w:pPr>
              <w:pStyle w:val="BodyText"/>
            </w:pPr>
            <w:r w:rsidRPr="006B629C">
              <w:t>Work health and safety</w:t>
            </w:r>
          </w:p>
        </w:tc>
      </w:tr>
    </w:tbl>
    <w:p w:rsidR="00000000" w:rsidRPr="006B629C" w:rsidP="006B629C">
      <w:pPr>
        <w:pStyle w:val="NoPaddingFontSize1"/>
      </w:pPr>
    </w:p>
    <w:p w:rsidR="00000000" w:rsidRPr="006B629C" w:rsidP="006B629C">
      <w:pPr>
        <w:pStyle w:val="AllowPageBreak"/>
      </w:pPr>
    </w:p>
    <w:p w:rsidR="00000000" w:rsidRPr="006B629C" w:rsidP="006B629C">
      <w:pPr>
        <w:pStyle w:val="Heading1"/>
      </w:pPr>
      <w:bookmarkStart w:id="5" w:name="O_1146274"/>
      <w:bookmarkEnd w:id="5"/>
      <w:r w:rsidRPr="006B629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2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9C" w:rsidP="006B629C">
            <w:pPr>
              <w:pStyle w:val="BodyText"/>
            </w:pPr>
            <w:r w:rsidRPr="006B629C">
              <w:t>Not applicable.</w:t>
            </w:r>
          </w:p>
        </w:tc>
      </w:tr>
    </w:tbl>
    <w:p w:rsidR="00000000" w:rsidRPr="006B629C" w:rsidP="006B629C">
      <w:pPr>
        <w:pStyle w:val="NoPaddingFontSize1"/>
      </w:pPr>
    </w:p>
    <w:p w:rsidR="00000000" w:rsidRPr="006B629C" w:rsidP="006B629C">
      <w:pPr>
        <w:pStyle w:val="AllowPageBreak"/>
      </w:pPr>
    </w:p>
    <w:p w:rsidR="00000000" w:rsidRPr="006B629C" w:rsidP="006B629C">
      <w:pPr>
        <w:pStyle w:val="Heading1"/>
      </w:pPr>
      <w:bookmarkStart w:id="6" w:name="O_1146255"/>
      <w:bookmarkEnd w:id="6"/>
      <w:r w:rsidRPr="006B629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B62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9C" w:rsidP="006B629C">
            <w:pPr>
              <w:pStyle w:val="BodyText"/>
            </w:pPr>
            <w:r w:rsidRPr="006B629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9C">
            <w:pPr>
              <w:pStyle w:val="BodyText"/>
              <w:rPr>
                <w:lang w:val="en-NZ"/>
              </w:rPr>
            </w:pPr>
            <w:r w:rsidRPr="006B629C">
              <w:rPr>
                <w:rStyle w:val="SpecialBold"/>
              </w:rPr>
              <w:t>PERFORMANCE CRITERIA</w:t>
            </w:r>
          </w:p>
        </w:tc>
      </w:tr>
      <w:tr w:rsidTr="006B62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9C">
            <w:pPr>
              <w:pStyle w:val="BodyText"/>
              <w:rPr>
                <w:lang w:val="en-NZ"/>
              </w:rPr>
            </w:pPr>
            <w:r w:rsidRPr="006B629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9C">
            <w:pPr>
              <w:pStyle w:val="BodyText"/>
              <w:rPr>
                <w:lang w:val="en-NZ"/>
              </w:rPr>
            </w:pPr>
            <w:r w:rsidRPr="006B629C">
              <w:t>Performance criteria describe the performance needed to demonstrate achievement of the element.</w:t>
            </w:r>
          </w:p>
        </w:tc>
      </w:tr>
      <w:tr w:rsidTr="006B62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9C" w:rsidP="006B629C">
            <w:pPr>
              <w:pStyle w:val="BodyText"/>
            </w:pPr>
            <w:r w:rsidRPr="006B629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9C" w:rsidP="006B629C">
            <w:pPr>
              <w:pStyle w:val="BodyText"/>
            </w:pPr>
            <w:r w:rsidRPr="006B629C">
              <w:rPr>
                <w:rStyle w:val="SpecialBold"/>
              </w:rPr>
              <w:t>Prepare for the identification of a hazardous substance in the workplace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9C">
            <w:pPr>
              <w:pStyle w:val="BodyText"/>
              <w:rPr>
                <w:lang w:val="en-NZ"/>
              </w:rPr>
            </w:pPr>
            <w:r w:rsidRPr="006B629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9C">
            <w:pPr>
              <w:pStyle w:val="BodyText"/>
              <w:rPr>
                <w:lang w:val="en-NZ"/>
              </w:rPr>
            </w:pPr>
            <w:r w:rsidRPr="006B629C">
              <w:t>Identify hazardous substances and s</w:t>
            </w:r>
            <w:r w:rsidRPr="006B629C">
              <w:t>ources</w:t>
            </w:r>
          </w:p>
        </w:tc>
      </w:tr>
      <w:tr w:rsidTr="006B62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9C">
            <w:pPr>
              <w:pStyle w:val="BodyText"/>
              <w:rPr>
                <w:lang w:val="en-NZ"/>
              </w:rPr>
            </w:pPr>
            <w:r w:rsidRPr="006B629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9C">
            <w:pPr>
              <w:pStyle w:val="BodyText"/>
              <w:rPr>
                <w:lang w:val="en-NZ"/>
              </w:rPr>
            </w:pPr>
            <w:r w:rsidRPr="006B629C">
              <w:t>Identify and access existing organisational records relevant to the hazardous substance</w:t>
            </w:r>
          </w:p>
        </w:tc>
      </w:tr>
      <w:tr w:rsidTr="006B62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9C">
            <w:pPr>
              <w:pStyle w:val="BodyText"/>
              <w:rPr>
                <w:lang w:val="en-NZ"/>
              </w:rPr>
            </w:pPr>
            <w:r w:rsidRPr="006B629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9C">
            <w:pPr>
              <w:pStyle w:val="BodyText"/>
              <w:rPr>
                <w:lang w:val="en-NZ"/>
              </w:rPr>
            </w:pPr>
            <w:r w:rsidRPr="006B629C">
              <w:t>Conduct consultation with stakeholders</w:t>
            </w:r>
          </w:p>
        </w:tc>
      </w:tr>
      <w:tr w:rsidTr="006B62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9C" w:rsidP="006B629C">
            <w:pPr>
              <w:pStyle w:val="BodyText"/>
            </w:pPr>
            <w:r w:rsidRPr="006B629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9C" w:rsidP="006B629C">
            <w:pPr>
              <w:pStyle w:val="BodyText"/>
            </w:pPr>
            <w:r w:rsidRPr="006B629C">
              <w:rPr>
                <w:rStyle w:val="SpecialBold"/>
              </w:rPr>
              <w:t>Monitor hazardous substance controls and maintain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9C">
            <w:pPr>
              <w:pStyle w:val="BodyText"/>
              <w:rPr>
                <w:lang w:val="en-NZ"/>
              </w:rPr>
            </w:pPr>
            <w:r w:rsidRPr="006B629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9C">
            <w:pPr>
              <w:pStyle w:val="BodyText"/>
              <w:rPr>
                <w:lang w:val="en-NZ"/>
              </w:rPr>
            </w:pPr>
            <w:r w:rsidRPr="006B629C">
              <w:t>Conduct workp</w:t>
            </w:r>
            <w:r w:rsidRPr="006B629C">
              <w:t>lace walk throughs and observations</w:t>
            </w:r>
          </w:p>
        </w:tc>
      </w:tr>
      <w:tr w:rsidTr="006B62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9C">
            <w:pPr>
              <w:pStyle w:val="BodyText"/>
              <w:rPr>
                <w:lang w:val="en-NZ"/>
              </w:rPr>
            </w:pPr>
            <w:r w:rsidRPr="006B629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9C">
            <w:pPr>
              <w:pStyle w:val="BodyText"/>
              <w:rPr>
                <w:lang w:val="en-NZ"/>
              </w:rPr>
            </w:pPr>
            <w:r w:rsidRPr="006B629C">
              <w:t>Record and report breaches of protocols, plans and local controls</w:t>
            </w:r>
          </w:p>
        </w:tc>
      </w:tr>
      <w:tr w:rsidTr="006B62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9C">
            <w:pPr>
              <w:pStyle w:val="BodyText"/>
              <w:rPr>
                <w:lang w:val="en-NZ"/>
              </w:rPr>
            </w:pPr>
            <w:r w:rsidRPr="006B629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9C">
            <w:pPr>
              <w:pStyle w:val="BodyText"/>
              <w:rPr>
                <w:lang w:val="en-NZ"/>
              </w:rPr>
            </w:pPr>
            <w:r w:rsidRPr="006B629C">
              <w:t>Inspect monitoring equipment regularly</w:t>
            </w:r>
          </w:p>
        </w:tc>
      </w:tr>
      <w:tr w:rsidTr="006B62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29C">
            <w:pPr>
              <w:pStyle w:val="BodyText"/>
              <w:rPr>
                <w:lang w:val="en-NZ"/>
              </w:rPr>
            </w:pPr>
            <w:r w:rsidRPr="006B629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9C" w:rsidP="006B629C">
            <w:pPr>
              <w:pStyle w:val="BodyText"/>
            </w:pPr>
            <w:r w:rsidRPr="006B629C">
              <w:t>Review workplace hazardous substance and equipment maintenance records</w:t>
            </w:r>
          </w:p>
        </w:tc>
      </w:tr>
    </w:tbl>
    <w:p w:rsidR="00000000" w:rsidRPr="006B629C" w:rsidP="006B629C">
      <w:pPr>
        <w:pStyle w:val="NoPaddingFontSize1"/>
      </w:pPr>
    </w:p>
    <w:p w:rsidR="00000000" w:rsidRPr="006B629C" w:rsidP="006B629C">
      <w:pPr>
        <w:pStyle w:val="AllowPageBreak"/>
      </w:pPr>
    </w:p>
    <w:p w:rsidR="00000000" w:rsidRPr="006B629C" w:rsidP="006B629C">
      <w:pPr>
        <w:pStyle w:val="Heading1"/>
      </w:pPr>
      <w:bookmarkStart w:id="7" w:name="O_1146254"/>
      <w:bookmarkEnd w:id="7"/>
      <w:r w:rsidRPr="006B629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2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9C" w:rsidP="006B629C">
            <w:pPr>
              <w:pStyle w:val="BodyText"/>
            </w:pPr>
            <w:r w:rsidRPr="006B629C">
              <w:t>Foundation skills essential to performance are explicit in the performance criteria of this unit of competency.</w:t>
            </w:r>
          </w:p>
        </w:tc>
      </w:tr>
    </w:tbl>
    <w:p w:rsidR="00000000" w:rsidRPr="006B629C" w:rsidP="006B629C">
      <w:pPr>
        <w:pStyle w:val="NoPaddingFontSize1"/>
      </w:pPr>
    </w:p>
    <w:p w:rsidR="00000000" w:rsidRPr="006B629C" w:rsidP="006B629C">
      <w:pPr>
        <w:pStyle w:val="AllowPageBreak"/>
      </w:pPr>
    </w:p>
    <w:p w:rsidR="00000000" w:rsidRPr="006B629C" w:rsidP="006B629C">
      <w:pPr>
        <w:pStyle w:val="Heading1"/>
      </w:pPr>
      <w:bookmarkStart w:id="8" w:name="O_1146275"/>
      <w:bookmarkEnd w:id="8"/>
      <w:r w:rsidRPr="006B629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2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9C" w:rsidP="006B629C">
            <w:pPr>
              <w:pStyle w:val="BodyText"/>
            </w:pPr>
            <w:r w:rsidRPr="006B629C">
              <w:t xml:space="preserve">Range is restricted to essential operating conditions and any other variables essential to the work </w:t>
            </w:r>
            <w:r w:rsidRPr="006B629C">
              <w:t>environment.</w:t>
            </w:r>
          </w:p>
          <w:p w:rsidR="00000000" w:rsidRPr="006B629C" w:rsidP="006B629C">
            <w:pPr>
              <w:pStyle w:val="BodyText"/>
            </w:pPr>
            <w:r w:rsidRPr="006B629C">
              <w:t>Non-essential conditions may be found in the Companion Volume Implementation Guide.</w:t>
            </w:r>
          </w:p>
        </w:tc>
      </w:tr>
    </w:tbl>
    <w:p w:rsidR="00000000" w:rsidRPr="006B629C" w:rsidP="006B629C">
      <w:pPr>
        <w:pStyle w:val="NoPaddingFontSize1"/>
      </w:pPr>
    </w:p>
    <w:p w:rsidR="00000000" w:rsidRPr="006B629C" w:rsidP="006B629C">
      <w:pPr>
        <w:pStyle w:val="AllowPageBreak"/>
      </w:pPr>
    </w:p>
    <w:p w:rsidR="00000000" w:rsidRPr="006B629C" w:rsidP="006B629C">
      <w:pPr>
        <w:pStyle w:val="Heading1"/>
      </w:pPr>
      <w:bookmarkStart w:id="9" w:name="O_1146253"/>
      <w:bookmarkEnd w:id="9"/>
      <w:r w:rsidRPr="006B629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2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29C" w:rsidP="006B629C">
            <w:pPr>
              <w:pStyle w:val="BodyText"/>
            </w:pPr>
            <w:r w:rsidRPr="006B629C">
              <w:t>This unit supersedes and is equivalent to DEFOH016B Monitor and report on hazardous substances safety.</w:t>
            </w:r>
          </w:p>
        </w:tc>
      </w:tr>
    </w:tbl>
    <w:p w:rsidR="00000000" w:rsidRPr="006B629C" w:rsidP="006B629C">
      <w:pPr>
        <w:pStyle w:val="NoPaddingFontSize1"/>
      </w:pPr>
    </w:p>
    <w:p w:rsidR="00000000" w:rsidRPr="006B629C" w:rsidP="006B629C">
      <w:pPr>
        <w:pStyle w:val="AllowPageBreak"/>
      </w:pPr>
    </w:p>
    <w:p w:rsidR="00000000" w:rsidRPr="006B629C" w:rsidP="006B629C">
      <w:pPr>
        <w:pStyle w:val="Heading1"/>
      </w:pPr>
      <w:bookmarkStart w:id="10" w:name="O_1146267"/>
      <w:bookmarkEnd w:id="10"/>
      <w:r w:rsidRPr="006B629C">
        <w:t>Links</w:t>
      </w:r>
    </w:p>
    <w:p w:rsidR="00000000" w:rsidRPr="006B629C" w:rsidP="00BD5460">
      <w:pPr>
        <w:pStyle w:val="BodyText"/>
      </w:pPr>
      <w:r w:rsidRPr="006B629C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04ED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B629C" w:rsidP="006B629C"/>
    <w:sectPr w:rsidSect="006B62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9C" w:rsidRPr="00BD5460" w:rsidP="00BD54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460" w:rsidP="006B62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5460" w:rsidP="006B62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D5460" w:rsidP="006B62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4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629C" w:rsidRPr="00BD5460" w:rsidP="00BD54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460" w:rsidRPr="002D2AF8" w:rsidP="006B62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DEFWHS014 Monitor and report on hazardous substances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D5460" w:rsidP="006B62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726A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205B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2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62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62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62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62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62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62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62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62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62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62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629C"/>
  </w:style>
  <w:style w:type="character" w:customStyle="1" w:styleId="Heading1Char">
    <w:name w:val="Heading 1 Char"/>
    <w:basedOn w:val="DefaultParagraphFont"/>
    <w:link w:val="Heading1"/>
    <w:rsid w:val="006B62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62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62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62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629C"/>
    <w:rPr>
      <w:b/>
      <w:spacing w:val="0"/>
    </w:rPr>
  </w:style>
  <w:style w:type="paragraph" w:customStyle="1" w:styleId="SuperHeading">
    <w:name w:val="SuperHeading"/>
    <w:basedOn w:val="Normal"/>
    <w:rsid w:val="006B62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62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B62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62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62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62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62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62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62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62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62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62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62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62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62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62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62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62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62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62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62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62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62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62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62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62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62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62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62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62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62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62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62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62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62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629C"/>
    <w:rPr>
      <w:i/>
    </w:rPr>
  </w:style>
  <w:style w:type="paragraph" w:styleId="Caption">
    <w:name w:val="caption"/>
    <w:basedOn w:val="BodyText"/>
    <w:next w:val="Normal"/>
    <w:qFormat/>
    <w:rsid w:val="006B62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62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62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629C"/>
  </w:style>
  <w:style w:type="paragraph" w:styleId="TableofFigures">
    <w:name w:val="table of figures"/>
    <w:basedOn w:val="Normal"/>
    <w:next w:val="Normal"/>
    <w:semiHidden/>
    <w:rsid w:val="006B62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62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629C"/>
    <w:rPr>
      <w:rFonts w:ascii="Wingdings" w:hAnsi="Wingdings"/>
    </w:rPr>
  </w:style>
  <w:style w:type="paragraph" w:customStyle="1" w:styleId="TableHeading">
    <w:name w:val="Table Heading"/>
    <w:basedOn w:val="HeadingBase"/>
    <w:rsid w:val="006B62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629C"/>
    <w:rPr>
      <w:color w:val="0033CC"/>
      <w:u w:val="none"/>
    </w:rPr>
  </w:style>
  <w:style w:type="paragraph" w:customStyle="1" w:styleId="BodyTextRight">
    <w:name w:val="Body Text Right"/>
    <w:basedOn w:val="BodyText"/>
    <w:rsid w:val="006B62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62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62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62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62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62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629C"/>
    <w:rPr>
      <w:sz w:val="32"/>
    </w:rPr>
  </w:style>
  <w:style w:type="paragraph" w:customStyle="1" w:styleId="HeadingProcedure">
    <w:name w:val="Heading Procedure"/>
    <w:basedOn w:val="HeadingBase"/>
    <w:next w:val="Normal"/>
    <w:rsid w:val="006B62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629C"/>
    <w:pPr>
      <w:spacing w:before="60" w:after="60"/>
    </w:pPr>
  </w:style>
  <w:style w:type="paragraph" w:styleId="ListContinue">
    <w:name w:val="List Continue"/>
    <w:basedOn w:val="List"/>
    <w:rsid w:val="006B629C"/>
    <w:pPr>
      <w:ind w:firstLine="0"/>
    </w:pPr>
  </w:style>
  <w:style w:type="paragraph" w:customStyle="1" w:styleId="ListNote">
    <w:name w:val="List Note"/>
    <w:basedOn w:val="List"/>
    <w:rsid w:val="006B62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62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62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629C"/>
    <w:rPr>
      <w:rFonts w:ascii="Courier New" w:hAnsi="Courier New"/>
    </w:rPr>
  </w:style>
  <w:style w:type="paragraph" w:customStyle="1" w:styleId="NoteBullet">
    <w:name w:val="Note Bullet"/>
    <w:basedOn w:val="Note"/>
    <w:rsid w:val="006B62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62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62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62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62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62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62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629C"/>
    <w:rPr>
      <w:b/>
      <w:smallCaps/>
    </w:rPr>
  </w:style>
  <w:style w:type="paragraph" w:customStyle="1" w:styleId="TableListNumber">
    <w:name w:val="Table List Number"/>
    <w:basedOn w:val="ListNumber"/>
    <w:rsid w:val="006B62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62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629C"/>
    <w:pPr>
      <w:numPr>
        <w:numId w:val="8"/>
      </w:numPr>
    </w:pPr>
  </w:style>
  <w:style w:type="paragraph" w:customStyle="1" w:styleId="ListAlpha2">
    <w:name w:val="List Alpha 2"/>
    <w:basedOn w:val="List2"/>
    <w:rsid w:val="006B629C"/>
    <w:pPr>
      <w:numPr>
        <w:numId w:val="7"/>
      </w:numPr>
    </w:pPr>
  </w:style>
  <w:style w:type="paragraph" w:styleId="List2">
    <w:name w:val="List 2"/>
    <w:basedOn w:val="BodyText"/>
    <w:rsid w:val="006B62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62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62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62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62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62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629C"/>
    <w:pPr>
      <w:numPr>
        <w:numId w:val="3"/>
      </w:numPr>
    </w:pPr>
  </w:style>
  <w:style w:type="paragraph" w:styleId="ListContinue2">
    <w:name w:val="List Continue 2"/>
    <w:basedOn w:val="List2"/>
    <w:rsid w:val="006B629C"/>
    <w:pPr>
      <w:ind w:firstLine="0"/>
    </w:pPr>
  </w:style>
  <w:style w:type="paragraph" w:styleId="ListContinue3">
    <w:name w:val="List Continue 3"/>
    <w:basedOn w:val="List3"/>
    <w:rsid w:val="006B629C"/>
    <w:pPr>
      <w:ind w:left="1021" w:firstLine="0"/>
    </w:pPr>
  </w:style>
  <w:style w:type="paragraph" w:styleId="ListContinue4">
    <w:name w:val="List Continue 4"/>
    <w:basedOn w:val="List4"/>
    <w:rsid w:val="006B629C"/>
    <w:pPr>
      <w:ind w:firstLine="0"/>
    </w:pPr>
  </w:style>
  <w:style w:type="paragraph" w:styleId="ListContinue5">
    <w:name w:val="List Continue 5"/>
    <w:basedOn w:val="List5"/>
    <w:rsid w:val="006B629C"/>
    <w:pPr>
      <w:ind w:firstLine="0"/>
    </w:pPr>
  </w:style>
  <w:style w:type="paragraph" w:styleId="ListNumber3">
    <w:name w:val="List Number 3"/>
    <w:basedOn w:val="List3"/>
    <w:rsid w:val="006B629C"/>
    <w:pPr>
      <w:numPr>
        <w:numId w:val="4"/>
      </w:numPr>
    </w:pPr>
  </w:style>
  <w:style w:type="paragraph" w:styleId="ListNumber4">
    <w:name w:val="List Number 4"/>
    <w:basedOn w:val="List4"/>
    <w:rsid w:val="006B629C"/>
    <w:pPr>
      <w:numPr>
        <w:numId w:val="5"/>
      </w:numPr>
    </w:pPr>
  </w:style>
  <w:style w:type="paragraph" w:styleId="ListNumber5">
    <w:name w:val="List Number 5"/>
    <w:basedOn w:val="List5"/>
    <w:rsid w:val="006B629C"/>
    <w:pPr>
      <w:numPr>
        <w:numId w:val="6"/>
      </w:numPr>
    </w:pPr>
  </w:style>
  <w:style w:type="paragraph" w:styleId="BlockText">
    <w:name w:val="Block Text"/>
    <w:basedOn w:val="Normal"/>
    <w:rsid w:val="006B62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62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629C"/>
    <w:rPr>
      <w:sz w:val="16"/>
      <w:vertAlign w:val="superscript"/>
    </w:rPr>
  </w:style>
  <w:style w:type="character" w:customStyle="1" w:styleId="Symbols">
    <w:name w:val="Symbols"/>
    <w:basedOn w:val="DefaultParagraphFont"/>
    <w:rsid w:val="006B629C"/>
    <w:rPr>
      <w:rFonts w:ascii="Symbol" w:hAnsi="Symbol"/>
    </w:rPr>
  </w:style>
  <w:style w:type="character" w:customStyle="1" w:styleId="MenuOptions">
    <w:name w:val="Menu Options"/>
    <w:basedOn w:val="DefaultParagraphFont"/>
    <w:rsid w:val="006B62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629C"/>
    <w:rPr>
      <w:b/>
    </w:rPr>
  </w:style>
  <w:style w:type="character" w:customStyle="1" w:styleId="Underlined">
    <w:name w:val="Underlined"/>
    <w:basedOn w:val="DefaultParagraphFont"/>
    <w:rsid w:val="006B629C"/>
    <w:rPr>
      <w:u w:val="single"/>
    </w:rPr>
  </w:style>
  <w:style w:type="paragraph" w:customStyle="1" w:styleId="TableBodyTextRight">
    <w:name w:val="Table Body Text Right"/>
    <w:basedOn w:val="TableBodyText"/>
    <w:rsid w:val="006B62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629C"/>
    <w:rPr>
      <w:sz w:val="18"/>
    </w:rPr>
  </w:style>
  <w:style w:type="paragraph" w:customStyle="1" w:styleId="BodySmallRight">
    <w:name w:val="Body Small Right"/>
    <w:basedOn w:val="BodyTextRight"/>
    <w:rsid w:val="006B629C"/>
    <w:rPr>
      <w:sz w:val="18"/>
      <w:szCs w:val="18"/>
    </w:rPr>
  </w:style>
  <w:style w:type="paragraph" w:customStyle="1" w:styleId="MarginEdition">
    <w:name w:val="Margin Edition"/>
    <w:basedOn w:val="MarginNote"/>
    <w:rsid w:val="006B62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629C"/>
    <w:rPr>
      <w:sz w:val="2"/>
      <w:szCs w:val="2"/>
    </w:rPr>
  </w:style>
  <w:style w:type="character" w:customStyle="1" w:styleId="Small">
    <w:name w:val="Small"/>
    <w:basedOn w:val="DefaultParagraphFont"/>
    <w:rsid w:val="006B629C"/>
    <w:rPr>
      <w:sz w:val="16"/>
    </w:rPr>
  </w:style>
  <w:style w:type="paragraph" w:customStyle="1" w:styleId="WideTable">
    <w:name w:val="Wide Table"/>
    <w:basedOn w:val="Normal"/>
    <w:rsid w:val="006B62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629C"/>
  </w:style>
  <w:style w:type="paragraph" w:styleId="Quote">
    <w:name w:val="Quote"/>
    <w:basedOn w:val="Heading1"/>
    <w:link w:val="QuoteChar"/>
    <w:qFormat/>
    <w:rsid w:val="006B62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62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629C"/>
    <w:pPr>
      <w:pageBreakBefore/>
    </w:pPr>
  </w:style>
  <w:style w:type="paragraph" w:customStyle="1" w:styleId="Border">
    <w:name w:val="Border"/>
    <w:basedOn w:val="Normal"/>
    <w:qFormat/>
    <w:rsid w:val="006B62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62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2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2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62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62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62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62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62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629C"/>
    <w:rPr>
      <w:u w:val="single"/>
    </w:rPr>
  </w:style>
  <w:style w:type="character" w:customStyle="1" w:styleId="BoldandItalics">
    <w:name w:val="Bold and Italics"/>
    <w:qFormat/>
    <w:rsid w:val="006B629C"/>
    <w:rPr>
      <w:b/>
      <w:i/>
      <w:u w:val="none"/>
    </w:rPr>
  </w:style>
  <w:style w:type="paragraph" w:styleId="BalloonText">
    <w:name w:val="Balloon Text"/>
    <w:basedOn w:val="Normal"/>
    <w:link w:val="BalloonTextChar"/>
    <w:rsid w:val="006B62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62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62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62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62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62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629C"/>
    <w:pPr>
      <w:spacing w:before="0" w:after="0"/>
    </w:pPr>
  </w:style>
  <w:style w:type="paragraph" w:customStyle="1" w:styleId="BodyTextBold">
    <w:name w:val="Body Text Bold"/>
    <w:basedOn w:val="BodyText"/>
    <w:qFormat/>
    <w:rsid w:val="006B629C"/>
    <w:rPr>
      <w:b/>
    </w:rPr>
  </w:style>
  <w:style w:type="character" w:styleId="Hyperlink">
    <w:name w:val="Hyperlink"/>
    <w:basedOn w:val="DefaultParagraphFont"/>
    <w:uiPriority w:val="99"/>
    <w:unhideWhenUsed/>
    <w:rsid w:val="00BD54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3201</Characters>
  <Application>Microsoft Office Word</Application>
  <DocSecurity>0</DocSecurity>
  <Lines>123</Lines>
  <Paragraphs>70</Paragraphs>
  <ScaleCrop>false</ScaleCrop>
  <Company>Author-it Software Corporation Ltd.</Company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DEFWHS014 Monitor and report on hazardous substances safety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2024-11-07T12:28:00Z</dcterms:created>
  <dcterms:modified xsi:type="dcterms:W3CDTF">2024-11-07T12:28:00Z</dcterms:modified>
</cp:coreProperties>
</file>