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EFB" w:rsidP="00137EFB">
      <w:pPr>
        <w:pStyle w:val="Title"/>
      </w:pPr>
      <w:r>
        <w:fldChar w:fldCharType="begin"/>
      </w:r>
      <w:r>
        <w:instrText xml:space="preserve"> TITLE   \* MERGEFORMAT </w:instrText>
      </w:r>
      <w:r>
        <w:fldChar w:fldCharType="separate"/>
      </w:r>
      <w:r>
        <w:t>DEFWHS014 Monitor and report on hazardous substances safety</w:t>
      </w:r>
      <w:r>
        <w:fldChar w:fldCharType="end"/>
      </w:r>
    </w:p>
    <w:p w:rsidR="00137EFB" w:rsidP="00137EFB">
      <w:pPr>
        <w:pStyle w:val="Version"/>
        <w:sectPr w:rsidSect="005B4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4D61" w:rsidP="005B4D61">
      <w:pPr>
        <w:pStyle w:val="SuperHeading"/>
      </w:pPr>
      <w:r w:rsidRPr="005B4D61">
        <w:t>DEFWHS014 Monitor and report on hazardous substances safety</w:t>
      </w:r>
    </w:p>
    <w:p w:rsidR="00000000" w:rsidRPr="005B4D61" w:rsidP="005B4D61">
      <w:pPr>
        <w:pStyle w:val="Heading1"/>
      </w:pPr>
      <w:bookmarkStart w:id="1" w:name="O_1146260"/>
      <w:bookmarkEnd w:id="1"/>
      <w:r w:rsidRPr="005B4D61">
        <w:t>Modification History</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Release 2.0. This is the second release of this unit of competency in the DEF Defence Training Package Release 4.0. Modifications have been made to Foundation Skills and Assessment Conditions.</w:t>
            </w:r>
          </w:p>
        </w:tc>
      </w:tr>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Release1.0. This unit w</w:t>
            </w:r>
            <w:r w:rsidRPr="005B4D61">
              <w:t>as released in DEF Defence Training Package release 1.0 and meets the Standards for Training Packages.</w:t>
            </w:r>
          </w:p>
          <w:p w:rsidR="00000000" w:rsidRPr="005B4D61" w:rsidP="005B4D61">
            <w:pPr>
              <w:pStyle w:val="BodyText"/>
            </w:pPr>
            <w:r w:rsidRPr="005B4D61">
              <w:t>This unit supersedes and is equivalent to DEFOH016B Monitor and report on hazardous substances safety.</w:t>
            </w:r>
          </w:p>
          <w:p w:rsidR="00000000" w:rsidRPr="005B4D61" w:rsidP="005B4D61">
            <w:pPr>
              <w:pStyle w:val="ListBullet"/>
            </w:pPr>
            <w:r w:rsidRPr="005B4D61">
              <w:t>Unit code updated</w:t>
            </w:r>
          </w:p>
          <w:p w:rsidR="00000000" w:rsidRPr="005B4D61" w:rsidP="005B4D61">
            <w:pPr>
              <w:pStyle w:val="ListBullet"/>
            </w:pPr>
            <w:r w:rsidRPr="005B4D61">
              <w:t xml:space="preserve">Content and formatting updated </w:t>
            </w:r>
            <w:r w:rsidRPr="005B4D61">
              <w:t>to comply with the new standards</w:t>
            </w:r>
          </w:p>
          <w:p w:rsidR="00000000" w:rsidRPr="005B4D61" w:rsidP="005B4D61">
            <w:pPr>
              <w:pStyle w:val="ListBullet"/>
            </w:pPr>
            <w:r w:rsidRPr="005B4D61">
              <w:t>All PC transitioned from passive to active voice</w:t>
            </w:r>
          </w:p>
          <w:p w:rsidR="00000000" w:rsidRPr="005B4D61" w:rsidP="005B4D61">
            <w:pPr>
              <w:pStyle w:val="ListBullet"/>
            </w:pPr>
            <w:r w:rsidRPr="005B4D61">
              <w:t>PC 1.3 removed</w:t>
            </w:r>
          </w:p>
          <w:p w:rsidR="00000000" w:rsidRPr="005B4D61" w:rsidP="005B4D61">
            <w:pPr>
              <w:pStyle w:val="ListBullet"/>
            </w:pPr>
            <w:r w:rsidRPr="005B4D61">
              <w:t>PC 3.1 and 3.2 merged</w:t>
            </w:r>
          </w:p>
          <w:p w:rsidR="00000000" w:rsidRPr="005B4D61" w:rsidP="005B4D61">
            <w:pPr>
              <w:pStyle w:val="ListBullet"/>
            </w:pPr>
            <w:r w:rsidRPr="005B4D61">
              <w:t>Elements 2 and 3 merged.</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2" w:name="O_1146293"/>
      <w:bookmarkEnd w:id="2"/>
      <w:r w:rsidRPr="005B4D61">
        <w:t>Application</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This unit invo</w:t>
            </w:r>
            <w:r w:rsidRPr="005B4D61">
              <w:t>lves the skills and knowledge required to monitor and report on hazardous substances safety.</w:t>
            </w:r>
          </w:p>
          <w:p w:rsidR="00000000" w:rsidRPr="005B4D61" w:rsidP="005B4D61">
            <w:pPr>
              <w:pStyle w:val="BodyText"/>
            </w:pPr>
            <w:r w:rsidRPr="005B4D61">
              <w:t>It includes the skills required to effectively identify hazardous substances that may be present in the workplace and to monitor the hazard and hazard controls tha</w:t>
            </w:r>
            <w:r w:rsidRPr="005B4D61">
              <w:t xml:space="preserve">t have been recommended/implemented as well as reporting the results of this identification and monitoring to commanders/managers. </w:t>
            </w:r>
          </w:p>
          <w:p w:rsidR="00000000" w:rsidRPr="005B4D61" w:rsidP="005B4D61">
            <w:pPr>
              <w:pStyle w:val="BodyText"/>
            </w:pPr>
            <w:r w:rsidRPr="005B4D61">
              <w:t xml:space="preserve">In the context of this unit, a hazardous substance includes any substances with the potential, when used at work, to impact </w:t>
            </w:r>
            <w:r w:rsidRPr="005B4D61">
              <w:t>on the health or safety of persons and/or the environment (surface/ground water, flora, fauna, atmosphere, soil etc.) at or near the workplace.</w:t>
            </w:r>
          </w:p>
          <w:p w:rsidR="00000000" w:rsidRPr="005B4D61" w:rsidP="005B4D61">
            <w:pPr>
              <w:pStyle w:val="BodyText"/>
            </w:pPr>
            <w:r w:rsidRPr="005B4D61">
              <w:t>This unit applies to Defence personnel involved in the monitoring and reporting of hazardous substances as a wor</w:t>
            </w:r>
            <w:r w:rsidRPr="005B4D61">
              <w:t>kplace responsibility but is applicable to all individuals who work in this field. Those undertaking this unit would work independently or as part of a team under, indirect supervision. They must be able to use discretion and judgement and take responsibil</w:t>
            </w:r>
            <w:r w:rsidRPr="005B4D61">
              <w:t>ity for the quality of their outputs. They would perform routine tasks in a range of familiar contexts.</w:t>
            </w:r>
          </w:p>
          <w:p w:rsidR="00000000" w:rsidRPr="005B4D61" w:rsidP="005B4D61">
            <w:pPr>
              <w:pStyle w:val="BodyText"/>
            </w:pPr>
            <w:r w:rsidRPr="005B4D61">
              <w:t>No licensing, legislative or certification requirements apply to this unit at the time of publication.</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3" w:name="O_1146273"/>
      <w:bookmarkEnd w:id="3"/>
      <w:r w:rsidRPr="005B4D61">
        <w:t>Pre-requisite Unit</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Not appli</w:t>
            </w:r>
            <w:r w:rsidRPr="005B4D61">
              <w:t>cable.</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4" w:name="O_1146257"/>
      <w:bookmarkEnd w:id="4"/>
      <w:r w:rsidRPr="005B4D61">
        <w:t>Competency Field</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Work health and safety</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5" w:name="O_1146274"/>
      <w:bookmarkEnd w:id="5"/>
      <w:r w:rsidRPr="005B4D61">
        <w:t>Unit Sector</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Not applicable.</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6" w:name="O_1146255"/>
      <w:bookmarkEnd w:id="6"/>
      <w:r w:rsidRPr="005B4D6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B4D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PERFORMANCE CRITERIA</w:t>
            </w:r>
          </w:p>
        </w:tc>
      </w:tr>
      <w:tr w:rsidTr="005B4D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Performance criteria describe the performance needed to demonstrate achievement of the element.</w:t>
            </w:r>
          </w:p>
        </w:tc>
      </w:tr>
      <w:tr w:rsidTr="005B4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rPr>
                <w:rStyle w:val="SpecialBold"/>
              </w:rPr>
              <w:t>Prepare for the identification of a hazardous substance in the workplace</w:t>
            </w:r>
          </w:p>
        </w:tc>
        <w:tc>
          <w:tcPr>
            <w:tcW w:w="6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Identify hazardous substances and sources</w:t>
            </w:r>
          </w:p>
        </w:tc>
      </w:tr>
      <w:tr w:rsidTr="005B4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Identify and access existing organisational records relevant to the hazardous substance</w:t>
            </w:r>
          </w:p>
        </w:tc>
      </w:tr>
      <w:tr w:rsidTr="005B4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Conduct consultation with stakeholders</w:t>
            </w:r>
          </w:p>
        </w:tc>
      </w:tr>
      <w:tr w:rsidTr="005B4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rPr>
                <w:rStyle w:val="SpecialBold"/>
              </w:rPr>
              <w:t>Monitor hazardous substance controls and maintain records</w:t>
            </w:r>
          </w:p>
        </w:tc>
        <w:tc>
          <w:tcPr>
            <w:tcW w:w="6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Conduct workplace walk throughs and observations</w:t>
            </w:r>
          </w:p>
        </w:tc>
      </w:tr>
      <w:tr w:rsidTr="005B4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Record and report breaches of protocols, plans and local controls</w:t>
            </w:r>
          </w:p>
        </w:tc>
      </w:tr>
      <w:tr w:rsidTr="005B4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Inspect monitoring equipment regularly</w:t>
            </w:r>
          </w:p>
        </w:tc>
      </w:tr>
      <w:tr w:rsidTr="005B4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Review workplace hazardous substance and equipment maintenance records</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7" w:name="O_1146254"/>
      <w:bookmarkEnd w:id="7"/>
      <w:r w:rsidRPr="005B4D61">
        <w:t>Foundation Skills</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Foundation skills essential</w:t>
            </w:r>
            <w:r w:rsidRPr="005B4D61">
              <w:t xml:space="preserve"> to performance are explicit in the performance criteria of this unit of competency.</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8" w:name="O_1146275"/>
      <w:bookmarkEnd w:id="8"/>
      <w:r w:rsidRPr="005B4D61">
        <w:t>Range of Conditions</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 xml:space="preserve">Range is restricted to essential operating conditions and any other variables essential to the work </w:t>
            </w:r>
            <w:r w:rsidRPr="005B4D61">
              <w:t>environment.</w:t>
            </w:r>
          </w:p>
          <w:p w:rsidR="00000000" w:rsidRPr="005B4D61" w:rsidP="005B4D61">
            <w:pPr>
              <w:pStyle w:val="BodyText"/>
            </w:pPr>
            <w:r w:rsidRPr="005B4D61">
              <w:t>Non-essential conditions may be found in the Companion Volume Implementation Guide.</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9" w:name="O_1146253"/>
      <w:bookmarkEnd w:id="9"/>
      <w:r w:rsidRPr="005B4D61">
        <w:t>Unit Mapping Information</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This unit supersedes and is equivalent to DEFOH016B Monitor and report on hazardous substances safety.</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10" w:name="O_1146267"/>
      <w:bookmarkEnd w:id="10"/>
      <w:r w:rsidRPr="005B4D61">
        <w:t>Li</w:t>
      </w:r>
      <w:r w:rsidRPr="005B4D61">
        <w:t>nks</w:t>
      </w:r>
    </w:p>
    <w:p w:rsidR="00000000" w:rsidRPr="005B4D61" w:rsidP="00137EFB">
      <w:pPr>
        <w:pStyle w:val="BodyText"/>
      </w:pPr>
      <w:r w:rsidRPr="005B4D6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D041E">
        <w:rPr>
          <w:rStyle w:val="Hyperlink"/>
        </w:rPr>
        <w:t>https://vetnet.gov.au/Pages/TrainingDocs.aspx?q=6bdbab1e-11ed-4bc9-9cba-9e1a55d4e4a9</w:t>
      </w:r>
      <w:r>
        <w:fldChar w:fldCharType="end"/>
      </w:r>
    </w:p>
    <w:p w:rsidR="00000000" w:rsidRPr="005B4D61" w:rsidP="00137EFB">
      <w:pPr>
        <w:pStyle w:val="BodyText"/>
        <w:sectPr w:rsidSect="005B4D61">
          <w:headerReference w:type="default" r:id="rId10"/>
          <w:footerReference w:type="default" r:id="rId11"/>
          <w:pgSz w:w="11908" w:h="16833"/>
          <w:pgMar w:top="1702" w:right="1418" w:bottom="1702" w:left="1418" w:header="992" w:footer="992" w:gutter="0"/>
          <w:cols w:space="720"/>
          <w:noEndnote/>
          <w:docGrid w:linePitch="299"/>
        </w:sectPr>
      </w:pPr>
    </w:p>
    <w:p w:rsidR="00000000" w:rsidRPr="005B4D61" w:rsidP="005B4D61">
      <w:pPr>
        <w:pStyle w:val="SuperHeading"/>
      </w:pPr>
      <w:r w:rsidRPr="005B4D61">
        <w:t>Assessment Requirements for DEFWHS014 Monitor and report on</w:t>
      </w:r>
      <w:r w:rsidRPr="005B4D61">
        <w:t xml:space="preserve"> hazardous substances safety</w:t>
      </w:r>
    </w:p>
    <w:p w:rsidR="00000000" w:rsidRPr="005B4D61" w:rsidP="005B4D61">
      <w:pPr>
        <w:pStyle w:val="Heading1"/>
      </w:pPr>
      <w:bookmarkStart w:id="11" w:name="O_1146247"/>
      <w:bookmarkEnd w:id="11"/>
      <w:r w:rsidRPr="005B4D61">
        <w:t>Modification History</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 xml:space="preserve">Release 2.0. This is the second release of this unit of competency in the DEF Defence Training Package Release 4.0. Modifications have been made to Foundation </w:t>
            </w:r>
            <w:r w:rsidRPr="005B4D61">
              <w:t>Skills and Assessment Conditions.</w:t>
            </w:r>
          </w:p>
        </w:tc>
      </w:tr>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Release1.0. These Assessment Requirements were released in DEF Defence Training Package release 1.0 and meet the Standards for Training Packages.</w:t>
            </w:r>
          </w:p>
          <w:p w:rsidR="00000000" w:rsidRPr="005B4D61" w:rsidP="005B4D61">
            <w:pPr>
              <w:pStyle w:val="ListBullet"/>
            </w:pPr>
            <w:r w:rsidRPr="005B4D61">
              <w:t>Assessment Requirements created drawing upon specified assessment informat</w:t>
            </w:r>
            <w:r w:rsidRPr="005B4D61">
              <w:t>ion from superseded unit.</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12" w:name="O_1146246"/>
      <w:bookmarkEnd w:id="12"/>
      <w:r w:rsidRPr="005B4D61">
        <w:t>Performance Evidence</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Evidence required to demonstrate competence in this unit must be relevant to and satisfy all of the requirements of the elements and performance criteria on at least one occasion and inclu</w:t>
            </w:r>
            <w:r w:rsidRPr="005B4D61">
              <w:t>des:</w:t>
            </w:r>
          </w:p>
        </w:tc>
      </w:tr>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ListBullet"/>
            </w:pPr>
            <w:r w:rsidRPr="005B4D61">
              <w:t>testing and operating monitoring equipment</w:t>
            </w:r>
          </w:p>
          <w:p w:rsidR="00000000" w:rsidRPr="005B4D61" w:rsidP="005B4D61">
            <w:pPr>
              <w:pStyle w:val="ListBullet"/>
            </w:pPr>
            <w:r w:rsidRPr="005B4D61">
              <w:t>identifying intervention points for expert advice to assist in work and to provide a guide to problem solving.</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13" w:name="O_1146245"/>
      <w:bookmarkEnd w:id="13"/>
      <w:r w:rsidRPr="005B4D61">
        <w:t>Knowledge Evidence</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D61">
            <w:pPr>
              <w:pStyle w:val="BodyText"/>
              <w:rPr>
                <w:lang w:val="en-NZ"/>
              </w:rPr>
            </w:pPr>
            <w:r w:rsidRPr="005B4D61">
              <w:t>Evidence required to demonstrate competence in this unit must be relevant to and satisfy all of the requirements of the elements and performance criteria and include knowledge of:</w:t>
            </w:r>
          </w:p>
        </w:tc>
      </w:tr>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ListBullet"/>
            </w:pPr>
            <w:r w:rsidRPr="005B4D61">
              <w:t>hazardous substances likely to be found in the workplace</w:t>
            </w:r>
          </w:p>
          <w:p w:rsidR="00000000" w:rsidRPr="005B4D61" w:rsidP="005B4D61">
            <w:pPr>
              <w:pStyle w:val="ListBullet"/>
            </w:pPr>
            <w:r w:rsidRPr="005B4D61">
              <w:t xml:space="preserve">WHS requirements </w:t>
            </w:r>
            <w:r w:rsidRPr="005B4D61">
              <w:t>relevant to hazardous substances in the workplace.</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14" w:name="O_1146244"/>
      <w:bookmarkEnd w:id="14"/>
      <w:r w:rsidRPr="005B4D61">
        <w:t>Assessment Conditions</w:t>
      </w:r>
    </w:p>
    <w:tbl>
      <w:tblPr>
        <w:tblW w:w="9497" w:type="dxa"/>
        <w:tblLayout w:type="fixed"/>
        <w:tblCellMar>
          <w:left w:w="62" w:type="dxa"/>
          <w:right w:w="62" w:type="dxa"/>
        </w:tblCellMar>
        <w:tblLook w:val="0000"/>
      </w:tblPr>
      <w:tblGrid>
        <w:gridCol w:w="9497"/>
      </w:tblGrid>
      <w:tr w:rsidTr="005B4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D61" w:rsidP="005B4D61">
            <w:pPr>
              <w:pStyle w:val="BodyText"/>
            </w:pPr>
            <w:r w:rsidRPr="005B4D61">
              <w:t>Assessors must hold credentials specified within the Standards for Registered Training Organisations current at the time of assessment.</w:t>
            </w:r>
          </w:p>
          <w:p w:rsidR="00000000" w:rsidRPr="005B4D61" w:rsidP="005B4D61">
            <w:pPr>
              <w:pStyle w:val="BodyText"/>
            </w:pPr>
            <w:r w:rsidRPr="005B4D61">
              <w:t>Assessment must satisfy th</w:t>
            </w:r>
            <w:r w:rsidRPr="005B4D61">
              <w:t>e Principles of Assessment and Rules of Evidence and all regulatory requirements included within the Standards for Registered Training Organisations current at the time of assessment.</w:t>
            </w:r>
          </w:p>
          <w:p w:rsidR="00000000" w:rsidRPr="005B4D61" w:rsidP="005B4D61">
            <w:pPr>
              <w:pStyle w:val="BodyText"/>
            </w:pPr>
            <w:r w:rsidRPr="005B4D61">
              <w:t>Assessment must occur in workplace operational situations. Where this is not appropriate, assessment must occur in simulated workplace operational situations that reflect workplace conditions.</w:t>
            </w:r>
          </w:p>
          <w:p w:rsidR="00000000" w:rsidRPr="005B4D61" w:rsidP="005B4D61">
            <w:pPr>
              <w:pStyle w:val="BodyText"/>
            </w:pPr>
            <w:r w:rsidRPr="005B4D61">
              <w:t xml:space="preserve">Assessment processes and techniques must be appropriate to the </w:t>
            </w:r>
            <w:r w:rsidRPr="005B4D61">
              <w:t>language, literacy and numeracy requirements of the work being performed and the needs of the candidate.</w:t>
            </w:r>
          </w:p>
          <w:p w:rsidR="00000000" w:rsidRPr="005B4D61" w:rsidP="005B4D61">
            <w:pPr>
              <w:pStyle w:val="BodyText"/>
            </w:pPr>
            <w:r w:rsidRPr="005B4D61">
              <w:t>Resources for assessment must include access to:</w:t>
            </w:r>
          </w:p>
          <w:p w:rsidR="00000000" w:rsidRPr="005B4D61" w:rsidP="005B4D61">
            <w:pPr>
              <w:pStyle w:val="ListBullet"/>
            </w:pPr>
            <w:r w:rsidRPr="005B4D61">
              <w:t xml:space="preserve">a range of relevant exercises, case studies and/or simulations </w:t>
            </w:r>
          </w:p>
          <w:p w:rsidR="00000000" w:rsidRPr="005B4D61" w:rsidP="005B4D61">
            <w:pPr>
              <w:pStyle w:val="ListBullet"/>
            </w:pPr>
            <w:r w:rsidRPr="005B4D61">
              <w:t>acceptable means of simulation assess</w:t>
            </w:r>
            <w:r w:rsidRPr="005B4D61">
              <w:t xml:space="preserve">ment </w:t>
            </w:r>
          </w:p>
          <w:p w:rsidR="00000000" w:rsidRPr="005B4D61" w:rsidP="005B4D61">
            <w:pPr>
              <w:pStyle w:val="ListBullet"/>
            </w:pPr>
            <w:r w:rsidRPr="005B4D61">
              <w:t xml:space="preserve">applicable documentation, including workplace procedures, regulations, codes of practice and operation manuals </w:t>
            </w:r>
          </w:p>
          <w:p w:rsidR="00000000" w:rsidRPr="005B4D61" w:rsidP="005B4D61">
            <w:pPr>
              <w:pStyle w:val="ListBullet"/>
            </w:pPr>
            <w:r w:rsidRPr="005B4D61">
              <w:t>relevant materials, tools, equipment and PPE currently used in industry.</w:t>
            </w:r>
          </w:p>
        </w:tc>
      </w:tr>
    </w:tbl>
    <w:p w:rsidR="00000000" w:rsidRPr="005B4D61" w:rsidP="005B4D61">
      <w:pPr>
        <w:pStyle w:val="NoPaddingFontSize1"/>
      </w:pPr>
    </w:p>
    <w:p w:rsidR="00000000" w:rsidRPr="005B4D61" w:rsidP="005B4D61">
      <w:pPr>
        <w:pStyle w:val="AllowPageBreak"/>
      </w:pPr>
    </w:p>
    <w:p w:rsidR="00000000" w:rsidRPr="005B4D61" w:rsidP="005B4D61">
      <w:pPr>
        <w:pStyle w:val="Heading1"/>
      </w:pPr>
      <w:bookmarkStart w:id="15" w:name="O_1146269"/>
      <w:bookmarkEnd w:id="15"/>
      <w:r w:rsidRPr="005B4D61">
        <w:t>Links</w:t>
      </w:r>
    </w:p>
    <w:p w:rsidR="00000000" w:rsidRPr="005B4D61" w:rsidP="00137EFB">
      <w:pPr>
        <w:pStyle w:val="BodyText"/>
      </w:pPr>
      <w:r w:rsidRPr="005B4D61">
        <w:t>Companion Volume Implementation Guides</w:t>
      </w:r>
      <w:r w:rsidRPr="005B4D61">
        <w:t xml:space="preserve"> are found on VETNet - </w:t>
      </w:r>
      <w:r>
        <w:fldChar w:fldCharType="begin"/>
      </w:r>
      <w:r>
        <w:instrText xml:space="preserve"> HYPERLINK "https://vetnet.gov.au/Pages/TrainingDocs.aspx?q=6bdbab1e-11ed-4bc9-9cba-9e1a55d4e4a9" </w:instrText>
      </w:r>
      <w:r>
        <w:fldChar w:fldCharType="separate"/>
      </w:r>
      <w:r w:rsidRPr="002D041E">
        <w:rPr>
          <w:rStyle w:val="Hyperlink"/>
        </w:rPr>
        <w:t>https://vetnet.gov.au/Pages/TrainingDocs.aspx?q=6bdbab1e-11ed-4bc9-9cba-9e1a55d4e4a9</w:t>
      </w:r>
      <w:r>
        <w:fldChar w:fldCharType="end"/>
      </w:r>
    </w:p>
    <w:p w:rsidR="00000000" w:rsidRPr="005B4D61" w:rsidP="005B4D61"/>
    <w:sectPr w:rsidSect="005B4D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61" w:rsidRPr="00137EFB" w:rsidP="00137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FB" w:rsidP="005B4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EFB" w:rsidP="005B4D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7EFB" w:rsidP="005B4D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61" w:rsidP="005B4D61">
    <w:pPr>
      <w:pStyle w:val="Footer"/>
      <w:framePr w:wrap="around"/>
    </w:pPr>
    <w:r>
      <w:fldChar w:fldCharType="begin"/>
    </w:r>
    <w:r>
      <w:instrText xml:space="preserve"> DOCPROPERTY  Subject  \* MERGEFORMAT </w:instrText>
    </w:r>
    <w:r>
      <w:fldChar w:fldCharType="separate"/>
    </w:r>
    <w:r w:rsidR="00137EFB">
      <w:t>Approved</w:t>
    </w:r>
    <w:r w:rsidR="00137EFB">
      <w:fldChar w:fldCharType="end"/>
    </w:r>
    <w:r>
      <w:tab/>
      <w:t xml:space="preserve">Page </w:t>
    </w:r>
    <w:r>
      <w:fldChar w:fldCharType="begin"/>
    </w:r>
    <w:r>
      <w:instrText xml:space="preserve"> PAGE  \* Arabic  \* MERGEFORMAT </w:instrText>
    </w:r>
    <w:r>
      <w:fldChar w:fldCharType="separate"/>
    </w:r>
    <w:r w:rsidR="00137E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7EFB">
      <w:rPr>
        <w:noProof/>
      </w:rPr>
      <w:t>4</w:t>
    </w:r>
    <w:r>
      <w:rPr>
        <w:noProof/>
      </w:rPr>
      <w:fldChar w:fldCharType="end"/>
    </w:r>
  </w:p>
  <w:p w:rsidR="005B4D61" w:rsidP="005B4D61">
    <w:pPr>
      <w:pStyle w:val="Footer"/>
      <w:framePr w:wrap="around"/>
    </w:pPr>
    <w:r>
      <w:t xml:space="preserve">© Commonwealth of Australia, </w:t>
    </w:r>
    <w:r>
      <w:fldChar w:fldCharType="begin"/>
    </w:r>
    <w:r>
      <w:instrText xml:space="preserve"> DATE  \@ "yyyy"  \* MERGEFORMAT </w:instrText>
    </w:r>
    <w:r>
      <w:fldChar w:fldCharType="separate"/>
    </w:r>
    <w:r w:rsidR="00137EFB">
      <w:rPr>
        <w:noProof/>
      </w:rPr>
      <w:t>2025</w:t>
    </w:r>
    <w:r>
      <w:fldChar w:fldCharType="end"/>
    </w:r>
    <w:r>
      <w:tab/>
    </w:r>
    <w:r>
      <w:fldChar w:fldCharType="begin"/>
    </w:r>
    <w:r>
      <w:instrText xml:space="preserve"> DOCPROPERTY  Author  \* MERGEFORMAT </w:instrText>
    </w:r>
    <w:r>
      <w:fldChar w:fldCharType="separate"/>
    </w:r>
    <w:r w:rsidR="00137EFB">
      <w:t>Public Skills Australia</w:t>
    </w:r>
    <w:r w:rsidR="00137EFB">
      <w:fldChar w:fldCharType="end"/>
    </w:r>
  </w:p>
  <w:p w:rsidR="005B4D61" w:rsidP="005B4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D61" w:rsidRPr="00137EFB" w:rsidP="00137E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FB" w:rsidRPr="002D2AF8" w:rsidP="005B4D61">
    <w:pPr>
      <w:pStyle w:val="Header"/>
      <w:framePr w:wrap="around"/>
    </w:pPr>
    <w:r>
      <w:fldChar w:fldCharType="begin"/>
    </w:r>
    <w:r>
      <w:instrText xml:space="preserve"> TITLE   \* MERGEFORMAT </w:instrText>
    </w:r>
    <w:r>
      <w:fldChar w:fldCharType="separate"/>
    </w:r>
    <w:r>
      <w:t>DEFWHS014 Monitor and report on hazardous substances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7EFB" w:rsidP="005B4D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61" w:rsidRPr="002D2AF8" w:rsidP="005B4D61">
    <w:pPr>
      <w:pStyle w:val="Header"/>
      <w:framePr w:wrap="around"/>
    </w:pPr>
    <w:r>
      <w:fldChar w:fldCharType="begin"/>
    </w:r>
    <w:r>
      <w:instrText xml:space="preserve"> TITLE   \* MERGEFORMAT </w:instrText>
    </w:r>
    <w:r>
      <w:fldChar w:fldCharType="separate"/>
    </w:r>
    <w:r w:rsidR="00137EFB">
      <w:t>DEFWHS014 Monitor and report on hazardous substances safety</w:t>
    </w:r>
    <w:r w:rsidR="00137EFB">
      <w:fldChar w:fldCharType="end"/>
    </w:r>
    <w:r>
      <w:tab/>
      <w:t xml:space="preserve">Date this document was generated: </w:t>
    </w:r>
    <w:r>
      <w:fldChar w:fldCharType="begin"/>
    </w:r>
    <w:r>
      <w:instrText xml:space="preserve"> CREATEDATE  \@ "d MMMM yyyy"  \* MERGEFORMAT </w:instrText>
    </w:r>
    <w:r>
      <w:fldChar w:fldCharType="separate"/>
    </w:r>
    <w:r w:rsidR="00137EFB">
      <w:rPr>
        <w:noProof/>
      </w:rPr>
      <w:t>1 March 2025</w:t>
    </w:r>
    <w:r>
      <w:fldChar w:fldCharType="end"/>
    </w:r>
  </w:p>
  <w:p w:rsidR="005B4D61" w:rsidP="005B4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289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443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D61"/>
    <w:pPr>
      <w:spacing w:before="360" w:after="60"/>
      <w:outlineLvl w:val="0"/>
    </w:pPr>
    <w:rPr>
      <w:sz w:val="32"/>
    </w:rPr>
  </w:style>
  <w:style w:type="paragraph" w:styleId="Heading2">
    <w:name w:val="heading 2"/>
    <w:basedOn w:val="HeadingBase"/>
    <w:next w:val="BodyText"/>
    <w:link w:val="Heading2Char"/>
    <w:qFormat/>
    <w:rsid w:val="005B4D61"/>
    <w:pPr>
      <w:keepLines/>
      <w:spacing w:before="240" w:after="120"/>
      <w:outlineLvl w:val="1"/>
    </w:pPr>
    <w:rPr>
      <w:sz w:val="28"/>
      <w:szCs w:val="40"/>
    </w:rPr>
  </w:style>
  <w:style w:type="paragraph" w:styleId="Heading3">
    <w:name w:val="heading 3"/>
    <w:basedOn w:val="HeadingBase"/>
    <w:next w:val="BodyText"/>
    <w:link w:val="Heading3Char"/>
    <w:qFormat/>
    <w:rsid w:val="005B4D61"/>
    <w:pPr>
      <w:spacing w:before="180" w:after="120"/>
      <w:outlineLvl w:val="2"/>
    </w:pPr>
    <w:rPr>
      <w:spacing w:val="-10"/>
      <w:kern w:val="32"/>
    </w:rPr>
  </w:style>
  <w:style w:type="paragraph" w:styleId="Heading4">
    <w:name w:val="heading 4"/>
    <w:basedOn w:val="HeadingBase"/>
    <w:next w:val="BodyText"/>
    <w:link w:val="Heading4Char"/>
    <w:qFormat/>
    <w:rsid w:val="005B4D61"/>
    <w:pPr>
      <w:spacing w:before="160" w:after="120"/>
      <w:outlineLvl w:val="3"/>
    </w:pPr>
    <w:rPr>
      <w:sz w:val="22"/>
    </w:rPr>
  </w:style>
  <w:style w:type="paragraph" w:styleId="Heading5">
    <w:name w:val="heading 5"/>
    <w:basedOn w:val="HeadingBase"/>
    <w:next w:val="Normal"/>
    <w:link w:val="Heading5Char"/>
    <w:qFormat/>
    <w:rsid w:val="005B4D61"/>
    <w:pPr>
      <w:spacing w:before="80"/>
      <w:outlineLvl w:val="4"/>
    </w:pPr>
    <w:rPr>
      <w:color w:val="918585"/>
      <w:sz w:val="20"/>
    </w:rPr>
  </w:style>
  <w:style w:type="paragraph" w:styleId="Heading6">
    <w:name w:val="heading 6"/>
    <w:basedOn w:val="HeadingBase"/>
    <w:next w:val="Normal"/>
    <w:link w:val="Heading6Char"/>
    <w:qFormat/>
    <w:rsid w:val="005B4D61"/>
    <w:pPr>
      <w:spacing w:before="60"/>
      <w:outlineLvl w:val="5"/>
    </w:pPr>
    <w:rPr>
      <w:color w:val="918585"/>
      <w:sz w:val="20"/>
    </w:rPr>
  </w:style>
  <w:style w:type="paragraph" w:styleId="Heading7">
    <w:name w:val="heading 7"/>
    <w:basedOn w:val="Normal"/>
    <w:next w:val="Normal"/>
    <w:link w:val="Heading7Char"/>
    <w:qFormat/>
    <w:rsid w:val="005B4D61"/>
    <w:pPr>
      <w:ind w:left="720"/>
      <w:outlineLvl w:val="6"/>
    </w:pPr>
    <w:rPr>
      <w:i/>
    </w:rPr>
  </w:style>
  <w:style w:type="paragraph" w:styleId="Heading8">
    <w:name w:val="heading 8"/>
    <w:basedOn w:val="Normal"/>
    <w:next w:val="Normal"/>
    <w:link w:val="Heading8Char"/>
    <w:qFormat/>
    <w:rsid w:val="005B4D61"/>
    <w:pPr>
      <w:ind w:left="720"/>
      <w:outlineLvl w:val="7"/>
    </w:pPr>
    <w:rPr>
      <w:i/>
    </w:rPr>
  </w:style>
  <w:style w:type="paragraph" w:styleId="Heading9">
    <w:name w:val="heading 9"/>
    <w:basedOn w:val="Normal"/>
    <w:next w:val="Normal"/>
    <w:link w:val="Heading9Char"/>
    <w:qFormat/>
    <w:rsid w:val="005B4D61"/>
    <w:pPr>
      <w:ind w:left="720"/>
      <w:outlineLvl w:val="8"/>
    </w:pPr>
    <w:rPr>
      <w:i/>
    </w:rPr>
  </w:style>
  <w:style w:type="character" w:default="1" w:styleId="DefaultParagraphFont">
    <w:name w:val="Default Paragraph Font"/>
    <w:uiPriority w:val="1"/>
    <w:unhideWhenUsed/>
    <w:rsid w:val="005B4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D61"/>
  </w:style>
  <w:style w:type="character" w:customStyle="1" w:styleId="Heading1Char">
    <w:name w:val="Heading 1 Char"/>
    <w:basedOn w:val="DefaultParagraphFont"/>
    <w:link w:val="Heading1"/>
    <w:rsid w:val="005B4D61"/>
    <w:rPr>
      <w:rFonts w:ascii="Times New Roman" w:eastAsia="Times New Roman" w:hAnsi="Times New Roman" w:cs="Times New Roman"/>
      <w:b/>
      <w:sz w:val="32"/>
      <w:szCs w:val="20"/>
      <w:lang w:eastAsia="en-US"/>
    </w:rPr>
  </w:style>
  <w:style w:type="paragraph" w:styleId="BodyText">
    <w:name w:val="Body Text"/>
    <w:basedOn w:val="Normal"/>
    <w:link w:val="BodyTextChar"/>
    <w:rsid w:val="005B4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D61"/>
    <w:rPr>
      <w:rFonts w:ascii="Times New Roman" w:eastAsia="Times New Roman" w:hAnsi="Times New Roman" w:cs="Times New Roman"/>
      <w:sz w:val="24"/>
      <w:lang w:eastAsia="en-US"/>
    </w:rPr>
  </w:style>
  <w:style w:type="paragraph" w:styleId="ListBullet">
    <w:name w:val="List Bullet"/>
    <w:basedOn w:val="List"/>
    <w:rsid w:val="005B4D61"/>
    <w:pPr>
      <w:numPr>
        <w:numId w:val="11"/>
      </w:numPr>
      <w:tabs>
        <w:tab w:val="clear" w:pos="340"/>
      </w:tabs>
      <w:spacing w:before="40" w:after="40"/>
    </w:pPr>
  </w:style>
  <w:style w:type="character" w:customStyle="1" w:styleId="SpecialBold">
    <w:name w:val="Special Bold"/>
    <w:basedOn w:val="DefaultParagraphFont"/>
    <w:rsid w:val="005B4D61"/>
    <w:rPr>
      <w:b/>
      <w:spacing w:val="0"/>
    </w:rPr>
  </w:style>
  <w:style w:type="paragraph" w:customStyle="1" w:styleId="SuperHeading">
    <w:name w:val="SuperHeading"/>
    <w:basedOn w:val="Normal"/>
    <w:rsid w:val="005B4D61"/>
    <w:pPr>
      <w:spacing w:before="240" w:after="120"/>
      <w:outlineLvl w:val="0"/>
    </w:pPr>
    <w:rPr>
      <w:rFonts w:ascii="Times New Roman" w:hAnsi="Times New Roman"/>
      <w:b/>
      <w:sz w:val="32"/>
    </w:rPr>
  </w:style>
  <w:style w:type="paragraph" w:customStyle="1" w:styleId="AllowPageBreak">
    <w:name w:val="AllowPageBreak"/>
    <w:rsid w:val="005B4D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D61"/>
    <w:rPr>
      <w:rFonts w:ascii="Courier New" w:eastAsia="Times New Roman" w:hAnsi="Courier New" w:cs="Times New Roman"/>
      <w:i/>
      <w:szCs w:val="20"/>
      <w:lang w:eastAsia="en-US"/>
    </w:rPr>
  </w:style>
  <w:style w:type="paragraph" w:customStyle="1" w:styleId="HeadingBase">
    <w:name w:val="Heading Base"/>
    <w:rsid w:val="005B4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D61"/>
    <w:pPr>
      <w:tabs>
        <w:tab w:val="right" w:leader="dot" w:pos="9072"/>
      </w:tabs>
      <w:ind w:left="567"/>
    </w:pPr>
    <w:rPr>
      <w:szCs w:val="22"/>
    </w:rPr>
  </w:style>
  <w:style w:type="paragraph" w:customStyle="1" w:styleId="TOCBase">
    <w:name w:val="TOC Base"/>
    <w:rsid w:val="005B4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D61"/>
    <w:pPr>
      <w:tabs>
        <w:tab w:val="right" w:leader="dot" w:pos="9072"/>
      </w:tabs>
      <w:spacing w:before="40" w:after="40"/>
      <w:ind w:left="284"/>
    </w:pPr>
    <w:rPr>
      <w:rFonts w:ascii="Times New Roman" w:hAnsi="Times New Roman"/>
    </w:rPr>
  </w:style>
  <w:style w:type="paragraph" w:styleId="TOC1">
    <w:name w:val="toc 1"/>
    <w:basedOn w:val="TOCBase"/>
    <w:next w:val="Normal"/>
    <w:rsid w:val="005B4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D61"/>
    <w:rPr>
      <w:rFonts w:ascii="Times New Roman" w:eastAsia="Times New Roman" w:hAnsi="Times New Roman" w:cs="Times New Roman"/>
      <w:sz w:val="16"/>
      <w:lang w:eastAsia="en-US"/>
    </w:rPr>
  </w:style>
  <w:style w:type="paragraph" w:styleId="Title">
    <w:name w:val="Title"/>
    <w:basedOn w:val="HeadingBase"/>
    <w:link w:val="TitleChar"/>
    <w:qFormat/>
    <w:rsid w:val="005B4D61"/>
    <w:pPr>
      <w:spacing w:before="5040"/>
      <w:jc w:val="center"/>
    </w:pPr>
    <w:rPr>
      <w:sz w:val="48"/>
      <w:szCs w:val="72"/>
      <w:lang w:val="en-US"/>
    </w:rPr>
  </w:style>
  <w:style w:type="character" w:customStyle="1" w:styleId="TitleChar">
    <w:name w:val="Title Char"/>
    <w:basedOn w:val="DefaultParagraphFont"/>
    <w:link w:val="Title"/>
    <w:rsid w:val="005B4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D61"/>
    <w:pPr>
      <w:tabs>
        <w:tab w:val="left" w:pos="3600"/>
        <w:tab w:val="left" w:pos="3958"/>
      </w:tabs>
    </w:pPr>
  </w:style>
  <w:style w:type="paragraph" w:styleId="List">
    <w:name w:val="List"/>
    <w:basedOn w:val="BodyText"/>
    <w:next w:val="BodyText"/>
    <w:rsid w:val="005B4D61"/>
    <w:pPr>
      <w:tabs>
        <w:tab w:val="left" w:pos="340"/>
      </w:tabs>
      <w:spacing w:before="60" w:after="60"/>
      <w:ind w:left="340" w:hanging="340"/>
    </w:pPr>
  </w:style>
  <w:style w:type="paragraph" w:customStyle="1" w:styleId="Note">
    <w:name w:val="Note"/>
    <w:basedOn w:val="BodyText"/>
    <w:rsid w:val="005B4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D61"/>
    <w:pPr>
      <w:framePr w:wrap="auto" w:hAnchor="text" w:y="6049"/>
    </w:pPr>
    <w:rPr>
      <w:color w:val="000000"/>
      <w:sz w:val="40"/>
    </w:rPr>
  </w:style>
  <w:style w:type="paragraph" w:customStyle="1" w:styleId="TOCTitle">
    <w:name w:val="TOCTitle"/>
    <w:basedOn w:val="Heading1"/>
    <w:rsid w:val="005B4D61"/>
    <w:pPr>
      <w:spacing w:after="240"/>
      <w:jc w:val="center"/>
      <w:outlineLvl w:val="9"/>
    </w:pPr>
    <w:rPr>
      <w:caps/>
    </w:rPr>
  </w:style>
  <w:style w:type="paragraph" w:customStyle="1" w:styleId="Version">
    <w:name w:val="Version"/>
    <w:rsid w:val="005B4D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D61"/>
    <w:pPr>
      <w:numPr>
        <w:numId w:val="12"/>
      </w:numPr>
      <w:tabs>
        <w:tab w:val="clear" w:pos="680"/>
      </w:tabs>
    </w:pPr>
  </w:style>
  <w:style w:type="paragraph" w:styleId="Index1">
    <w:name w:val="index 1"/>
    <w:basedOn w:val="Normal"/>
    <w:next w:val="Normal"/>
    <w:semiHidden/>
    <w:rsid w:val="005B4D61"/>
    <w:pPr>
      <w:keepNext w:val="0"/>
      <w:tabs>
        <w:tab w:val="right" w:pos="4176"/>
      </w:tabs>
      <w:ind w:left="198" w:hanging="198"/>
    </w:pPr>
    <w:rPr>
      <w:rFonts w:ascii="Garamond" w:hAnsi="Garamond"/>
    </w:rPr>
  </w:style>
  <w:style w:type="paragraph" w:styleId="IndexHeading">
    <w:name w:val="index heading"/>
    <w:basedOn w:val="Normal"/>
    <w:next w:val="Index1"/>
    <w:semiHidden/>
    <w:rsid w:val="005B4D61"/>
    <w:pPr>
      <w:spacing w:before="120" w:after="120"/>
    </w:pPr>
    <w:rPr>
      <w:rFonts w:ascii="Arial" w:hAnsi="Arial"/>
      <w:b/>
      <w:color w:val="918585"/>
      <w:sz w:val="24"/>
    </w:rPr>
  </w:style>
  <w:style w:type="paragraph" w:styleId="Header">
    <w:name w:val="header"/>
    <w:basedOn w:val="Normal"/>
    <w:link w:val="HeaderChar"/>
    <w:rsid w:val="005B4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D61"/>
    <w:rPr>
      <w:rFonts w:ascii="Times New Roman" w:eastAsia="Times New Roman" w:hAnsi="Times New Roman" w:cs="Times New Roman"/>
      <w:sz w:val="16"/>
      <w:szCs w:val="20"/>
      <w:lang w:val="en-GB" w:eastAsia="en-US"/>
    </w:rPr>
  </w:style>
  <w:style w:type="paragraph" w:customStyle="1" w:styleId="Chapter">
    <w:name w:val="Chapter"/>
    <w:basedOn w:val="Normal"/>
    <w:rsid w:val="005B4D61"/>
    <w:pPr>
      <w:spacing w:before="240"/>
    </w:pPr>
    <w:rPr>
      <w:rFonts w:ascii="Times New Roman" w:hAnsi="Times New Roman"/>
      <w:smallCaps/>
      <w:spacing w:val="80"/>
      <w:sz w:val="28"/>
    </w:rPr>
  </w:style>
  <w:style w:type="paragraph" w:customStyle="1" w:styleId="InChapter">
    <w:name w:val="InChapter"/>
    <w:basedOn w:val="Heading3"/>
    <w:rsid w:val="005B4D61"/>
    <w:pPr>
      <w:spacing w:after="240"/>
      <w:outlineLvl w:val="9"/>
    </w:pPr>
    <w:rPr>
      <w:noProof/>
    </w:rPr>
  </w:style>
  <w:style w:type="paragraph" w:styleId="Index2">
    <w:name w:val="index 2"/>
    <w:basedOn w:val="Normal"/>
    <w:next w:val="Normal"/>
    <w:semiHidden/>
    <w:rsid w:val="005B4D61"/>
    <w:pPr>
      <w:tabs>
        <w:tab w:val="right" w:pos="4176"/>
      </w:tabs>
      <w:ind w:left="568" w:hanging="284"/>
    </w:pPr>
    <w:rPr>
      <w:rFonts w:ascii="Garamond" w:hAnsi="Garamond"/>
    </w:rPr>
  </w:style>
  <w:style w:type="paragraph" w:customStyle="1" w:styleId="Byline">
    <w:name w:val="Byline"/>
    <w:rsid w:val="005B4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D61"/>
    <w:pPr>
      <w:tabs>
        <w:tab w:val="clear" w:pos="3600"/>
        <w:tab w:val="clear" w:pos="3958"/>
      </w:tabs>
      <w:jc w:val="right"/>
    </w:pPr>
  </w:style>
  <w:style w:type="character" w:styleId="Emphasis">
    <w:name w:val="Emphasis"/>
    <w:basedOn w:val="DefaultParagraphFont"/>
    <w:qFormat/>
    <w:rsid w:val="005B4D61"/>
    <w:rPr>
      <w:i/>
    </w:rPr>
  </w:style>
  <w:style w:type="paragraph" w:styleId="Caption">
    <w:name w:val="caption"/>
    <w:basedOn w:val="BodyText"/>
    <w:next w:val="Normal"/>
    <w:qFormat/>
    <w:rsid w:val="005B4D61"/>
    <w:pPr>
      <w:framePr w:w="2268" w:hSpace="181" w:vSpace="181" w:wrap="around" w:vAnchor="text" w:hAnchor="page" w:x="1135" w:y="285" w:anchorLock="1"/>
    </w:pPr>
    <w:rPr>
      <w:i/>
    </w:rPr>
  </w:style>
  <w:style w:type="paragraph" w:customStyle="1" w:styleId="MiniTOCTitle">
    <w:name w:val="MiniTOCTitle"/>
    <w:basedOn w:val="Heading4"/>
    <w:rsid w:val="005B4D61"/>
    <w:pPr>
      <w:spacing w:before="240"/>
      <w:outlineLvl w:val="9"/>
    </w:pPr>
    <w:rPr>
      <w:noProof/>
      <w:sz w:val="24"/>
    </w:rPr>
  </w:style>
  <w:style w:type="paragraph" w:customStyle="1" w:styleId="MiniTOCItem">
    <w:name w:val="MiniTOCItem"/>
    <w:basedOn w:val="ListBullet"/>
    <w:rsid w:val="005B4D61"/>
    <w:pPr>
      <w:numPr>
        <w:numId w:val="0"/>
      </w:numPr>
      <w:tabs>
        <w:tab w:val="right" w:leader="dot" w:pos="6521"/>
      </w:tabs>
      <w:spacing w:before="0" w:after="0"/>
    </w:pPr>
  </w:style>
  <w:style w:type="paragraph" w:customStyle="1" w:styleId="TOFTitle">
    <w:name w:val="TOFTitle"/>
    <w:basedOn w:val="TOCTitle"/>
    <w:rsid w:val="005B4D61"/>
  </w:style>
  <w:style w:type="paragraph" w:styleId="TableofFigures">
    <w:name w:val="table of figures"/>
    <w:basedOn w:val="Normal"/>
    <w:next w:val="Normal"/>
    <w:semiHidden/>
    <w:rsid w:val="005B4D61"/>
    <w:pPr>
      <w:tabs>
        <w:tab w:val="right" w:leader="dot" w:pos="9072"/>
      </w:tabs>
      <w:ind w:left="970" w:hanging="403"/>
    </w:pPr>
    <w:rPr>
      <w:rFonts w:ascii="Times New Roman" w:hAnsi="Times New Roman"/>
      <w:b/>
    </w:rPr>
  </w:style>
  <w:style w:type="paragraph" w:styleId="ListNumber">
    <w:name w:val="List Number"/>
    <w:basedOn w:val="List"/>
    <w:rsid w:val="005B4D61"/>
    <w:pPr>
      <w:numPr>
        <w:numId w:val="14"/>
      </w:numPr>
      <w:tabs>
        <w:tab w:val="clear" w:pos="340"/>
      </w:tabs>
    </w:pPr>
  </w:style>
  <w:style w:type="character" w:customStyle="1" w:styleId="WingdingSymbols">
    <w:name w:val="Wingding Symbols"/>
    <w:rsid w:val="005B4D61"/>
    <w:rPr>
      <w:rFonts w:ascii="Wingdings" w:hAnsi="Wingdings"/>
    </w:rPr>
  </w:style>
  <w:style w:type="paragraph" w:customStyle="1" w:styleId="TableHeading">
    <w:name w:val="Table Heading"/>
    <w:basedOn w:val="HeadingBase"/>
    <w:rsid w:val="005B4D61"/>
    <w:pPr>
      <w:keepLines/>
      <w:pBdr>
        <w:bottom w:val="single" w:sz="6" w:space="1" w:color="918585"/>
      </w:pBdr>
      <w:spacing w:before="240"/>
    </w:pPr>
  </w:style>
  <w:style w:type="character" w:customStyle="1" w:styleId="HotSpot">
    <w:name w:val="HotSpot"/>
    <w:rsid w:val="005B4D61"/>
    <w:rPr>
      <w:color w:val="0033CC"/>
      <w:u w:val="none"/>
    </w:rPr>
  </w:style>
  <w:style w:type="paragraph" w:customStyle="1" w:styleId="BodyTextRight">
    <w:name w:val="Body Text Right"/>
    <w:basedOn w:val="BodyText"/>
    <w:rsid w:val="005B4D61"/>
    <w:pPr>
      <w:spacing w:before="0" w:after="0"/>
      <w:jc w:val="right"/>
    </w:pPr>
  </w:style>
  <w:style w:type="paragraph" w:styleId="Index3">
    <w:name w:val="index 3"/>
    <w:basedOn w:val="ListNumber2"/>
    <w:next w:val="Normal"/>
    <w:semiHidden/>
    <w:rsid w:val="005B4D61"/>
    <w:pPr>
      <w:numPr>
        <w:numId w:val="0"/>
      </w:numPr>
      <w:tabs>
        <w:tab w:val="right" w:leader="dot" w:pos="4176"/>
      </w:tabs>
    </w:pPr>
  </w:style>
  <w:style w:type="paragraph" w:styleId="ListNumber2">
    <w:name w:val="List Number 2"/>
    <w:basedOn w:val="List2"/>
    <w:rsid w:val="005B4D61"/>
    <w:pPr>
      <w:numPr>
        <w:numId w:val="9"/>
      </w:numPr>
      <w:tabs>
        <w:tab w:val="clear" w:pos="1060"/>
      </w:tabs>
    </w:pPr>
  </w:style>
  <w:style w:type="paragraph" w:customStyle="1" w:styleId="MarginNote">
    <w:name w:val="Margin Note"/>
    <w:basedOn w:val="BodyText"/>
    <w:rsid w:val="005B4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D61"/>
    <w:rPr>
      <w:sz w:val="32"/>
    </w:rPr>
  </w:style>
  <w:style w:type="paragraph" w:customStyle="1" w:styleId="HeadingProcedure">
    <w:name w:val="Heading Procedure"/>
    <w:basedOn w:val="HeadingBase"/>
    <w:next w:val="Normal"/>
    <w:rsid w:val="005B4D61"/>
    <w:pPr>
      <w:tabs>
        <w:tab w:val="left" w:pos="0"/>
      </w:tabs>
      <w:spacing w:before="120" w:after="60"/>
    </w:pPr>
    <w:rPr>
      <w:i/>
      <w:color w:val="918585"/>
      <w:sz w:val="22"/>
    </w:rPr>
  </w:style>
  <w:style w:type="paragraph" w:customStyle="1" w:styleId="TableBodyText">
    <w:name w:val="Table Body Text"/>
    <w:basedOn w:val="BodyText"/>
    <w:rsid w:val="005B4D61"/>
    <w:pPr>
      <w:spacing w:before="60" w:after="60"/>
    </w:pPr>
  </w:style>
  <w:style w:type="paragraph" w:styleId="ListContinue">
    <w:name w:val="List Continue"/>
    <w:basedOn w:val="List"/>
    <w:rsid w:val="005B4D61"/>
    <w:pPr>
      <w:ind w:firstLine="0"/>
    </w:pPr>
  </w:style>
  <w:style w:type="paragraph" w:customStyle="1" w:styleId="ListNote">
    <w:name w:val="List Note"/>
    <w:basedOn w:val="List"/>
    <w:rsid w:val="005B4D61"/>
    <w:pPr>
      <w:pBdr>
        <w:top w:val="single" w:sz="6" w:space="2" w:color="918585"/>
        <w:bottom w:val="single" w:sz="6" w:space="2" w:color="918585"/>
      </w:pBdr>
      <w:tabs>
        <w:tab w:val="left" w:pos="1021"/>
      </w:tabs>
      <w:ind w:firstLine="0"/>
    </w:pPr>
  </w:style>
  <w:style w:type="paragraph" w:customStyle="1" w:styleId="Warning">
    <w:name w:val="Warning"/>
    <w:basedOn w:val="BodyText"/>
    <w:rsid w:val="005B4D61"/>
    <w:pPr>
      <w:shd w:val="clear" w:color="auto" w:fill="D9D9D9"/>
      <w:tabs>
        <w:tab w:val="left" w:pos="992"/>
      </w:tabs>
      <w:ind w:left="119" w:right="119"/>
    </w:pPr>
    <w:rPr>
      <w:sz w:val="20"/>
    </w:rPr>
  </w:style>
  <w:style w:type="paragraph" w:customStyle="1" w:styleId="MarginIcons">
    <w:name w:val="Margin Icons"/>
    <w:basedOn w:val="BodyText"/>
    <w:rsid w:val="005B4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D61"/>
    <w:rPr>
      <w:rFonts w:ascii="Courier New" w:hAnsi="Courier New"/>
    </w:rPr>
  </w:style>
  <w:style w:type="paragraph" w:customStyle="1" w:styleId="NoteBullet">
    <w:name w:val="Note Bullet"/>
    <w:basedOn w:val="Note"/>
    <w:rsid w:val="005B4D61"/>
    <w:pPr>
      <w:tabs>
        <w:tab w:val="clear" w:pos="680"/>
      </w:tabs>
      <w:spacing w:before="60" w:after="60"/>
    </w:pPr>
  </w:style>
  <w:style w:type="paragraph" w:customStyle="1" w:styleId="SubHeading2">
    <w:name w:val="SubHeading2"/>
    <w:basedOn w:val="HeadingBase"/>
    <w:rsid w:val="005B4D61"/>
    <w:pPr>
      <w:spacing w:before="240" w:after="60"/>
    </w:pPr>
    <w:rPr>
      <w:sz w:val="20"/>
    </w:rPr>
  </w:style>
  <w:style w:type="paragraph" w:customStyle="1" w:styleId="SubHeading1">
    <w:name w:val="SubHeading1"/>
    <w:basedOn w:val="HeadingBase"/>
    <w:rsid w:val="005B4D61"/>
    <w:pPr>
      <w:spacing w:before="240" w:after="60"/>
    </w:pPr>
    <w:rPr>
      <w:color w:val="918585"/>
      <w:sz w:val="22"/>
    </w:rPr>
  </w:style>
  <w:style w:type="paragraph" w:customStyle="1" w:styleId="SideHeading">
    <w:name w:val="Side Heading"/>
    <w:basedOn w:val="HeadingBase"/>
    <w:rsid w:val="005B4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D61"/>
    <w:pPr>
      <w:numPr>
        <w:numId w:val="10"/>
      </w:numPr>
    </w:pPr>
  </w:style>
  <w:style w:type="paragraph" w:styleId="PlainText">
    <w:name w:val="Plain Text"/>
    <w:basedOn w:val="Normal"/>
    <w:link w:val="PlainTextChar"/>
    <w:rsid w:val="005B4D61"/>
    <w:rPr>
      <w:sz w:val="20"/>
    </w:rPr>
  </w:style>
  <w:style w:type="character" w:customStyle="1" w:styleId="PlainTextChar">
    <w:name w:val="Plain Text Char"/>
    <w:basedOn w:val="DefaultParagraphFont"/>
    <w:link w:val="PlainText"/>
    <w:rsid w:val="005B4D61"/>
    <w:rPr>
      <w:rFonts w:ascii="Courier New" w:eastAsia="Times New Roman" w:hAnsi="Courier New" w:cs="Times New Roman"/>
      <w:sz w:val="20"/>
      <w:szCs w:val="20"/>
      <w:lang w:eastAsia="en-US"/>
    </w:rPr>
  </w:style>
  <w:style w:type="character" w:customStyle="1" w:styleId="MenuOption">
    <w:name w:val="Menu Option"/>
    <w:basedOn w:val="DefaultParagraphFont"/>
    <w:rsid w:val="005B4D61"/>
    <w:rPr>
      <w:b/>
      <w:smallCaps/>
    </w:rPr>
  </w:style>
  <w:style w:type="paragraph" w:customStyle="1" w:styleId="TableListNumber">
    <w:name w:val="Table List Number"/>
    <w:basedOn w:val="ListNumber"/>
    <w:rsid w:val="005B4D61"/>
    <w:pPr>
      <w:numPr>
        <w:numId w:val="0"/>
      </w:numPr>
    </w:pPr>
  </w:style>
  <w:style w:type="paragraph" w:styleId="TOC4">
    <w:name w:val="toc 4"/>
    <w:basedOn w:val="TOCBase"/>
    <w:next w:val="Normal"/>
    <w:semiHidden/>
    <w:rsid w:val="005B4D61"/>
    <w:pPr>
      <w:tabs>
        <w:tab w:val="right" w:leader="dot" w:pos="9071"/>
      </w:tabs>
      <w:ind w:left="1701"/>
    </w:pPr>
  </w:style>
  <w:style w:type="paragraph" w:customStyle="1" w:styleId="ListAlpha">
    <w:name w:val="List Alpha"/>
    <w:basedOn w:val="List"/>
    <w:rsid w:val="005B4D61"/>
    <w:pPr>
      <w:numPr>
        <w:numId w:val="8"/>
      </w:numPr>
    </w:pPr>
  </w:style>
  <w:style w:type="paragraph" w:customStyle="1" w:styleId="ListAlpha2">
    <w:name w:val="List Alpha 2"/>
    <w:basedOn w:val="List2"/>
    <w:rsid w:val="005B4D61"/>
    <w:pPr>
      <w:numPr>
        <w:numId w:val="7"/>
      </w:numPr>
    </w:pPr>
  </w:style>
  <w:style w:type="paragraph" w:styleId="List2">
    <w:name w:val="List 2"/>
    <w:basedOn w:val="BodyText"/>
    <w:rsid w:val="005B4D61"/>
    <w:pPr>
      <w:tabs>
        <w:tab w:val="left" w:pos="680"/>
      </w:tabs>
      <w:spacing w:before="60" w:after="60"/>
      <w:ind w:left="680" w:hanging="340"/>
    </w:pPr>
  </w:style>
  <w:style w:type="paragraph" w:styleId="List3">
    <w:name w:val="List 3"/>
    <w:basedOn w:val="BodyText"/>
    <w:rsid w:val="005B4D61"/>
    <w:pPr>
      <w:tabs>
        <w:tab w:val="left" w:pos="1021"/>
      </w:tabs>
      <w:spacing w:before="60" w:after="60"/>
      <w:ind w:left="1020" w:hanging="340"/>
    </w:pPr>
  </w:style>
  <w:style w:type="paragraph" w:styleId="List4">
    <w:name w:val="List 4"/>
    <w:basedOn w:val="BodyText"/>
    <w:rsid w:val="005B4D61"/>
    <w:pPr>
      <w:tabs>
        <w:tab w:val="left" w:pos="1361"/>
      </w:tabs>
      <w:spacing w:before="60" w:after="60"/>
      <w:ind w:left="1361" w:hanging="340"/>
    </w:pPr>
  </w:style>
  <w:style w:type="paragraph" w:styleId="List5">
    <w:name w:val="List 5"/>
    <w:basedOn w:val="BodyText"/>
    <w:rsid w:val="005B4D61"/>
    <w:pPr>
      <w:tabs>
        <w:tab w:val="left" w:pos="1701"/>
      </w:tabs>
      <w:spacing w:before="60" w:after="60"/>
      <w:ind w:left="1701" w:hanging="340"/>
    </w:pPr>
  </w:style>
  <w:style w:type="paragraph" w:styleId="ListBullet3">
    <w:name w:val="List Bullet 3"/>
    <w:basedOn w:val="List3"/>
    <w:rsid w:val="005B4D61"/>
    <w:pPr>
      <w:numPr>
        <w:numId w:val="13"/>
      </w:numPr>
      <w:tabs>
        <w:tab w:val="clear" w:pos="1021"/>
      </w:tabs>
      <w:ind w:left="1037" w:hanging="357"/>
    </w:pPr>
  </w:style>
  <w:style w:type="paragraph" w:styleId="ListBullet4">
    <w:name w:val="List Bullet 4"/>
    <w:basedOn w:val="List4"/>
    <w:rsid w:val="005B4D61"/>
    <w:pPr>
      <w:numPr>
        <w:numId w:val="2"/>
      </w:numPr>
      <w:tabs>
        <w:tab w:val="clear" w:pos="1361"/>
      </w:tabs>
    </w:pPr>
  </w:style>
  <w:style w:type="paragraph" w:styleId="ListBullet5">
    <w:name w:val="List Bullet 5"/>
    <w:basedOn w:val="List5"/>
    <w:rsid w:val="005B4D61"/>
    <w:pPr>
      <w:numPr>
        <w:numId w:val="3"/>
      </w:numPr>
    </w:pPr>
  </w:style>
  <w:style w:type="paragraph" w:styleId="ListContinue2">
    <w:name w:val="List Continue 2"/>
    <w:basedOn w:val="List2"/>
    <w:rsid w:val="005B4D61"/>
    <w:pPr>
      <w:ind w:firstLine="0"/>
    </w:pPr>
  </w:style>
  <w:style w:type="paragraph" w:styleId="ListContinue3">
    <w:name w:val="List Continue 3"/>
    <w:basedOn w:val="List3"/>
    <w:rsid w:val="005B4D61"/>
    <w:pPr>
      <w:ind w:left="1021" w:firstLine="0"/>
    </w:pPr>
  </w:style>
  <w:style w:type="paragraph" w:styleId="ListContinue4">
    <w:name w:val="List Continue 4"/>
    <w:basedOn w:val="List4"/>
    <w:rsid w:val="005B4D61"/>
    <w:pPr>
      <w:ind w:firstLine="0"/>
    </w:pPr>
  </w:style>
  <w:style w:type="paragraph" w:styleId="ListContinue5">
    <w:name w:val="List Continue 5"/>
    <w:basedOn w:val="List5"/>
    <w:rsid w:val="005B4D61"/>
    <w:pPr>
      <w:ind w:firstLine="0"/>
    </w:pPr>
  </w:style>
  <w:style w:type="paragraph" w:styleId="ListNumber3">
    <w:name w:val="List Number 3"/>
    <w:basedOn w:val="List3"/>
    <w:rsid w:val="005B4D61"/>
    <w:pPr>
      <w:numPr>
        <w:numId w:val="4"/>
      </w:numPr>
    </w:pPr>
  </w:style>
  <w:style w:type="paragraph" w:styleId="ListNumber4">
    <w:name w:val="List Number 4"/>
    <w:basedOn w:val="List4"/>
    <w:rsid w:val="005B4D61"/>
    <w:pPr>
      <w:numPr>
        <w:numId w:val="5"/>
      </w:numPr>
    </w:pPr>
  </w:style>
  <w:style w:type="paragraph" w:styleId="ListNumber5">
    <w:name w:val="List Number 5"/>
    <w:basedOn w:val="List5"/>
    <w:rsid w:val="005B4D61"/>
    <w:pPr>
      <w:numPr>
        <w:numId w:val="6"/>
      </w:numPr>
    </w:pPr>
  </w:style>
  <w:style w:type="paragraph" w:styleId="BlockText">
    <w:name w:val="Block Text"/>
    <w:basedOn w:val="Normal"/>
    <w:rsid w:val="005B4D61"/>
    <w:pPr>
      <w:spacing w:after="120"/>
      <w:ind w:left="1440" w:right="1440"/>
    </w:pPr>
  </w:style>
  <w:style w:type="character" w:customStyle="1" w:styleId="Subscript">
    <w:name w:val="Subscript"/>
    <w:basedOn w:val="DefaultParagraphFont"/>
    <w:rsid w:val="005B4D61"/>
    <w:rPr>
      <w:sz w:val="16"/>
      <w:vertAlign w:val="subscript"/>
    </w:rPr>
  </w:style>
  <w:style w:type="character" w:customStyle="1" w:styleId="Superscript">
    <w:name w:val="Superscript"/>
    <w:basedOn w:val="DefaultParagraphFont"/>
    <w:rsid w:val="005B4D61"/>
    <w:rPr>
      <w:sz w:val="16"/>
      <w:vertAlign w:val="superscript"/>
    </w:rPr>
  </w:style>
  <w:style w:type="character" w:customStyle="1" w:styleId="Symbols">
    <w:name w:val="Symbols"/>
    <w:basedOn w:val="DefaultParagraphFont"/>
    <w:rsid w:val="005B4D61"/>
    <w:rPr>
      <w:rFonts w:ascii="Symbol" w:hAnsi="Symbol"/>
    </w:rPr>
  </w:style>
  <w:style w:type="character" w:customStyle="1" w:styleId="MenuOptions">
    <w:name w:val="Menu Options"/>
    <w:basedOn w:val="DefaultParagraphFont"/>
    <w:rsid w:val="005B4D61"/>
    <w:rPr>
      <w:rFonts w:ascii="Arial Narrow" w:hAnsi="Arial Narrow"/>
      <w:smallCaps/>
    </w:rPr>
  </w:style>
  <w:style w:type="character" w:customStyle="1" w:styleId="Buttons">
    <w:name w:val="Buttons"/>
    <w:basedOn w:val="DefaultParagraphFont"/>
    <w:rsid w:val="005B4D61"/>
    <w:rPr>
      <w:b/>
    </w:rPr>
  </w:style>
  <w:style w:type="character" w:customStyle="1" w:styleId="Underlined">
    <w:name w:val="Underlined"/>
    <w:basedOn w:val="DefaultParagraphFont"/>
    <w:rsid w:val="005B4D61"/>
    <w:rPr>
      <w:u w:val="single"/>
    </w:rPr>
  </w:style>
  <w:style w:type="paragraph" w:customStyle="1" w:styleId="TableBodyTextRight">
    <w:name w:val="Table Body Text Right"/>
    <w:basedOn w:val="TableBodyText"/>
    <w:rsid w:val="005B4D61"/>
    <w:pPr>
      <w:widowControl w:val="0"/>
      <w:autoSpaceDE w:val="0"/>
      <w:autoSpaceDN w:val="0"/>
      <w:adjustRightInd w:val="0"/>
      <w:jc w:val="right"/>
    </w:pPr>
    <w:rPr>
      <w:rFonts w:cs="Arial"/>
      <w:szCs w:val="18"/>
    </w:rPr>
  </w:style>
  <w:style w:type="paragraph" w:customStyle="1" w:styleId="CopyrightText">
    <w:name w:val="Copyright Text"/>
    <w:basedOn w:val="BodyText"/>
    <w:rsid w:val="005B4D61"/>
    <w:rPr>
      <w:sz w:val="18"/>
    </w:rPr>
  </w:style>
  <w:style w:type="paragraph" w:customStyle="1" w:styleId="BodySmallRight">
    <w:name w:val="Body Small Right"/>
    <w:basedOn w:val="BodyTextRight"/>
    <w:rsid w:val="005B4D61"/>
    <w:rPr>
      <w:sz w:val="18"/>
      <w:szCs w:val="18"/>
    </w:rPr>
  </w:style>
  <w:style w:type="paragraph" w:customStyle="1" w:styleId="MarginEdition">
    <w:name w:val="Margin Edition"/>
    <w:basedOn w:val="MarginNote"/>
    <w:rsid w:val="005B4D61"/>
    <w:pPr>
      <w:spacing w:before="0" w:after="0"/>
    </w:pPr>
    <w:rPr>
      <w:rFonts w:ascii="Times New Roman" w:hAnsi="Times New Roman"/>
      <w:color w:val="999999"/>
    </w:rPr>
  </w:style>
  <w:style w:type="paragraph" w:customStyle="1" w:styleId="Spacer">
    <w:name w:val="Spacer"/>
    <w:basedOn w:val="Normal"/>
    <w:rsid w:val="005B4D61"/>
    <w:rPr>
      <w:sz w:val="2"/>
      <w:szCs w:val="2"/>
    </w:rPr>
  </w:style>
  <w:style w:type="character" w:customStyle="1" w:styleId="Small">
    <w:name w:val="Small"/>
    <w:basedOn w:val="DefaultParagraphFont"/>
    <w:rsid w:val="005B4D61"/>
    <w:rPr>
      <w:sz w:val="16"/>
    </w:rPr>
  </w:style>
  <w:style w:type="paragraph" w:customStyle="1" w:styleId="WideTable">
    <w:name w:val="Wide Table"/>
    <w:basedOn w:val="Normal"/>
    <w:rsid w:val="005B4D61"/>
    <w:pPr>
      <w:ind w:left="-1418"/>
    </w:pPr>
    <w:rPr>
      <w:sz w:val="2"/>
      <w:szCs w:val="2"/>
    </w:rPr>
  </w:style>
  <w:style w:type="character" w:styleId="PageNumber">
    <w:name w:val="page number"/>
    <w:basedOn w:val="DefaultParagraphFont"/>
    <w:rsid w:val="005B4D61"/>
  </w:style>
  <w:style w:type="paragraph" w:styleId="Quote">
    <w:name w:val="Quote"/>
    <w:basedOn w:val="Heading1"/>
    <w:link w:val="QuoteChar"/>
    <w:qFormat/>
    <w:rsid w:val="005B4D61"/>
    <w:rPr>
      <w:b w:val="0"/>
      <w:sz w:val="72"/>
      <w:szCs w:val="72"/>
      <w:lang w:val="en-NZ"/>
    </w:rPr>
  </w:style>
  <w:style w:type="character" w:customStyle="1" w:styleId="QuoteChar">
    <w:name w:val="Quote Char"/>
    <w:basedOn w:val="DefaultParagraphFont"/>
    <w:link w:val="Quote"/>
    <w:rsid w:val="005B4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D61"/>
    <w:pPr>
      <w:pageBreakBefore/>
    </w:pPr>
  </w:style>
  <w:style w:type="paragraph" w:customStyle="1" w:styleId="Border">
    <w:name w:val="Border"/>
    <w:basedOn w:val="Normal"/>
    <w:qFormat/>
    <w:rsid w:val="005B4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D61"/>
    <w:rPr>
      <w:b/>
      <w:bCs/>
      <w:i/>
      <w:iCs/>
      <w:color w:val="auto"/>
    </w:rPr>
  </w:style>
  <w:style w:type="paragraph" w:styleId="IntenseQuote">
    <w:name w:val="Intense Quote"/>
    <w:basedOn w:val="Normal"/>
    <w:next w:val="Normal"/>
    <w:link w:val="IntenseQuoteChar"/>
    <w:uiPriority w:val="30"/>
    <w:qFormat/>
    <w:rsid w:val="005B4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D61"/>
    <w:rPr>
      <w:smallCaps/>
      <w:color w:val="auto"/>
      <w:u w:val="single"/>
    </w:rPr>
  </w:style>
  <w:style w:type="character" w:styleId="IntenseReference">
    <w:name w:val="Intense Reference"/>
    <w:basedOn w:val="DefaultParagraphFont"/>
    <w:uiPriority w:val="32"/>
    <w:qFormat/>
    <w:rsid w:val="005B4D61"/>
    <w:rPr>
      <w:b/>
      <w:bCs/>
      <w:smallCaps/>
      <w:color w:val="auto"/>
      <w:spacing w:val="5"/>
      <w:u w:val="single"/>
    </w:rPr>
  </w:style>
  <w:style w:type="paragraph" w:customStyle="1" w:styleId="2ColumnHeading">
    <w:name w:val="2Column Heading"/>
    <w:basedOn w:val="BodyText"/>
    <w:qFormat/>
    <w:rsid w:val="005B4D61"/>
    <w:pPr>
      <w:spacing w:after="60"/>
      <w:ind w:left="-2268"/>
    </w:pPr>
    <w:rPr>
      <w:b/>
    </w:rPr>
  </w:style>
  <w:style w:type="paragraph" w:customStyle="1" w:styleId="Heading1TOC">
    <w:name w:val="Heading1 TOC"/>
    <w:basedOn w:val="Normal"/>
    <w:qFormat/>
    <w:rsid w:val="005B4D61"/>
    <w:pPr>
      <w:spacing w:before="240" w:after="120"/>
    </w:pPr>
    <w:rPr>
      <w:rFonts w:ascii="Times New Roman" w:hAnsi="Times New Roman"/>
      <w:b/>
      <w:sz w:val="32"/>
    </w:rPr>
  </w:style>
  <w:style w:type="paragraph" w:customStyle="1" w:styleId="Heading2TOC">
    <w:name w:val="Heading2 TOC"/>
    <w:basedOn w:val="Normal"/>
    <w:qFormat/>
    <w:rsid w:val="005B4D61"/>
    <w:pPr>
      <w:spacing w:before="240" w:after="60"/>
    </w:pPr>
    <w:rPr>
      <w:rFonts w:ascii="Times New Roman" w:hAnsi="Times New Roman"/>
      <w:b/>
      <w:sz w:val="28"/>
    </w:rPr>
  </w:style>
  <w:style w:type="character" w:customStyle="1" w:styleId="Underline">
    <w:name w:val="Underline"/>
    <w:basedOn w:val="DefaultParagraphFont"/>
    <w:qFormat/>
    <w:rsid w:val="005B4D61"/>
    <w:rPr>
      <w:u w:val="single"/>
    </w:rPr>
  </w:style>
  <w:style w:type="character" w:customStyle="1" w:styleId="BoldandItalics">
    <w:name w:val="Bold and Italics"/>
    <w:qFormat/>
    <w:rsid w:val="005B4D61"/>
    <w:rPr>
      <w:b/>
      <w:i/>
      <w:u w:val="none"/>
    </w:rPr>
  </w:style>
  <w:style w:type="paragraph" w:styleId="BalloonText">
    <w:name w:val="Balloon Text"/>
    <w:basedOn w:val="Normal"/>
    <w:link w:val="BalloonTextChar"/>
    <w:rsid w:val="005B4D61"/>
    <w:rPr>
      <w:rFonts w:ascii="Tahoma" w:hAnsi="Tahoma" w:cs="Tahoma"/>
      <w:sz w:val="16"/>
      <w:szCs w:val="16"/>
    </w:rPr>
  </w:style>
  <w:style w:type="character" w:customStyle="1" w:styleId="BalloonTextChar">
    <w:name w:val="Balloon Text Char"/>
    <w:basedOn w:val="DefaultParagraphFont"/>
    <w:link w:val="BalloonText"/>
    <w:rsid w:val="005B4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D61"/>
    <w:rPr>
      <w:b/>
      <w:color w:val="660033"/>
      <w:spacing w:val="0"/>
    </w:rPr>
  </w:style>
  <w:style w:type="paragraph" w:customStyle="1" w:styleId="Nameditemlist">
    <w:name w:val="Named item list"/>
    <w:basedOn w:val="BodyText"/>
    <w:qFormat/>
    <w:rsid w:val="005B4D61"/>
    <w:pPr>
      <w:tabs>
        <w:tab w:val="left" w:pos="2835"/>
      </w:tabs>
      <w:ind w:left="2835" w:hanging="2835"/>
    </w:pPr>
  </w:style>
  <w:style w:type="paragraph" w:customStyle="1" w:styleId="BodyTextnopadding">
    <w:name w:val="Body Text no padding"/>
    <w:basedOn w:val="BodyText"/>
    <w:qFormat/>
    <w:rsid w:val="005B4D61"/>
    <w:pPr>
      <w:spacing w:before="0" w:after="0"/>
    </w:pPr>
  </w:style>
  <w:style w:type="paragraph" w:customStyle="1" w:styleId="BodyTextBold">
    <w:name w:val="Body Text Bold"/>
    <w:basedOn w:val="BodyText"/>
    <w:qFormat/>
    <w:rsid w:val="005B4D61"/>
    <w:rPr>
      <w:b/>
    </w:rPr>
  </w:style>
  <w:style w:type="character" w:styleId="Hyperlink">
    <w:name w:val="Hyperlink"/>
    <w:basedOn w:val="DefaultParagraphFont"/>
    <w:uiPriority w:val="99"/>
    <w:unhideWhenUsed/>
    <w:rsid w:val="00137E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5435</Characters>
  <Application>Microsoft Office Word</Application>
  <DocSecurity>0</DocSecurity>
  <Lines>175</Lines>
  <Paragraphs>100</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DEFWHS014 Monitor and report on hazardous substances safety</dc:title>
  <dc:subject>Approved</dc:subject>
  <dc:creator>Public Skills Australia</dc:creator>
  <cp:keywords>Release: 2</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