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238" w:rsidP="002A6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DEFWHS014 Monitor and report on hazardous substances safety</w:t>
      </w:r>
      <w:r>
        <w:fldChar w:fldCharType="end"/>
      </w:r>
    </w:p>
    <w:p w:rsidR="002A6238" w:rsidP="002A6238">
      <w:pPr>
        <w:pStyle w:val="Version"/>
        <w:sectPr w:rsidSect="00E24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EE2" w:rsidP="00E24EE2">
      <w:pPr>
        <w:pStyle w:val="SuperHeading"/>
      </w:pPr>
      <w:r w:rsidRPr="00E24EE2">
        <w:t>Assessment Requirements for DEFWHS014 Monitor and report on hazardous substances safety</w:t>
      </w:r>
    </w:p>
    <w:p w:rsidR="00000000" w:rsidRPr="00E24EE2" w:rsidP="00E24EE2">
      <w:pPr>
        <w:pStyle w:val="Heading1"/>
      </w:pPr>
      <w:bookmarkStart w:id="1" w:name="O_1146247"/>
      <w:bookmarkEnd w:id="1"/>
      <w:r w:rsidRPr="00E24E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E2">
            <w:pPr>
              <w:pStyle w:val="BodyText"/>
              <w:rPr>
                <w:lang w:val="en-NZ"/>
              </w:rPr>
            </w:pPr>
            <w:r w:rsidRPr="00E24EE2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E2" w:rsidP="00E24EE2">
            <w:pPr>
              <w:pStyle w:val="BodyText"/>
            </w:pPr>
            <w:r w:rsidRPr="00E24EE2">
              <w:t>Release1.0. These Assessment Requirements were released in DEF</w:t>
            </w:r>
            <w:r w:rsidRPr="00E24EE2">
              <w:t xml:space="preserve"> Defence Training Package release 1.0 and meet the Standards for Training Packages.</w:t>
            </w:r>
          </w:p>
          <w:p w:rsidR="00000000" w:rsidRPr="00E24EE2" w:rsidP="00E24EE2">
            <w:pPr>
              <w:pStyle w:val="ListBullet"/>
            </w:pPr>
            <w:r w:rsidRPr="00E24EE2">
              <w:t>Assessment Requirements created drawing upon specified assessment information from superseded unit.</w:t>
            </w:r>
          </w:p>
        </w:tc>
      </w:tr>
    </w:tbl>
    <w:p w:rsidR="00000000" w:rsidRPr="00E24EE2" w:rsidP="00E24EE2">
      <w:pPr>
        <w:pStyle w:val="NoPaddingFontSize1"/>
      </w:pPr>
    </w:p>
    <w:p w:rsidR="00000000" w:rsidRPr="00E24EE2" w:rsidP="00E24EE2">
      <w:pPr>
        <w:pStyle w:val="AllowPageBreak"/>
      </w:pPr>
    </w:p>
    <w:p w:rsidR="00000000" w:rsidRPr="00E24EE2" w:rsidP="00E24EE2">
      <w:pPr>
        <w:pStyle w:val="Heading1"/>
      </w:pPr>
      <w:bookmarkStart w:id="2" w:name="O_1146246"/>
      <w:bookmarkEnd w:id="2"/>
      <w:r w:rsidRPr="00E24E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E2">
            <w:pPr>
              <w:pStyle w:val="BodyText"/>
              <w:rPr>
                <w:lang w:val="en-NZ"/>
              </w:rPr>
            </w:pPr>
            <w:r w:rsidRPr="00E24EE2">
              <w:t>Evidence required to demonstr</w:t>
            </w:r>
            <w:r w:rsidRPr="00E24EE2">
              <w:t>ate competence in this unit must be relevant to and satisfy all of the requirements of the elements and performance criteria on at least one occasion and includes:</w:t>
            </w:r>
          </w:p>
        </w:tc>
      </w:tr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E2" w:rsidP="00E24EE2">
            <w:pPr>
              <w:pStyle w:val="ListBullet"/>
            </w:pPr>
            <w:r w:rsidRPr="00E24EE2">
              <w:t>testing and operating monitoring equipment</w:t>
            </w:r>
          </w:p>
          <w:p w:rsidR="00000000" w:rsidRPr="00E24EE2" w:rsidP="00E24EE2">
            <w:pPr>
              <w:pStyle w:val="ListBullet"/>
            </w:pPr>
            <w:r w:rsidRPr="00E24EE2">
              <w:t>identifying intervention points for expert advi</w:t>
            </w:r>
            <w:r w:rsidRPr="00E24EE2">
              <w:t>ce to assist in work and to provide a guide to problem solving.</w:t>
            </w:r>
          </w:p>
        </w:tc>
      </w:tr>
    </w:tbl>
    <w:p w:rsidR="00000000" w:rsidRPr="00E24EE2" w:rsidP="00E24EE2">
      <w:pPr>
        <w:pStyle w:val="NoPaddingFontSize1"/>
      </w:pPr>
    </w:p>
    <w:p w:rsidR="00000000" w:rsidRPr="00E24EE2" w:rsidP="00E24EE2">
      <w:pPr>
        <w:pStyle w:val="AllowPageBreak"/>
      </w:pPr>
    </w:p>
    <w:p w:rsidR="00000000" w:rsidRPr="00E24EE2" w:rsidP="00E24EE2">
      <w:pPr>
        <w:pStyle w:val="Heading1"/>
      </w:pPr>
      <w:bookmarkStart w:id="3" w:name="O_1146245"/>
      <w:bookmarkEnd w:id="3"/>
      <w:r w:rsidRPr="00E24E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EE2">
            <w:pPr>
              <w:pStyle w:val="BodyText"/>
              <w:rPr>
                <w:lang w:val="en-NZ"/>
              </w:rPr>
            </w:pPr>
            <w:r w:rsidRPr="00E24EE2">
              <w:t xml:space="preserve">Evidence required to demonstrate competence in this unit must be relevant to and satisfy all of the requirements of the elements and performance </w:t>
            </w:r>
            <w:r w:rsidRPr="00E24EE2">
              <w:t>criteria and include knowledge of:</w:t>
            </w:r>
          </w:p>
        </w:tc>
      </w:tr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E2" w:rsidP="00E24EE2">
            <w:pPr>
              <w:pStyle w:val="ListBullet"/>
            </w:pPr>
            <w:r w:rsidRPr="00E24EE2">
              <w:t>hazardous substances likely to be found in the workplace</w:t>
            </w:r>
          </w:p>
          <w:p w:rsidR="00000000" w:rsidRPr="00E24EE2" w:rsidP="00E24EE2">
            <w:pPr>
              <w:pStyle w:val="ListBullet"/>
            </w:pPr>
            <w:r w:rsidRPr="00E24EE2">
              <w:t>WHS requirements relevant to hazardous substances in the workplace.</w:t>
            </w:r>
          </w:p>
        </w:tc>
      </w:tr>
    </w:tbl>
    <w:p w:rsidR="00000000" w:rsidRPr="00E24EE2" w:rsidP="00E24EE2">
      <w:pPr>
        <w:pStyle w:val="NoPaddingFontSize1"/>
      </w:pPr>
    </w:p>
    <w:p w:rsidR="00000000" w:rsidRPr="00E24EE2" w:rsidP="00E24EE2">
      <w:pPr>
        <w:pStyle w:val="AllowPageBreak"/>
      </w:pPr>
    </w:p>
    <w:p w:rsidR="00000000" w:rsidRPr="00E24EE2" w:rsidP="00E24EE2">
      <w:pPr>
        <w:pStyle w:val="Heading1"/>
      </w:pPr>
      <w:bookmarkStart w:id="4" w:name="O_1146244"/>
      <w:bookmarkEnd w:id="4"/>
      <w:r w:rsidRPr="00E24E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4E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EE2" w:rsidP="00E24EE2">
            <w:pPr>
              <w:pStyle w:val="BodyText"/>
            </w:pPr>
            <w:r w:rsidRPr="00E24EE2">
              <w:t>Assessors must hold credentials specified within th</w:t>
            </w:r>
            <w:r w:rsidRPr="00E24EE2">
              <w:t>e Standards for Registered Training Organisations current at the time of assessment.</w:t>
            </w:r>
          </w:p>
          <w:p w:rsidR="00000000" w:rsidRPr="00E24EE2" w:rsidP="00E24EE2">
            <w:pPr>
              <w:pStyle w:val="BodyText"/>
            </w:pPr>
            <w:r w:rsidRPr="00E24EE2">
              <w:t>Assessment must satisfy the Principles of Assessment and Rules of Evidence and all regulatory requirements included within the Standards for Registered Training Organisati</w:t>
            </w:r>
            <w:r w:rsidRPr="00E24EE2">
              <w:t>ons current at the time of assessment.</w:t>
            </w:r>
          </w:p>
          <w:p w:rsidR="00000000" w:rsidRPr="00E24EE2" w:rsidP="00E24EE2">
            <w:pPr>
              <w:pStyle w:val="BodyText"/>
            </w:pPr>
            <w:r w:rsidRPr="00E24EE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24EE2" w:rsidP="00E24EE2">
            <w:pPr>
              <w:pStyle w:val="BodyText"/>
            </w:pPr>
            <w:r w:rsidRPr="00E24EE2">
              <w:t>Assessment processes and</w:t>
            </w:r>
            <w:r w:rsidRPr="00E24EE2">
              <w:t xml:space="preserve"> techniques must be appropriate to the language, literacy and numeracy requirements of the work being performed and the needs of the candidate.</w:t>
            </w:r>
          </w:p>
          <w:p w:rsidR="00000000" w:rsidRPr="00E24EE2" w:rsidP="00E24EE2">
            <w:pPr>
              <w:pStyle w:val="BodyText"/>
            </w:pPr>
            <w:r w:rsidRPr="00E24EE2">
              <w:t>Resources for assessment must include access to:</w:t>
            </w:r>
          </w:p>
          <w:p w:rsidR="00000000" w:rsidRPr="00E24EE2" w:rsidP="00E24EE2">
            <w:pPr>
              <w:pStyle w:val="ListBullet"/>
            </w:pPr>
            <w:r w:rsidRPr="00E24EE2">
              <w:t xml:space="preserve">a range of relevant exercises, case studies and/or simulations </w:t>
            </w:r>
          </w:p>
          <w:p w:rsidR="00000000" w:rsidRPr="00E24EE2" w:rsidP="00E24EE2">
            <w:pPr>
              <w:pStyle w:val="ListBullet"/>
            </w:pPr>
            <w:r w:rsidRPr="00E24EE2">
              <w:t xml:space="preserve">acceptable means of simulation assessment </w:t>
            </w:r>
          </w:p>
          <w:p w:rsidR="00000000" w:rsidRPr="00E24EE2" w:rsidP="00E24EE2">
            <w:pPr>
              <w:pStyle w:val="ListBullet"/>
            </w:pPr>
            <w:r w:rsidRPr="00E24EE2">
              <w:t xml:space="preserve">applicable documentation, including workplace procedures, regulations, codes of practice and operation manuals </w:t>
            </w:r>
          </w:p>
          <w:p w:rsidR="00000000" w:rsidRPr="00E24EE2" w:rsidP="00E24EE2">
            <w:pPr>
              <w:pStyle w:val="ListBullet"/>
            </w:pPr>
            <w:r w:rsidRPr="00E24EE2">
              <w:t xml:space="preserve">relevant materials, tools, equipment </w:t>
            </w:r>
            <w:r w:rsidRPr="00E24EE2">
              <w:t>and PPE currently used in industry.</w:t>
            </w:r>
          </w:p>
        </w:tc>
      </w:tr>
    </w:tbl>
    <w:p w:rsidR="00000000" w:rsidRPr="00E24EE2" w:rsidP="00E24EE2">
      <w:pPr>
        <w:pStyle w:val="NoPaddingFontSize1"/>
      </w:pPr>
    </w:p>
    <w:p w:rsidR="00000000" w:rsidRPr="00E24EE2" w:rsidP="00E24EE2">
      <w:pPr>
        <w:pStyle w:val="AllowPageBreak"/>
      </w:pPr>
    </w:p>
    <w:p w:rsidR="00000000" w:rsidRPr="00E24EE2" w:rsidP="00E24EE2">
      <w:pPr>
        <w:pStyle w:val="Heading1"/>
      </w:pPr>
      <w:bookmarkStart w:id="5" w:name="O_1146269"/>
      <w:bookmarkEnd w:id="5"/>
      <w:r w:rsidRPr="00E24EE2">
        <w:t>Links</w:t>
      </w:r>
    </w:p>
    <w:p w:rsidR="00000000" w:rsidRPr="00E24EE2" w:rsidP="002A6238">
      <w:pPr>
        <w:pStyle w:val="BodyText"/>
      </w:pPr>
      <w:r w:rsidRPr="00E24EE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4570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4EE2" w:rsidP="00E24EE2"/>
    <w:sectPr w:rsidSect="00E24E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E2" w:rsidRPr="002A6238" w:rsidP="002A6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8" w:rsidP="00E24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6238" w:rsidP="00E24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A6238" w:rsidP="00E24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EE2" w:rsidRPr="002A6238" w:rsidP="002A6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8" w:rsidRPr="002D2AF8" w:rsidP="00E24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DEFWHS014 Monitor and report on hazardous substances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A6238" w:rsidP="00E24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E4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388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EE2"/>
  </w:style>
  <w:style w:type="character" w:customStyle="1" w:styleId="Heading1Char">
    <w:name w:val="Heading 1 Char"/>
    <w:basedOn w:val="DefaultParagraphFont"/>
    <w:link w:val="Heading1"/>
    <w:rsid w:val="00E24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E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4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4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EE2"/>
    <w:rPr>
      <w:b/>
      <w:spacing w:val="0"/>
    </w:rPr>
  </w:style>
  <w:style w:type="paragraph" w:customStyle="1" w:styleId="SuperTitle">
    <w:name w:val="SuperTitle"/>
    <w:basedOn w:val="Title"/>
    <w:rsid w:val="00E24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E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EE2"/>
    <w:rPr>
      <w:i/>
    </w:rPr>
  </w:style>
  <w:style w:type="paragraph" w:styleId="Caption">
    <w:name w:val="caption"/>
    <w:basedOn w:val="BodyText"/>
    <w:next w:val="Normal"/>
    <w:qFormat/>
    <w:rsid w:val="00E24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EE2"/>
  </w:style>
  <w:style w:type="paragraph" w:styleId="TableofFigures">
    <w:name w:val="table of figures"/>
    <w:basedOn w:val="Normal"/>
    <w:next w:val="Normal"/>
    <w:semiHidden/>
    <w:rsid w:val="00E24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EE2"/>
    <w:rPr>
      <w:rFonts w:ascii="Wingdings" w:hAnsi="Wingdings"/>
    </w:rPr>
  </w:style>
  <w:style w:type="paragraph" w:customStyle="1" w:styleId="TableHeading">
    <w:name w:val="Table Heading"/>
    <w:basedOn w:val="HeadingBase"/>
    <w:rsid w:val="00E24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EE2"/>
    <w:rPr>
      <w:color w:val="0033CC"/>
      <w:u w:val="none"/>
    </w:rPr>
  </w:style>
  <w:style w:type="paragraph" w:customStyle="1" w:styleId="BodyTextRight">
    <w:name w:val="Body Text Right"/>
    <w:basedOn w:val="BodyText"/>
    <w:rsid w:val="00E24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EE2"/>
    <w:rPr>
      <w:sz w:val="32"/>
    </w:rPr>
  </w:style>
  <w:style w:type="paragraph" w:customStyle="1" w:styleId="HeadingProcedure">
    <w:name w:val="Heading Procedure"/>
    <w:basedOn w:val="HeadingBase"/>
    <w:next w:val="Normal"/>
    <w:rsid w:val="00E24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EE2"/>
    <w:pPr>
      <w:spacing w:before="60" w:after="60"/>
    </w:pPr>
  </w:style>
  <w:style w:type="paragraph" w:styleId="ListContinue">
    <w:name w:val="List Continue"/>
    <w:basedOn w:val="List"/>
    <w:rsid w:val="00E24EE2"/>
    <w:pPr>
      <w:ind w:firstLine="0"/>
    </w:pPr>
  </w:style>
  <w:style w:type="paragraph" w:customStyle="1" w:styleId="ListNote">
    <w:name w:val="List Note"/>
    <w:basedOn w:val="List"/>
    <w:rsid w:val="00E24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EE2"/>
    <w:rPr>
      <w:rFonts w:ascii="Courier New" w:hAnsi="Courier New"/>
    </w:rPr>
  </w:style>
  <w:style w:type="paragraph" w:customStyle="1" w:styleId="NoteBullet">
    <w:name w:val="Note Bullet"/>
    <w:basedOn w:val="Note"/>
    <w:rsid w:val="00E24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EE2"/>
    <w:rPr>
      <w:b/>
      <w:smallCaps/>
    </w:rPr>
  </w:style>
  <w:style w:type="paragraph" w:customStyle="1" w:styleId="TableListNumber">
    <w:name w:val="Table List Number"/>
    <w:basedOn w:val="ListNumber"/>
    <w:rsid w:val="00E24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EE2"/>
    <w:pPr>
      <w:numPr>
        <w:numId w:val="8"/>
      </w:numPr>
    </w:pPr>
  </w:style>
  <w:style w:type="paragraph" w:customStyle="1" w:styleId="ListAlpha2">
    <w:name w:val="List Alpha 2"/>
    <w:basedOn w:val="List2"/>
    <w:rsid w:val="00E24EE2"/>
    <w:pPr>
      <w:numPr>
        <w:numId w:val="7"/>
      </w:numPr>
    </w:pPr>
  </w:style>
  <w:style w:type="paragraph" w:styleId="List2">
    <w:name w:val="List 2"/>
    <w:basedOn w:val="BodyText"/>
    <w:rsid w:val="00E24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EE2"/>
    <w:pPr>
      <w:numPr>
        <w:numId w:val="3"/>
      </w:numPr>
    </w:pPr>
  </w:style>
  <w:style w:type="paragraph" w:styleId="ListContinue2">
    <w:name w:val="List Continue 2"/>
    <w:basedOn w:val="List2"/>
    <w:rsid w:val="00E24EE2"/>
    <w:pPr>
      <w:ind w:firstLine="0"/>
    </w:pPr>
  </w:style>
  <w:style w:type="paragraph" w:styleId="ListContinue3">
    <w:name w:val="List Continue 3"/>
    <w:basedOn w:val="List3"/>
    <w:rsid w:val="00E24EE2"/>
    <w:pPr>
      <w:ind w:left="1021" w:firstLine="0"/>
    </w:pPr>
  </w:style>
  <w:style w:type="paragraph" w:styleId="ListContinue4">
    <w:name w:val="List Continue 4"/>
    <w:basedOn w:val="List4"/>
    <w:rsid w:val="00E24EE2"/>
    <w:pPr>
      <w:ind w:firstLine="0"/>
    </w:pPr>
  </w:style>
  <w:style w:type="paragraph" w:styleId="ListContinue5">
    <w:name w:val="List Continue 5"/>
    <w:basedOn w:val="List5"/>
    <w:rsid w:val="00E24EE2"/>
    <w:pPr>
      <w:ind w:firstLine="0"/>
    </w:pPr>
  </w:style>
  <w:style w:type="paragraph" w:styleId="ListNumber3">
    <w:name w:val="List Number 3"/>
    <w:basedOn w:val="List3"/>
    <w:rsid w:val="00E24EE2"/>
    <w:pPr>
      <w:numPr>
        <w:numId w:val="4"/>
      </w:numPr>
    </w:pPr>
  </w:style>
  <w:style w:type="paragraph" w:styleId="ListNumber4">
    <w:name w:val="List Number 4"/>
    <w:basedOn w:val="List4"/>
    <w:rsid w:val="00E24EE2"/>
    <w:pPr>
      <w:numPr>
        <w:numId w:val="5"/>
      </w:numPr>
    </w:pPr>
  </w:style>
  <w:style w:type="paragraph" w:styleId="ListNumber5">
    <w:name w:val="List Number 5"/>
    <w:basedOn w:val="List5"/>
    <w:rsid w:val="00E24EE2"/>
    <w:pPr>
      <w:numPr>
        <w:numId w:val="6"/>
      </w:numPr>
    </w:pPr>
  </w:style>
  <w:style w:type="paragraph" w:styleId="BlockText">
    <w:name w:val="Block Text"/>
    <w:basedOn w:val="Normal"/>
    <w:rsid w:val="00E24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EE2"/>
    <w:rPr>
      <w:sz w:val="16"/>
      <w:vertAlign w:val="superscript"/>
    </w:rPr>
  </w:style>
  <w:style w:type="character" w:customStyle="1" w:styleId="Symbols">
    <w:name w:val="Symbols"/>
    <w:basedOn w:val="DefaultParagraphFont"/>
    <w:rsid w:val="00E24EE2"/>
    <w:rPr>
      <w:rFonts w:ascii="Symbol" w:hAnsi="Symbol"/>
    </w:rPr>
  </w:style>
  <w:style w:type="character" w:customStyle="1" w:styleId="MenuOptions">
    <w:name w:val="Menu Options"/>
    <w:basedOn w:val="DefaultParagraphFont"/>
    <w:rsid w:val="00E24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EE2"/>
    <w:rPr>
      <w:b/>
    </w:rPr>
  </w:style>
  <w:style w:type="character" w:customStyle="1" w:styleId="Underlined">
    <w:name w:val="Underlined"/>
    <w:basedOn w:val="DefaultParagraphFont"/>
    <w:rsid w:val="00E24EE2"/>
    <w:rPr>
      <w:u w:val="single"/>
    </w:rPr>
  </w:style>
  <w:style w:type="paragraph" w:customStyle="1" w:styleId="TableBodyTextRight">
    <w:name w:val="Table Body Text Right"/>
    <w:basedOn w:val="TableBodyText"/>
    <w:rsid w:val="00E24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EE2"/>
    <w:rPr>
      <w:sz w:val="18"/>
    </w:rPr>
  </w:style>
  <w:style w:type="paragraph" w:customStyle="1" w:styleId="BodySmallRight">
    <w:name w:val="Body Small Right"/>
    <w:basedOn w:val="BodyTextRight"/>
    <w:rsid w:val="00E24EE2"/>
    <w:rPr>
      <w:sz w:val="18"/>
      <w:szCs w:val="18"/>
    </w:rPr>
  </w:style>
  <w:style w:type="paragraph" w:customStyle="1" w:styleId="MarginEdition">
    <w:name w:val="Margin Edition"/>
    <w:basedOn w:val="MarginNote"/>
    <w:rsid w:val="00E24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EE2"/>
    <w:rPr>
      <w:sz w:val="2"/>
      <w:szCs w:val="2"/>
    </w:rPr>
  </w:style>
  <w:style w:type="character" w:customStyle="1" w:styleId="Small">
    <w:name w:val="Small"/>
    <w:basedOn w:val="DefaultParagraphFont"/>
    <w:rsid w:val="00E24EE2"/>
    <w:rPr>
      <w:sz w:val="16"/>
    </w:rPr>
  </w:style>
  <w:style w:type="paragraph" w:customStyle="1" w:styleId="WideTable">
    <w:name w:val="Wide Table"/>
    <w:basedOn w:val="Normal"/>
    <w:rsid w:val="00E24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EE2"/>
  </w:style>
  <w:style w:type="paragraph" w:styleId="Quote">
    <w:name w:val="Quote"/>
    <w:basedOn w:val="Heading1"/>
    <w:link w:val="QuoteChar"/>
    <w:qFormat/>
    <w:rsid w:val="00E24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EE2"/>
    <w:pPr>
      <w:pageBreakBefore/>
    </w:pPr>
  </w:style>
  <w:style w:type="paragraph" w:customStyle="1" w:styleId="Border">
    <w:name w:val="Border"/>
    <w:basedOn w:val="Normal"/>
    <w:qFormat/>
    <w:rsid w:val="00E24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EE2"/>
    <w:rPr>
      <w:u w:val="single"/>
    </w:rPr>
  </w:style>
  <w:style w:type="character" w:customStyle="1" w:styleId="BoldandItalics">
    <w:name w:val="Bold and Italics"/>
    <w:qFormat/>
    <w:rsid w:val="00E24EE2"/>
    <w:rPr>
      <w:b/>
      <w:i/>
      <w:u w:val="none"/>
    </w:rPr>
  </w:style>
  <w:style w:type="paragraph" w:styleId="BalloonText">
    <w:name w:val="Balloon Text"/>
    <w:basedOn w:val="Normal"/>
    <w:link w:val="BalloonTextChar"/>
    <w:rsid w:val="00E24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EE2"/>
    <w:pPr>
      <w:spacing w:before="0" w:after="0"/>
    </w:pPr>
  </w:style>
  <w:style w:type="paragraph" w:customStyle="1" w:styleId="BodyTextBold">
    <w:name w:val="Body Text Bold"/>
    <w:basedOn w:val="BodyText"/>
    <w:qFormat/>
    <w:rsid w:val="00E24EE2"/>
    <w:rPr>
      <w:b/>
    </w:rPr>
  </w:style>
  <w:style w:type="character" w:styleId="Hyperlink">
    <w:name w:val="Hyperlink"/>
    <w:basedOn w:val="DefaultParagraphFont"/>
    <w:uiPriority w:val="99"/>
    <w:unhideWhenUsed/>
    <w:rsid w:val="002A6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2380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DEFWHS014 Monitor and report on hazardous substances safety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