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4FE" w:rsidP="00F724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DEFWHS012 Test confined space environment</w:t>
      </w:r>
      <w:r>
        <w:fldChar w:fldCharType="end"/>
      </w:r>
    </w:p>
    <w:p w:rsidR="00F724FE" w:rsidP="00F724FE">
      <w:pPr>
        <w:pStyle w:val="Version"/>
        <w:sectPr w:rsidSect="00632C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2C03" w:rsidP="00632C03">
      <w:pPr>
        <w:pStyle w:val="SuperHeading"/>
      </w:pPr>
      <w:r w:rsidRPr="00632C03">
        <w:t>Assessment Requirements for DEFWHS012 Test confined space environment</w:t>
      </w:r>
    </w:p>
    <w:p w:rsidR="00000000" w:rsidRPr="00632C03" w:rsidP="00632C03">
      <w:pPr>
        <w:pStyle w:val="Heading1"/>
      </w:pPr>
      <w:bookmarkStart w:id="1" w:name="O_1146162"/>
      <w:bookmarkEnd w:id="1"/>
      <w:r w:rsidRPr="00632C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03">
            <w:pPr>
              <w:pStyle w:val="BodyText"/>
              <w:rPr>
                <w:lang w:val="en-NZ"/>
              </w:rPr>
            </w:pPr>
            <w:r w:rsidRPr="00632C03">
              <w:t xml:space="preserve">Release 2.0. This is the second release of this unit of competency in the DEF Defence Training Package Release 4.0. Modifications have been made </w:t>
            </w:r>
            <w:r w:rsidRPr="00632C03">
              <w:t>to Foundation Skills and Assessment Conditions.</w:t>
            </w:r>
          </w:p>
        </w:tc>
      </w:tr>
      <w:tr w:rsidTr="00632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03" w:rsidP="00632C03">
            <w:pPr>
              <w:pStyle w:val="BodyText"/>
            </w:pPr>
            <w:r w:rsidRPr="00632C03">
              <w:t>Release 1.0. These Assessment Requirements were released in DEF Defence Training Package release 1.0 and meet the Standards for Training Packages.</w:t>
            </w:r>
          </w:p>
          <w:p w:rsidR="00000000" w:rsidRPr="00632C03" w:rsidP="00632C03">
            <w:pPr>
              <w:pStyle w:val="ListBullet"/>
            </w:pPr>
            <w:r w:rsidRPr="00632C03">
              <w:t>Assessment Requirements created drawing upon specified asse</w:t>
            </w:r>
            <w:r w:rsidRPr="00632C03">
              <w:t>ssment information from superseded unit.</w:t>
            </w:r>
          </w:p>
        </w:tc>
      </w:tr>
    </w:tbl>
    <w:p w:rsidR="00000000" w:rsidRPr="00632C03" w:rsidP="00632C03">
      <w:pPr>
        <w:pStyle w:val="NoPaddingFontSize1"/>
      </w:pPr>
    </w:p>
    <w:p w:rsidR="00000000" w:rsidRPr="00632C03" w:rsidP="00632C03">
      <w:pPr>
        <w:pStyle w:val="AllowPageBreak"/>
      </w:pPr>
    </w:p>
    <w:p w:rsidR="00000000" w:rsidRPr="00632C03" w:rsidP="00632C03">
      <w:pPr>
        <w:pStyle w:val="Heading1"/>
      </w:pPr>
      <w:bookmarkStart w:id="2" w:name="O_1146161"/>
      <w:bookmarkEnd w:id="2"/>
      <w:r w:rsidRPr="00632C0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03">
            <w:pPr>
              <w:pStyle w:val="BodyText"/>
              <w:rPr>
                <w:lang w:val="en-NZ"/>
              </w:rPr>
            </w:pPr>
            <w:r w:rsidRPr="00632C03">
              <w:t>Evidence required to demonstrate competence in this unit must be relevant to and satisfy all of the requirements of the elements and performance criteria on at least one occ</w:t>
            </w:r>
            <w:r w:rsidRPr="00632C03">
              <w:t>asion and includes:</w:t>
            </w:r>
          </w:p>
        </w:tc>
      </w:tr>
      <w:tr w:rsidTr="00632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03" w:rsidP="00632C03">
            <w:pPr>
              <w:pStyle w:val="ListBullet"/>
            </w:pPr>
            <w:r w:rsidRPr="00632C03">
              <w:t>accessing, reading, interpreting and applying information on testing</w:t>
            </w:r>
          </w:p>
          <w:p w:rsidR="00000000" w:rsidRPr="00632C03" w:rsidP="00632C03">
            <w:pPr>
              <w:pStyle w:val="ListBullet"/>
            </w:pPr>
            <w:r w:rsidRPr="00632C03">
              <w:t>identifying and reporting on contaminants/hazards</w:t>
            </w:r>
          </w:p>
          <w:p w:rsidR="00000000" w:rsidRPr="00632C03" w:rsidP="00632C03">
            <w:pPr>
              <w:pStyle w:val="ListBullet"/>
            </w:pPr>
            <w:r w:rsidRPr="00632C03">
              <w:t>operating test equipment</w:t>
            </w:r>
          </w:p>
          <w:p w:rsidR="00000000" w:rsidRPr="00632C03" w:rsidP="00632C03">
            <w:pPr>
              <w:pStyle w:val="ListBullet"/>
            </w:pPr>
            <w:r w:rsidRPr="00632C03">
              <w:t>reporting abnormalities</w:t>
            </w:r>
          </w:p>
          <w:p w:rsidR="00000000" w:rsidRPr="00632C03" w:rsidP="00632C03">
            <w:pPr>
              <w:pStyle w:val="ListBullet"/>
            </w:pPr>
            <w:r w:rsidRPr="00632C03">
              <w:t>maintaining records/documentation</w:t>
            </w:r>
          </w:p>
          <w:p w:rsidR="00000000" w:rsidRPr="00632C03" w:rsidP="00632C03">
            <w:pPr>
              <w:pStyle w:val="ListBullet"/>
            </w:pPr>
            <w:r w:rsidRPr="00632C03">
              <w:t>identifying intervention points for expert advice to assist in work and to guide problem solving.</w:t>
            </w:r>
          </w:p>
        </w:tc>
      </w:tr>
    </w:tbl>
    <w:p w:rsidR="00000000" w:rsidRPr="00632C03" w:rsidP="00632C03">
      <w:pPr>
        <w:pStyle w:val="NoPaddingFontSize1"/>
      </w:pPr>
    </w:p>
    <w:p w:rsidR="00000000" w:rsidRPr="00632C03" w:rsidP="00632C03">
      <w:pPr>
        <w:pStyle w:val="AllowPageBreak"/>
      </w:pPr>
    </w:p>
    <w:p w:rsidR="00000000" w:rsidRPr="00632C03" w:rsidP="00632C03">
      <w:pPr>
        <w:pStyle w:val="Heading1"/>
      </w:pPr>
      <w:bookmarkStart w:id="3" w:name="O_1146160"/>
      <w:bookmarkEnd w:id="3"/>
      <w:r w:rsidRPr="00632C0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03">
            <w:pPr>
              <w:pStyle w:val="BodyText"/>
              <w:rPr>
                <w:lang w:val="en-NZ"/>
              </w:rPr>
            </w:pPr>
            <w:r w:rsidRPr="00632C03">
              <w:t>Evidence required to demonstrate competence in this unit must be relevant to and satisfy all of the requirements of th</w:t>
            </w:r>
            <w:r w:rsidRPr="00632C03">
              <w:t>e elements and performance criteria and include knowledge of:</w:t>
            </w:r>
          </w:p>
        </w:tc>
      </w:tr>
      <w:tr w:rsidTr="00632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03" w:rsidP="00632C03">
            <w:pPr>
              <w:pStyle w:val="ListBullet"/>
            </w:pPr>
            <w:r w:rsidRPr="00632C03">
              <w:t>analysis procedures</w:t>
            </w:r>
          </w:p>
          <w:p w:rsidR="00000000" w:rsidRPr="00632C03" w:rsidP="00632C03">
            <w:pPr>
              <w:pStyle w:val="ListBullet"/>
            </w:pPr>
            <w:r w:rsidRPr="00632C03">
              <w:t>engineering controls</w:t>
            </w:r>
          </w:p>
          <w:p w:rsidR="00000000" w:rsidRPr="00632C03" w:rsidP="00632C03">
            <w:pPr>
              <w:pStyle w:val="ListBullet"/>
            </w:pPr>
            <w:r w:rsidRPr="00632C03">
              <w:t>operating procedures of relevant test equipment</w:t>
            </w:r>
          </w:p>
          <w:p w:rsidR="00000000" w:rsidRPr="00632C03" w:rsidP="00632C03">
            <w:pPr>
              <w:pStyle w:val="ListBullet"/>
            </w:pPr>
            <w:r w:rsidRPr="00632C03">
              <w:t>principles of atmospheric monitoring</w:t>
            </w:r>
          </w:p>
          <w:p w:rsidR="00000000" w:rsidRPr="00632C03" w:rsidP="00632C03">
            <w:pPr>
              <w:pStyle w:val="ListBullet"/>
            </w:pPr>
            <w:r w:rsidRPr="00632C03">
              <w:t>sampling procedures</w:t>
            </w:r>
          </w:p>
          <w:p w:rsidR="00000000" w:rsidRPr="00632C03" w:rsidP="00632C03">
            <w:pPr>
              <w:pStyle w:val="ListBullet"/>
            </w:pPr>
            <w:r w:rsidRPr="00632C03">
              <w:t>testing protocols.</w:t>
            </w:r>
          </w:p>
        </w:tc>
      </w:tr>
    </w:tbl>
    <w:p w:rsidR="00000000" w:rsidRPr="00632C03" w:rsidP="00632C03">
      <w:pPr>
        <w:pStyle w:val="NoPaddingFontSize1"/>
      </w:pPr>
    </w:p>
    <w:p w:rsidR="00000000" w:rsidRPr="00632C03" w:rsidP="00632C03">
      <w:pPr>
        <w:pStyle w:val="AllowPageBreak"/>
      </w:pPr>
    </w:p>
    <w:p w:rsidR="00000000" w:rsidRPr="00632C03" w:rsidP="00632C03">
      <w:pPr>
        <w:pStyle w:val="Heading1"/>
      </w:pPr>
      <w:bookmarkStart w:id="4" w:name="O_1146159"/>
      <w:bookmarkEnd w:id="4"/>
      <w:r w:rsidRPr="00632C0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C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03" w:rsidP="00632C03">
            <w:pPr>
              <w:pStyle w:val="BodyText"/>
            </w:pPr>
            <w:r w:rsidRPr="00632C03">
              <w:t>Assessors must hold credentials specified within the Standards for Registered Training Organisations current at the time of assessment.</w:t>
            </w:r>
          </w:p>
          <w:p w:rsidR="00000000" w:rsidRPr="00632C03" w:rsidP="00632C03">
            <w:pPr>
              <w:pStyle w:val="BodyText"/>
            </w:pPr>
            <w:r w:rsidRPr="00632C03">
              <w:t>Assessment must satisfy the Principles of Assessment and Rules of Evidence and all regulatory requ</w:t>
            </w:r>
            <w:r w:rsidRPr="00632C03">
              <w:t>irements included within the Standards for Registered Training Organisations current at the time of assessment.</w:t>
            </w:r>
          </w:p>
          <w:p w:rsidR="00000000" w:rsidRPr="00632C03" w:rsidP="00632C03">
            <w:pPr>
              <w:pStyle w:val="BodyText"/>
            </w:pPr>
            <w:r w:rsidRPr="00632C03">
              <w:t>Assessment must occur in workplace operational situations. Where this is not appropriate, assessment must occur in simulated workplace operation</w:t>
            </w:r>
            <w:r w:rsidRPr="00632C03">
              <w:t>al situations that reflect workplace conditions.</w:t>
            </w:r>
          </w:p>
          <w:p w:rsidR="00000000" w:rsidRPr="00632C03" w:rsidP="00632C03">
            <w:pPr>
              <w:pStyle w:val="BodyText"/>
            </w:pPr>
            <w:r w:rsidRPr="00632C0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32C03" w:rsidP="00632C03">
            <w:pPr>
              <w:pStyle w:val="BodyText"/>
            </w:pPr>
            <w:r w:rsidRPr="00632C03">
              <w:t>Resources for assessment must include a</w:t>
            </w:r>
            <w:r w:rsidRPr="00632C03">
              <w:t>ccess to:</w:t>
            </w:r>
          </w:p>
          <w:p w:rsidR="00000000" w:rsidRPr="00632C03" w:rsidP="00632C03">
            <w:pPr>
              <w:pStyle w:val="ListBullet"/>
            </w:pPr>
            <w:r w:rsidRPr="00632C03">
              <w:t xml:space="preserve">a range of relevant exercises, case studies and/or simulations </w:t>
            </w:r>
          </w:p>
          <w:p w:rsidR="00000000" w:rsidRPr="00632C03" w:rsidP="00632C03">
            <w:pPr>
              <w:pStyle w:val="ListBullet"/>
            </w:pPr>
            <w:r w:rsidRPr="00632C03">
              <w:t xml:space="preserve">acceptable means of simulation assessment </w:t>
            </w:r>
          </w:p>
          <w:p w:rsidR="00000000" w:rsidRPr="00632C03" w:rsidP="00632C03">
            <w:pPr>
              <w:pStyle w:val="ListBullet"/>
            </w:pPr>
            <w:r w:rsidRPr="00632C03">
              <w:t xml:space="preserve">applicable documentation, including workplace procedures, regulations, codes of practice and operation manuals </w:t>
            </w:r>
          </w:p>
          <w:p w:rsidR="00000000" w:rsidRPr="00632C03" w:rsidP="00632C03">
            <w:pPr>
              <w:pStyle w:val="ListBullet"/>
            </w:pPr>
            <w:r w:rsidRPr="00632C03">
              <w:t>relevant materials, tools,</w:t>
            </w:r>
            <w:r w:rsidRPr="00632C03">
              <w:t xml:space="preserve"> equipment and PPE currently used in industry.</w:t>
            </w:r>
          </w:p>
        </w:tc>
      </w:tr>
    </w:tbl>
    <w:p w:rsidR="00000000" w:rsidRPr="00632C03" w:rsidP="00632C03">
      <w:pPr>
        <w:pStyle w:val="NoPaddingFontSize1"/>
      </w:pPr>
    </w:p>
    <w:p w:rsidR="00000000" w:rsidRPr="00632C03" w:rsidP="00632C03">
      <w:pPr>
        <w:pStyle w:val="AllowPageBreak"/>
      </w:pPr>
    </w:p>
    <w:p w:rsidR="00000000" w:rsidRPr="00632C03" w:rsidP="00632C03">
      <w:pPr>
        <w:pStyle w:val="Heading1"/>
      </w:pPr>
      <w:bookmarkStart w:id="5" w:name="O_1146171"/>
      <w:bookmarkEnd w:id="5"/>
      <w:r w:rsidRPr="00632C03">
        <w:t>Links</w:t>
      </w:r>
    </w:p>
    <w:p w:rsidR="00000000" w:rsidRPr="00632C03" w:rsidP="00F724FE">
      <w:pPr>
        <w:pStyle w:val="BodyText"/>
      </w:pPr>
      <w:r w:rsidRPr="00632C03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2307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32C03" w:rsidP="00632C03"/>
    <w:sectPr w:rsidSect="00632C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03" w:rsidRPr="00F724FE" w:rsidP="00F724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FE" w:rsidP="00632C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24FE" w:rsidP="00632C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724FE" w:rsidP="00632C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C03" w:rsidRPr="00F724FE" w:rsidP="00F724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FE" w:rsidRPr="002D2AF8" w:rsidP="00632C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DEFWHS012 Test confined space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724FE" w:rsidP="00632C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4ED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CAB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C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C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C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C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C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C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C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C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C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C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C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C03"/>
  </w:style>
  <w:style w:type="character" w:customStyle="1" w:styleId="Heading1Char">
    <w:name w:val="Heading 1 Char"/>
    <w:basedOn w:val="DefaultParagraphFont"/>
    <w:link w:val="Heading1"/>
    <w:rsid w:val="00632C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C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C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C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32C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C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2C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C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C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C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C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C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C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C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C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C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C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C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C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C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C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C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2C03"/>
    <w:rPr>
      <w:b/>
      <w:spacing w:val="0"/>
    </w:rPr>
  </w:style>
  <w:style w:type="paragraph" w:customStyle="1" w:styleId="SuperTitle">
    <w:name w:val="SuperTitle"/>
    <w:basedOn w:val="Title"/>
    <w:rsid w:val="00632C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C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C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C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C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C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C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C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C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C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C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C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C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C03"/>
    <w:rPr>
      <w:i/>
    </w:rPr>
  </w:style>
  <w:style w:type="paragraph" w:styleId="Caption">
    <w:name w:val="caption"/>
    <w:basedOn w:val="BodyText"/>
    <w:next w:val="Normal"/>
    <w:qFormat/>
    <w:rsid w:val="00632C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C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C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C03"/>
  </w:style>
  <w:style w:type="paragraph" w:styleId="TableofFigures">
    <w:name w:val="table of figures"/>
    <w:basedOn w:val="Normal"/>
    <w:next w:val="Normal"/>
    <w:semiHidden/>
    <w:rsid w:val="00632C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C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C03"/>
    <w:rPr>
      <w:rFonts w:ascii="Wingdings" w:hAnsi="Wingdings"/>
    </w:rPr>
  </w:style>
  <w:style w:type="paragraph" w:customStyle="1" w:styleId="TableHeading">
    <w:name w:val="Table Heading"/>
    <w:basedOn w:val="HeadingBase"/>
    <w:rsid w:val="00632C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C03"/>
    <w:rPr>
      <w:color w:val="0033CC"/>
      <w:u w:val="none"/>
    </w:rPr>
  </w:style>
  <w:style w:type="paragraph" w:customStyle="1" w:styleId="BodyTextRight">
    <w:name w:val="Body Text Right"/>
    <w:basedOn w:val="BodyText"/>
    <w:rsid w:val="00632C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C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C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C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C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C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C03"/>
    <w:rPr>
      <w:sz w:val="32"/>
    </w:rPr>
  </w:style>
  <w:style w:type="paragraph" w:customStyle="1" w:styleId="HeadingProcedure">
    <w:name w:val="Heading Procedure"/>
    <w:basedOn w:val="HeadingBase"/>
    <w:next w:val="Normal"/>
    <w:rsid w:val="00632C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C03"/>
    <w:pPr>
      <w:spacing w:before="60" w:after="60"/>
    </w:pPr>
  </w:style>
  <w:style w:type="paragraph" w:styleId="ListContinue">
    <w:name w:val="List Continue"/>
    <w:basedOn w:val="List"/>
    <w:rsid w:val="00632C03"/>
    <w:pPr>
      <w:ind w:firstLine="0"/>
    </w:pPr>
  </w:style>
  <w:style w:type="paragraph" w:customStyle="1" w:styleId="ListNote">
    <w:name w:val="List Note"/>
    <w:basedOn w:val="List"/>
    <w:rsid w:val="00632C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C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C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C03"/>
    <w:rPr>
      <w:rFonts w:ascii="Courier New" w:hAnsi="Courier New"/>
    </w:rPr>
  </w:style>
  <w:style w:type="paragraph" w:customStyle="1" w:styleId="NoteBullet">
    <w:name w:val="Note Bullet"/>
    <w:basedOn w:val="Note"/>
    <w:rsid w:val="00632C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C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C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C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C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C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C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C03"/>
    <w:rPr>
      <w:b/>
      <w:smallCaps/>
    </w:rPr>
  </w:style>
  <w:style w:type="paragraph" w:customStyle="1" w:styleId="TableListNumber">
    <w:name w:val="Table List Number"/>
    <w:basedOn w:val="ListNumber"/>
    <w:rsid w:val="00632C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C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C03"/>
    <w:pPr>
      <w:numPr>
        <w:numId w:val="8"/>
      </w:numPr>
    </w:pPr>
  </w:style>
  <w:style w:type="paragraph" w:customStyle="1" w:styleId="ListAlpha2">
    <w:name w:val="List Alpha 2"/>
    <w:basedOn w:val="List2"/>
    <w:rsid w:val="00632C03"/>
    <w:pPr>
      <w:numPr>
        <w:numId w:val="7"/>
      </w:numPr>
    </w:pPr>
  </w:style>
  <w:style w:type="paragraph" w:styleId="List2">
    <w:name w:val="List 2"/>
    <w:basedOn w:val="BodyText"/>
    <w:rsid w:val="00632C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C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C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C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C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C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C03"/>
    <w:pPr>
      <w:numPr>
        <w:numId w:val="3"/>
      </w:numPr>
    </w:pPr>
  </w:style>
  <w:style w:type="paragraph" w:styleId="ListContinue2">
    <w:name w:val="List Continue 2"/>
    <w:basedOn w:val="List2"/>
    <w:rsid w:val="00632C03"/>
    <w:pPr>
      <w:ind w:firstLine="0"/>
    </w:pPr>
  </w:style>
  <w:style w:type="paragraph" w:styleId="ListContinue3">
    <w:name w:val="List Continue 3"/>
    <w:basedOn w:val="List3"/>
    <w:rsid w:val="00632C03"/>
    <w:pPr>
      <w:ind w:left="1021" w:firstLine="0"/>
    </w:pPr>
  </w:style>
  <w:style w:type="paragraph" w:styleId="ListContinue4">
    <w:name w:val="List Continue 4"/>
    <w:basedOn w:val="List4"/>
    <w:rsid w:val="00632C03"/>
    <w:pPr>
      <w:ind w:firstLine="0"/>
    </w:pPr>
  </w:style>
  <w:style w:type="paragraph" w:styleId="ListContinue5">
    <w:name w:val="List Continue 5"/>
    <w:basedOn w:val="List5"/>
    <w:rsid w:val="00632C03"/>
    <w:pPr>
      <w:ind w:firstLine="0"/>
    </w:pPr>
  </w:style>
  <w:style w:type="paragraph" w:styleId="ListNumber3">
    <w:name w:val="List Number 3"/>
    <w:basedOn w:val="List3"/>
    <w:rsid w:val="00632C03"/>
    <w:pPr>
      <w:numPr>
        <w:numId w:val="4"/>
      </w:numPr>
    </w:pPr>
  </w:style>
  <w:style w:type="paragraph" w:styleId="ListNumber4">
    <w:name w:val="List Number 4"/>
    <w:basedOn w:val="List4"/>
    <w:rsid w:val="00632C03"/>
    <w:pPr>
      <w:numPr>
        <w:numId w:val="5"/>
      </w:numPr>
    </w:pPr>
  </w:style>
  <w:style w:type="paragraph" w:styleId="ListNumber5">
    <w:name w:val="List Number 5"/>
    <w:basedOn w:val="List5"/>
    <w:rsid w:val="00632C03"/>
    <w:pPr>
      <w:numPr>
        <w:numId w:val="6"/>
      </w:numPr>
    </w:pPr>
  </w:style>
  <w:style w:type="paragraph" w:styleId="BlockText">
    <w:name w:val="Block Text"/>
    <w:basedOn w:val="Normal"/>
    <w:rsid w:val="00632C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C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C03"/>
    <w:rPr>
      <w:sz w:val="16"/>
      <w:vertAlign w:val="superscript"/>
    </w:rPr>
  </w:style>
  <w:style w:type="character" w:customStyle="1" w:styleId="Symbols">
    <w:name w:val="Symbols"/>
    <w:basedOn w:val="DefaultParagraphFont"/>
    <w:rsid w:val="00632C03"/>
    <w:rPr>
      <w:rFonts w:ascii="Symbol" w:hAnsi="Symbol"/>
    </w:rPr>
  </w:style>
  <w:style w:type="character" w:customStyle="1" w:styleId="MenuOptions">
    <w:name w:val="Menu Options"/>
    <w:basedOn w:val="DefaultParagraphFont"/>
    <w:rsid w:val="00632C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C03"/>
    <w:rPr>
      <w:b/>
    </w:rPr>
  </w:style>
  <w:style w:type="character" w:customStyle="1" w:styleId="Underlined">
    <w:name w:val="Underlined"/>
    <w:basedOn w:val="DefaultParagraphFont"/>
    <w:rsid w:val="00632C03"/>
    <w:rPr>
      <w:u w:val="single"/>
    </w:rPr>
  </w:style>
  <w:style w:type="paragraph" w:customStyle="1" w:styleId="TableBodyTextRight">
    <w:name w:val="Table Body Text Right"/>
    <w:basedOn w:val="TableBodyText"/>
    <w:rsid w:val="00632C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C03"/>
    <w:rPr>
      <w:sz w:val="18"/>
    </w:rPr>
  </w:style>
  <w:style w:type="paragraph" w:customStyle="1" w:styleId="BodySmallRight">
    <w:name w:val="Body Small Right"/>
    <w:basedOn w:val="BodyTextRight"/>
    <w:rsid w:val="00632C03"/>
    <w:rPr>
      <w:sz w:val="18"/>
      <w:szCs w:val="18"/>
    </w:rPr>
  </w:style>
  <w:style w:type="paragraph" w:customStyle="1" w:styleId="MarginEdition">
    <w:name w:val="Margin Edition"/>
    <w:basedOn w:val="MarginNote"/>
    <w:rsid w:val="00632C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C03"/>
    <w:rPr>
      <w:sz w:val="2"/>
      <w:szCs w:val="2"/>
    </w:rPr>
  </w:style>
  <w:style w:type="character" w:customStyle="1" w:styleId="Small">
    <w:name w:val="Small"/>
    <w:basedOn w:val="DefaultParagraphFont"/>
    <w:rsid w:val="00632C03"/>
    <w:rPr>
      <w:sz w:val="16"/>
    </w:rPr>
  </w:style>
  <w:style w:type="paragraph" w:customStyle="1" w:styleId="WideTable">
    <w:name w:val="Wide Table"/>
    <w:basedOn w:val="Normal"/>
    <w:rsid w:val="00632C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C03"/>
  </w:style>
  <w:style w:type="paragraph" w:styleId="Quote">
    <w:name w:val="Quote"/>
    <w:basedOn w:val="Heading1"/>
    <w:link w:val="QuoteChar"/>
    <w:qFormat/>
    <w:rsid w:val="00632C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C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C03"/>
    <w:pPr>
      <w:pageBreakBefore/>
    </w:pPr>
  </w:style>
  <w:style w:type="paragraph" w:customStyle="1" w:styleId="Border">
    <w:name w:val="Border"/>
    <w:basedOn w:val="Normal"/>
    <w:qFormat/>
    <w:rsid w:val="00632C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C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C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C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C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C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C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C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C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C03"/>
    <w:rPr>
      <w:u w:val="single"/>
    </w:rPr>
  </w:style>
  <w:style w:type="character" w:customStyle="1" w:styleId="BoldandItalics">
    <w:name w:val="Bold and Italics"/>
    <w:qFormat/>
    <w:rsid w:val="00632C03"/>
    <w:rPr>
      <w:b/>
      <w:i/>
      <w:u w:val="none"/>
    </w:rPr>
  </w:style>
  <w:style w:type="paragraph" w:styleId="BalloonText">
    <w:name w:val="Balloon Text"/>
    <w:basedOn w:val="Normal"/>
    <w:link w:val="BalloonTextChar"/>
    <w:rsid w:val="00632C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C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C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C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C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C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C03"/>
    <w:pPr>
      <w:spacing w:before="0" w:after="0"/>
    </w:pPr>
  </w:style>
  <w:style w:type="paragraph" w:customStyle="1" w:styleId="BodyTextBold">
    <w:name w:val="Body Text Bold"/>
    <w:basedOn w:val="BodyText"/>
    <w:qFormat/>
    <w:rsid w:val="00632C03"/>
    <w:rPr>
      <w:b/>
    </w:rPr>
  </w:style>
  <w:style w:type="character" w:styleId="Hyperlink">
    <w:name w:val="Hyperlink"/>
    <w:basedOn w:val="DefaultParagraphFont"/>
    <w:uiPriority w:val="99"/>
    <w:unhideWhenUsed/>
    <w:rsid w:val="00F724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2526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DEFWHS012 Test confined space environment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