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52B" w:rsidP="00B255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DEFWHS005 Apply ionising radiation safety procedures</w:t>
      </w:r>
      <w:r>
        <w:fldChar w:fldCharType="end"/>
      </w:r>
    </w:p>
    <w:p w:rsidR="00B2552B" w:rsidP="00B2552B">
      <w:pPr>
        <w:pStyle w:val="Version"/>
        <w:sectPr w:rsidSect="00D53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3BE7" w:rsidP="00D53BE7">
      <w:pPr>
        <w:pStyle w:val="SuperHeading"/>
      </w:pPr>
      <w:r w:rsidRPr="00D53BE7">
        <w:t>DEFWHS005 Apply ionising radiation safety procedures</w:t>
      </w:r>
    </w:p>
    <w:p w:rsidR="00000000" w:rsidRPr="00D53BE7" w:rsidP="00D53BE7">
      <w:pPr>
        <w:pStyle w:val="Heading1"/>
      </w:pPr>
      <w:bookmarkStart w:id="1" w:name="O_1146045"/>
      <w:bookmarkEnd w:id="1"/>
      <w:r w:rsidRPr="00D53B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t xml:space="preserve">Release 1.0. This unit </w:t>
            </w:r>
            <w:r w:rsidRPr="00D53BE7">
              <w:t>was released in DEF Defence Training Package release 1.0 and meets the Standards for Training Packages.</w:t>
            </w:r>
          </w:p>
          <w:p w:rsidR="00000000" w:rsidRPr="00D53BE7" w:rsidP="00D53BE7">
            <w:pPr>
              <w:pStyle w:val="BodyText"/>
            </w:pPr>
            <w:r w:rsidRPr="00D53BE7">
              <w:t>This unit supersedes and is equivalent to DEFOH007B Apply ionising radiation safety procedures.</w:t>
            </w:r>
          </w:p>
          <w:p w:rsidR="00000000" w:rsidRPr="00D53BE7" w:rsidP="00D53BE7">
            <w:pPr>
              <w:pStyle w:val="ListBullet"/>
            </w:pPr>
            <w:r w:rsidRPr="00D53BE7">
              <w:t>Unit code updated</w:t>
            </w:r>
          </w:p>
          <w:p w:rsidR="00000000" w:rsidRPr="00D53BE7" w:rsidP="00D53BE7">
            <w:pPr>
              <w:pStyle w:val="ListBullet"/>
            </w:pPr>
            <w:r w:rsidRPr="00D53BE7">
              <w:t>Content and formatting updated to com</w:t>
            </w:r>
            <w:r w:rsidRPr="00D53BE7">
              <w:t>ply with the new standards</w:t>
            </w:r>
          </w:p>
          <w:p w:rsidR="00000000" w:rsidRPr="00D53BE7" w:rsidP="00D53BE7">
            <w:pPr>
              <w:pStyle w:val="ListBullet"/>
            </w:pPr>
            <w:r w:rsidRPr="00D53BE7">
              <w:t>All PC transitioned from passive to active voice</w:t>
            </w:r>
          </w:p>
          <w:p w:rsidR="00000000" w:rsidRPr="00D53BE7" w:rsidP="00D53BE7">
            <w:pPr>
              <w:pStyle w:val="ListBullet"/>
            </w:pPr>
            <w:r w:rsidRPr="00D53BE7">
              <w:t>PC 1.3 removed.</w:t>
            </w:r>
          </w:p>
        </w:tc>
      </w:tr>
    </w:tbl>
    <w:p w:rsidR="00000000" w:rsidRPr="00D53BE7" w:rsidP="00D53BE7">
      <w:pPr>
        <w:pStyle w:val="NoPaddingFontSize1"/>
      </w:pPr>
    </w:p>
    <w:p w:rsidR="00000000" w:rsidRPr="00D53BE7" w:rsidP="00D53BE7">
      <w:pPr>
        <w:pStyle w:val="AllowPageBreak"/>
      </w:pPr>
    </w:p>
    <w:p w:rsidR="00000000" w:rsidRPr="00D53BE7" w:rsidP="00D53BE7">
      <w:pPr>
        <w:pStyle w:val="Heading1"/>
      </w:pPr>
      <w:bookmarkStart w:id="2" w:name="O_1146044"/>
      <w:bookmarkEnd w:id="2"/>
      <w:r w:rsidRPr="00D53B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t>This unit involves the skills and knowledge required to apply ionising radiation safety procedures related to the control or mitiga</w:t>
            </w:r>
            <w:r w:rsidRPr="00D53BE7">
              <w:t>tion of ionising radiation.</w:t>
            </w:r>
          </w:p>
          <w:p w:rsidR="00000000" w:rsidRPr="00D53BE7" w:rsidP="00D53BE7">
            <w:pPr>
              <w:pStyle w:val="BodyText"/>
            </w:pPr>
            <w:r w:rsidRPr="00D53BE7">
              <w:t>It includes researching, consulting and applying procedures within an organisation. In the context of this unit, ionising radiation may include emissions from radioactive material, apparatus containing radioactive material and x-ray apparatus.</w:t>
            </w:r>
          </w:p>
          <w:p w:rsidR="00000000" w:rsidRPr="00D53BE7" w:rsidP="00D53BE7">
            <w:pPr>
              <w:pStyle w:val="BodyText"/>
            </w:pPr>
            <w:r w:rsidRPr="00D53BE7">
              <w:t>This unit ap</w:t>
            </w:r>
            <w:r w:rsidRPr="00D53BE7">
              <w:t>plies to those involved in applying ionising radiation safety procedures as a workplace responsibility but is applicable to all individuals who work in this field. Those undertaking this unit would work independently or as part of a team under, indirect su</w:t>
            </w:r>
            <w:r w:rsidRPr="00D53BE7">
              <w:t>pervision. They must be able to use discretion and judgement and take responsibility for the quality of their outputs. They would perform complex tasks in a range of familiar contexts.</w:t>
            </w:r>
          </w:p>
          <w:p w:rsidR="00000000" w:rsidRPr="00D53BE7" w:rsidP="00D53BE7">
            <w:pPr>
              <w:pStyle w:val="BodyText"/>
            </w:pPr>
            <w:r w:rsidRPr="00D53BE7">
              <w:t>No licensing, legislative or certification requirements apply to this u</w:t>
            </w:r>
            <w:r w:rsidRPr="00D53BE7">
              <w:t>nit at the time of publication.</w:t>
            </w:r>
          </w:p>
        </w:tc>
      </w:tr>
    </w:tbl>
    <w:p w:rsidR="00000000" w:rsidRPr="00D53BE7" w:rsidP="00D53BE7">
      <w:pPr>
        <w:pStyle w:val="NoPaddingFontSize1"/>
      </w:pPr>
    </w:p>
    <w:p w:rsidR="00000000" w:rsidRPr="00D53BE7" w:rsidP="00D53BE7">
      <w:pPr>
        <w:pStyle w:val="AllowPageBreak"/>
      </w:pPr>
    </w:p>
    <w:p w:rsidR="00000000" w:rsidRPr="00D53BE7" w:rsidP="00D53BE7">
      <w:pPr>
        <w:pStyle w:val="Heading1"/>
      </w:pPr>
      <w:bookmarkStart w:id="3" w:name="O_1146048"/>
      <w:bookmarkEnd w:id="3"/>
      <w:r w:rsidRPr="00D53B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t>Not applicable.</w:t>
            </w:r>
          </w:p>
        </w:tc>
      </w:tr>
    </w:tbl>
    <w:p w:rsidR="00000000" w:rsidRPr="00D53BE7" w:rsidP="00D53BE7">
      <w:pPr>
        <w:pStyle w:val="NoPaddingFontSize1"/>
      </w:pPr>
    </w:p>
    <w:p w:rsidR="00000000" w:rsidRPr="00D53BE7" w:rsidP="00D53BE7">
      <w:pPr>
        <w:pStyle w:val="AllowPageBreak"/>
      </w:pPr>
    </w:p>
    <w:p w:rsidR="00000000" w:rsidRPr="00D53BE7" w:rsidP="00D53BE7">
      <w:pPr>
        <w:pStyle w:val="Heading1"/>
      </w:pPr>
      <w:bookmarkStart w:id="4" w:name="O_1146043"/>
      <w:bookmarkEnd w:id="4"/>
      <w:r w:rsidRPr="00D53B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t>Work Health &amp; Safety</w:t>
            </w:r>
          </w:p>
        </w:tc>
      </w:tr>
    </w:tbl>
    <w:p w:rsidR="00000000" w:rsidRPr="00D53BE7" w:rsidP="00D53BE7">
      <w:pPr>
        <w:pStyle w:val="NoPaddingFontSize1"/>
      </w:pPr>
    </w:p>
    <w:p w:rsidR="00000000" w:rsidRPr="00D53BE7" w:rsidP="00D53BE7">
      <w:pPr>
        <w:pStyle w:val="AllowPageBreak"/>
      </w:pPr>
    </w:p>
    <w:p w:rsidR="00000000" w:rsidRPr="00D53BE7" w:rsidP="00D53BE7">
      <w:pPr>
        <w:pStyle w:val="Heading1"/>
      </w:pPr>
      <w:bookmarkStart w:id="5" w:name="O_1146049"/>
      <w:bookmarkEnd w:id="5"/>
      <w:r w:rsidRPr="00D53B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t>Not applicable.</w:t>
            </w:r>
          </w:p>
        </w:tc>
      </w:tr>
    </w:tbl>
    <w:p w:rsidR="00000000" w:rsidRPr="00D53BE7" w:rsidP="00D53BE7">
      <w:pPr>
        <w:pStyle w:val="NoPaddingFontSize1"/>
      </w:pPr>
    </w:p>
    <w:p w:rsidR="00000000" w:rsidRPr="00D53BE7" w:rsidP="00D53BE7">
      <w:pPr>
        <w:pStyle w:val="AllowPageBreak"/>
      </w:pPr>
    </w:p>
    <w:p w:rsidR="00000000" w:rsidRPr="00D53BE7" w:rsidP="00D53BE7">
      <w:pPr>
        <w:pStyle w:val="Heading1"/>
      </w:pPr>
      <w:bookmarkStart w:id="6" w:name="O_1146042"/>
      <w:bookmarkEnd w:id="6"/>
      <w:r w:rsidRPr="00D53BE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rPr>
                <w:rStyle w:val="SpecialBold"/>
              </w:rPr>
              <w:t>ELEME</w:t>
            </w:r>
            <w:r w:rsidRPr="00D53BE7">
              <w:rPr>
                <w:rStyle w:val="SpecialBold"/>
              </w:rPr>
              <w:t>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rPr>
                <w:rStyle w:val="SpecialBold"/>
              </w:rPr>
              <w:t>PERFORMANCE CRITERIA</w:t>
            </w:r>
          </w:p>
        </w:tc>
      </w:tr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t>Performance criteria describe the performance needed to demonstrate achievement of the element.</w:t>
            </w:r>
          </w:p>
        </w:tc>
      </w:tr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rPr>
                <w:rStyle w:val="SpecialBold"/>
              </w:rPr>
              <w:t>Prepare for the application of workplace ionising radiation safety procedures/plans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t>Identify source of ionising radiation</w:t>
            </w:r>
          </w:p>
        </w:tc>
      </w:tr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t>Identify and access existing organisational records relevant to the radiation</w:t>
            </w:r>
          </w:p>
        </w:tc>
      </w:tr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t>Conduct consultation with stakeholders</w:t>
            </w:r>
          </w:p>
        </w:tc>
      </w:tr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rPr>
                <w:rStyle w:val="SpecialBold"/>
              </w:rPr>
              <w:t>Apply ionising radiation safety procedures/plans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t>Apply ionising radiation protection control measures</w:t>
            </w:r>
          </w:p>
        </w:tc>
      </w:tr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t>Ensure notices/signs are displayed</w:t>
            </w:r>
          </w:p>
        </w:tc>
      </w:tr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t>Handle ionising radiation sources</w:t>
            </w:r>
          </w:p>
        </w:tc>
      </w:tr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rPr>
                <w:rStyle w:val="SpecialBold"/>
              </w:rPr>
              <w:t>Maintain workplace ionising radiation safety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t>Maintain workplace ionising radiation records</w:t>
            </w:r>
          </w:p>
        </w:tc>
      </w:tr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BE7">
            <w:pPr>
              <w:pStyle w:val="BodyText"/>
              <w:rPr>
                <w:lang w:val="en-NZ"/>
              </w:rPr>
            </w:pPr>
            <w:r w:rsidRPr="00D53BE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t>Maintain equipment/instrument deployment and maintenance records/documentation</w:t>
            </w:r>
          </w:p>
        </w:tc>
      </w:tr>
    </w:tbl>
    <w:p w:rsidR="00000000" w:rsidRPr="00D53BE7" w:rsidP="00D53BE7">
      <w:pPr>
        <w:pStyle w:val="NoPaddingFontSize1"/>
      </w:pPr>
    </w:p>
    <w:p w:rsidR="00000000" w:rsidRPr="00D53BE7" w:rsidP="00D53BE7">
      <w:pPr>
        <w:pStyle w:val="AllowPageBreak"/>
      </w:pPr>
    </w:p>
    <w:p w:rsidR="00000000" w:rsidRPr="00D53BE7" w:rsidP="00D53BE7">
      <w:pPr>
        <w:pStyle w:val="Heading1"/>
      </w:pPr>
      <w:bookmarkStart w:id="7" w:name="O_1146041"/>
      <w:bookmarkEnd w:id="7"/>
      <w:r w:rsidRPr="00D53BE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t>Foundation skills essential to performance are explicit in the performance criteria of this unit of competency.</w:t>
            </w:r>
          </w:p>
        </w:tc>
      </w:tr>
    </w:tbl>
    <w:p w:rsidR="00000000" w:rsidRPr="00D53BE7" w:rsidP="00D53BE7">
      <w:pPr>
        <w:pStyle w:val="NoPaddingFontSize1"/>
      </w:pPr>
    </w:p>
    <w:p w:rsidR="00000000" w:rsidRPr="00D53BE7" w:rsidP="00D53BE7">
      <w:pPr>
        <w:pStyle w:val="AllowPageBreak"/>
      </w:pPr>
    </w:p>
    <w:p w:rsidR="00000000" w:rsidRPr="00D53BE7" w:rsidP="00D53BE7">
      <w:pPr>
        <w:pStyle w:val="Heading1"/>
      </w:pPr>
      <w:bookmarkStart w:id="8" w:name="O_1146050"/>
      <w:bookmarkEnd w:id="8"/>
      <w:r w:rsidRPr="00D53B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t>Range is restricted to essential operating conditions and any other variables essential to the work environment.</w:t>
            </w:r>
          </w:p>
          <w:p w:rsidR="00000000" w:rsidRPr="00D53BE7" w:rsidP="00D53BE7">
            <w:pPr>
              <w:pStyle w:val="BodyText"/>
            </w:pPr>
            <w:r w:rsidRPr="00D53BE7">
              <w:t>Non-essential conditions may be found in the Companion Volume Implementation Guide.</w:t>
            </w:r>
          </w:p>
        </w:tc>
      </w:tr>
    </w:tbl>
    <w:p w:rsidR="00000000" w:rsidRPr="00D53BE7" w:rsidP="00D53BE7">
      <w:pPr>
        <w:pStyle w:val="NoPaddingFontSize1"/>
      </w:pPr>
    </w:p>
    <w:p w:rsidR="00000000" w:rsidRPr="00D53BE7" w:rsidP="00D53BE7">
      <w:pPr>
        <w:pStyle w:val="AllowPageBreak"/>
      </w:pPr>
    </w:p>
    <w:p w:rsidR="00000000" w:rsidRPr="00D53BE7" w:rsidP="00D53BE7">
      <w:pPr>
        <w:pStyle w:val="Heading1"/>
      </w:pPr>
      <w:bookmarkStart w:id="9" w:name="O_1146040"/>
      <w:bookmarkEnd w:id="9"/>
      <w:r w:rsidRPr="00D53BE7">
        <w:t>Unit Mapping Infor</w:t>
      </w:r>
      <w:r w:rsidRPr="00D53BE7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3B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BE7" w:rsidP="00D53BE7">
            <w:pPr>
              <w:pStyle w:val="BodyText"/>
            </w:pPr>
            <w:r w:rsidRPr="00D53BE7">
              <w:t>This unit supersedes and is equivalent to DEFOH007B Apply ionising radiation safety procedures.</w:t>
            </w:r>
          </w:p>
        </w:tc>
      </w:tr>
    </w:tbl>
    <w:p w:rsidR="00000000" w:rsidRPr="00D53BE7" w:rsidP="00D53BE7">
      <w:pPr>
        <w:pStyle w:val="NoPaddingFontSize1"/>
      </w:pPr>
    </w:p>
    <w:p w:rsidR="00000000" w:rsidRPr="00D53BE7" w:rsidP="00D53BE7">
      <w:pPr>
        <w:pStyle w:val="AllowPageBreak"/>
      </w:pPr>
    </w:p>
    <w:p w:rsidR="00000000" w:rsidRPr="00D53BE7" w:rsidP="00D53BE7">
      <w:pPr>
        <w:pStyle w:val="Heading1"/>
      </w:pPr>
      <w:bookmarkStart w:id="10" w:name="O_1146046"/>
      <w:bookmarkEnd w:id="10"/>
      <w:r w:rsidRPr="00D53BE7">
        <w:t>Links</w:t>
      </w:r>
    </w:p>
    <w:p w:rsidR="00000000" w:rsidRPr="00D53BE7" w:rsidP="00B2552B">
      <w:pPr>
        <w:pStyle w:val="BodyText"/>
      </w:pPr>
      <w:r w:rsidRPr="00D53BE7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7704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53BE7" w:rsidP="00D53BE7"/>
    <w:sectPr w:rsidSect="00D53B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BE7" w:rsidRPr="00B2552B" w:rsidP="00B255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2B" w:rsidP="00D53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52B" w:rsidP="00D53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2552B" w:rsidP="00D53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BE7" w:rsidRPr="00B2552B" w:rsidP="00B255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52B" w:rsidRPr="002D2AF8" w:rsidP="00D53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DEFWHS005 Apply ionising radiation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2552B" w:rsidP="00D53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404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3611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BE7"/>
  </w:style>
  <w:style w:type="character" w:customStyle="1" w:styleId="Heading1Char">
    <w:name w:val="Heading 1 Char"/>
    <w:basedOn w:val="DefaultParagraphFont"/>
    <w:link w:val="Heading1"/>
    <w:rsid w:val="00D53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B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3B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3BE7"/>
    <w:rPr>
      <w:b/>
      <w:spacing w:val="0"/>
    </w:rPr>
  </w:style>
  <w:style w:type="paragraph" w:customStyle="1" w:styleId="SuperHeading">
    <w:name w:val="SuperHeading"/>
    <w:basedOn w:val="Normal"/>
    <w:rsid w:val="00D53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3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B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B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3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B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B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3BE7"/>
    <w:rPr>
      <w:i/>
    </w:rPr>
  </w:style>
  <w:style w:type="paragraph" w:styleId="Caption">
    <w:name w:val="caption"/>
    <w:basedOn w:val="BodyText"/>
    <w:next w:val="Normal"/>
    <w:qFormat/>
    <w:rsid w:val="00D53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BE7"/>
  </w:style>
  <w:style w:type="paragraph" w:styleId="TableofFigures">
    <w:name w:val="table of figures"/>
    <w:basedOn w:val="Normal"/>
    <w:next w:val="Normal"/>
    <w:semiHidden/>
    <w:rsid w:val="00D53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B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3BE7"/>
    <w:rPr>
      <w:rFonts w:ascii="Wingdings" w:hAnsi="Wingdings"/>
    </w:rPr>
  </w:style>
  <w:style w:type="paragraph" w:customStyle="1" w:styleId="TableHeading">
    <w:name w:val="Table Heading"/>
    <w:basedOn w:val="HeadingBase"/>
    <w:rsid w:val="00D53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BE7"/>
    <w:rPr>
      <w:color w:val="0033CC"/>
      <w:u w:val="none"/>
    </w:rPr>
  </w:style>
  <w:style w:type="paragraph" w:customStyle="1" w:styleId="BodyTextRight">
    <w:name w:val="Body Text Right"/>
    <w:basedOn w:val="BodyText"/>
    <w:rsid w:val="00D53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B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BE7"/>
    <w:rPr>
      <w:sz w:val="32"/>
    </w:rPr>
  </w:style>
  <w:style w:type="paragraph" w:customStyle="1" w:styleId="HeadingProcedure">
    <w:name w:val="Heading Procedure"/>
    <w:basedOn w:val="HeadingBase"/>
    <w:next w:val="Normal"/>
    <w:rsid w:val="00D53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BE7"/>
    <w:pPr>
      <w:spacing w:before="60" w:after="60"/>
    </w:pPr>
  </w:style>
  <w:style w:type="paragraph" w:styleId="ListContinue">
    <w:name w:val="List Continue"/>
    <w:basedOn w:val="List"/>
    <w:rsid w:val="00D53BE7"/>
    <w:pPr>
      <w:ind w:firstLine="0"/>
    </w:pPr>
  </w:style>
  <w:style w:type="paragraph" w:customStyle="1" w:styleId="ListNote">
    <w:name w:val="List Note"/>
    <w:basedOn w:val="List"/>
    <w:rsid w:val="00D53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BE7"/>
    <w:rPr>
      <w:rFonts w:ascii="Courier New" w:hAnsi="Courier New"/>
    </w:rPr>
  </w:style>
  <w:style w:type="paragraph" w:customStyle="1" w:styleId="NoteBullet">
    <w:name w:val="Note Bullet"/>
    <w:basedOn w:val="Note"/>
    <w:rsid w:val="00D53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B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3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BE7"/>
    <w:rPr>
      <w:b/>
      <w:smallCaps/>
    </w:rPr>
  </w:style>
  <w:style w:type="paragraph" w:customStyle="1" w:styleId="TableListNumber">
    <w:name w:val="Table List Number"/>
    <w:basedOn w:val="ListNumber"/>
    <w:rsid w:val="00D53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BE7"/>
    <w:pPr>
      <w:numPr>
        <w:numId w:val="8"/>
      </w:numPr>
    </w:pPr>
  </w:style>
  <w:style w:type="paragraph" w:customStyle="1" w:styleId="ListAlpha2">
    <w:name w:val="List Alpha 2"/>
    <w:basedOn w:val="List2"/>
    <w:rsid w:val="00D53BE7"/>
    <w:pPr>
      <w:numPr>
        <w:numId w:val="7"/>
      </w:numPr>
    </w:pPr>
  </w:style>
  <w:style w:type="paragraph" w:styleId="List2">
    <w:name w:val="List 2"/>
    <w:basedOn w:val="BodyText"/>
    <w:rsid w:val="00D53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B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B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3BE7"/>
    <w:pPr>
      <w:numPr>
        <w:numId w:val="3"/>
      </w:numPr>
    </w:pPr>
  </w:style>
  <w:style w:type="paragraph" w:styleId="ListContinue2">
    <w:name w:val="List Continue 2"/>
    <w:basedOn w:val="List2"/>
    <w:rsid w:val="00D53BE7"/>
    <w:pPr>
      <w:ind w:firstLine="0"/>
    </w:pPr>
  </w:style>
  <w:style w:type="paragraph" w:styleId="ListContinue3">
    <w:name w:val="List Continue 3"/>
    <w:basedOn w:val="List3"/>
    <w:rsid w:val="00D53BE7"/>
    <w:pPr>
      <w:ind w:left="1021" w:firstLine="0"/>
    </w:pPr>
  </w:style>
  <w:style w:type="paragraph" w:styleId="ListContinue4">
    <w:name w:val="List Continue 4"/>
    <w:basedOn w:val="List4"/>
    <w:rsid w:val="00D53BE7"/>
    <w:pPr>
      <w:ind w:firstLine="0"/>
    </w:pPr>
  </w:style>
  <w:style w:type="paragraph" w:styleId="ListContinue5">
    <w:name w:val="List Continue 5"/>
    <w:basedOn w:val="List5"/>
    <w:rsid w:val="00D53BE7"/>
    <w:pPr>
      <w:ind w:firstLine="0"/>
    </w:pPr>
  </w:style>
  <w:style w:type="paragraph" w:styleId="ListNumber3">
    <w:name w:val="List Number 3"/>
    <w:basedOn w:val="List3"/>
    <w:rsid w:val="00D53BE7"/>
    <w:pPr>
      <w:numPr>
        <w:numId w:val="4"/>
      </w:numPr>
    </w:pPr>
  </w:style>
  <w:style w:type="paragraph" w:styleId="ListNumber4">
    <w:name w:val="List Number 4"/>
    <w:basedOn w:val="List4"/>
    <w:rsid w:val="00D53BE7"/>
    <w:pPr>
      <w:numPr>
        <w:numId w:val="5"/>
      </w:numPr>
    </w:pPr>
  </w:style>
  <w:style w:type="paragraph" w:styleId="ListNumber5">
    <w:name w:val="List Number 5"/>
    <w:basedOn w:val="List5"/>
    <w:rsid w:val="00D53BE7"/>
    <w:pPr>
      <w:numPr>
        <w:numId w:val="6"/>
      </w:numPr>
    </w:pPr>
  </w:style>
  <w:style w:type="paragraph" w:styleId="BlockText">
    <w:name w:val="Block Text"/>
    <w:basedOn w:val="Normal"/>
    <w:rsid w:val="00D53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BE7"/>
    <w:rPr>
      <w:sz w:val="16"/>
      <w:vertAlign w:val="superscript"/>
    </w:rPr>
  </w:style>
  <w:style w:type="character" w:customStyle="1" w:styleId="Symbols">
    <w:name w:val="Symbols"/>
    <w:basedOn w:val="DefaultParagraphFont"/>
    <w:rsid w:val="00D53BE7"/>
    <w:rPr>
      <w:rFonts w:ascii="Symbol" w:hAnsi="Symbol"/>
    </w:rPr>
  </w:style>
  <w:style w:type="character" w:customStyle="1" w:styleId="MenuOptions">
    <w:name w:val="Menu Options"/>
    <w:basedOn w:val="DefaultParagraphFont"/>
    <w:rsid w:val="00D53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BE7"/>
    <w:rPr>
      <w:b/>
    </w:rPr>
  </w:style>
  <w:style w:type="character" w:customStyle="1" w:styleId="Underlined">
    <w:name w:val="Underlined"/>
    <w:basedOn w:val="DefaultParagraphFont"/>
    <w:rsid w:val="00D53BE7"/>
    <w:rPr>
      <w:u w:val="single"/>
    </w:rPr>
  </w:style>
  <w:style w:type="paragraph" w:customStyle="1" w:styleId="TableBodyTextRight">
    <w:name w:val="Table Body Text Right"/>
    <w:basedOn w:val="TableBodyText"/>
    <w:rsid w:val="00D53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BE7"/>
    <w:rPr>
      <w:sz w:val="18"/>
    </w:rPr>
  </w:style>
  <w:style w:type="paragraph" w:customStyle="1" w:styleId="BodySmallRight">
    <w:name w:val="Body Small Right"/>
    <w:basedOn w:val="BodyTextRight"/>
    <w:rsid w:val="00D53BE7"/>
    <w:rPr>
      <w:sz w:val="18"/>
      <w:szCs w:val="18"/>
    </w:rPr>
  </w:style>
  <w:style w:type="paragraph" w:customStyle="1" w:styleId="MarginEdition">
    <w:name w:val="Margin Edition"/>
    <w:basedOn w:val="MarginNote"/>
    <w:rsid w:val="00D53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BE7"/>
    <w:rPr>
      <w:sz w:val="2"/>
      <w:szCs w:val="2"/>
    </w:rPr>
  </w:style>
  <w:style w:type="character" w:customStyle="1" w:styleId="Small">
    <w:name w:val="Small"/>
    <w:basedOn w:val="DefaultParagraphFont"/>
    <w:rsid w:val="00D53BE7"/>
    <w:rPr>
      <w:sz w:val="16"/>
    </w:rPr>
  </w:style>
  <w:style w:type="paragraph" w:customStyle="1" w:styleId="WideTable">
    <w:name w:val="Wide Table"/>
    <w:basedOn w:val="Normal"/>
    <w:rsid w:val="00D53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BE7"/>
  </w:style>
  <w:style w:type="paragraph" w:styleId="Quote">
    <w:name w:val="Quote"/>
    <w:basedOn w:val="Heading1"/>
    <w:link w:val="QuoteChar"/>
    <w:qFormat/>
    <w:rsid w:val="00D53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BE7"/>
    <w:pPr>
      <w:pageBreakBefore/>
    </w:pPr>
  </w:style>
  <w:style w:type="paragraph" w:customStyle="1" w:styleId="Border">
    <w:name w:val="Border"/>
    <w:basedOn w:val="Normal"/>
    <w:qFormat/>
    <w:rsid w:val="00D53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BE7"/>
    <w:rPr>
      <w:u w:val="single"/>
    </w:rPr>
  </w:style>
  <w:style w:type="character" w:customStyle="1" w:styleId="BoldandItalics">
    <w:name w:val="Bold and Italics"/>
    <w:qFormat/>
    <w:rsid w:val="00D53BE7"/>
    <w:rPr>
      <w:b/>
      <w:i/>
      <w:u w:val="none"/>
    </w:rPr>
  </w:style>
  <w:style w:type="paragraph" w:styleId="BalloonText">
    <w:name w:val="Balloon Text"/>
    <w:basedOn w:val="Normal"/>
    <w:link w:val="BalloonTextChar"/>
    <w:rsid w:val="00D53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BE7"/>
    <w:pPr>
      <w:spacing w:before="0" w:after="0"/>
    </w:pPr>
  </w:style>
  <w:style w:type="paragraph" w:customStyle="1" w:styleId="BodyTextBold">
    <w:name w:val="Body Text Bold"/>
    <w:basedOn w:val="BodyText"/>
    <w:qFormat/>
    <w:rsid w:val="00D53BE7"/>
    <w:rPr>
      <w:b/>
    </w:rPr>
  </w:style>
  <w:style w:type="character" w:styleId="Hyperlink">
    <w:name w:val="Hyperlink"/>
    <w:basedOn w:val="DefaultParagraphFont"/>
    <w:uiPriority w:val="99"/>
    <w:unhideWhenUsed/>
    <w:rsid w:val="00B255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2983</Characters>
  <Application>Microsoft Office Word</Application>
  <DocSecurity>0</DocSecurity>
  <Lines>124</Lines>
  <Paragraphs>70</Paragraphs>
  <ScaleCrop>false</ScaleCrop>
  <Company>Author-it Software Corporation Ltd.</Company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DEFWHS005 Apply ionising radiation safety procedures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2024-11-07T11:43:00Z</dcterms:created>
  <dcterms:modified xsi:type="dcterms:W3CDTF">2024-11-07T11:43:00Z</dcterms:modified>
</cp:coreProperties>
</file>