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5436" w:rsidP="00595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DEFWHS003 Apply radio frequency radiation safety procedures</w:t>
      </w:r>
      <w:r>
        <w:fldChar w:fldCharType="end"/>
      </w:r>
    </w:p>
    <w:p w:rsidR="00595436" w:rsidP="00595436">
      <w:pPr>
        <w:pStyle w:val="Version"/>
        <w:sectPr w:rsidSect="007F2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F2CEF" w:rsidP="007F2CEF">
      <w:pPr>
        <w:pStyle w:val="SuperHeading"/>
      </w:pPr>
      <w:r w:rsidRPr="007F2CEF">
        <w:t>Assessment Requirements for DEFWHS003 Apply radio frequency radiation safety procedures</w:t>
      </w:r>
    </w:p>
    <w:p w:rsidR="00000000" w:rsidRPr="007F2CEF" w:rsidP="007F2CEF">
      <w:pPr>
        <w:pStyle w:val="Heading1"/>
      </w:pPr>
      <w:bookmarkStart w:id="1" w:name="O_1146020"/>
      <w:bookmarkEnd w:id="1"/>
      <w:r w:rsidRPr="007F2C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EF" w:rsidP="007F2CEF">
            <w:pPr>
              <w:pStyle w:val="BodyText"/>
            </w:pPr>
            <w:r w:rsidRPr="007F2CEF">
              <w:t>Release 2.0. This is the second release of this unit of competency in the DEF Defence Training Package Release 4.0. Modifications have been made to the following:</w:t>
            </w:r>
          </w:p>
          <w:p w:rsidR="00000000" w:rsidP="007F2CEF">
            <w:pPr>
              <w:pStyle w:val="ListBullet"/>
              <w:rPr>
                <w:lang w:val="en-NZ"/>
              </w:rPr>
            </w:pPr>
            <w:r w:rsidRPr="007F2CEF">
              <w:t>Assessment Conditions.</w:t>
            </w:r>
          </w:p>
        </w:tc>
      </w:tr>
      <w:tr w:rsidTr="007F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EF" w:rsidP="007F2CEF">
            <w:pPr>
              <w:pStyle w:val="BodyText"/>
            </w:pPr>
            <w:r w:rsidRPr="007F2CEF">
              <w:t>Release 1.0. These Assessment Requirements were released in DEF Defe</w:t>
            </w:r>
            <w:r w:rsidRPr="007F2CEF">
              <w:t>nce Training Package release 1.0 and meet the Standards for Training Packages.</w:t>
            </w:r>
          </w:p>
          <w:p w:rsidR="00000000" w:rsidRPr="007F2CEF" w:rsidP="007F2CEF">
            <w:pPr>
              <w:pStyle w:val="BodyText"/>
            </w:pPr>
            <w:r w:rsidRPr="007F2CEF">
              <w:t>Assessment Requirements created drawing upon specified assessment information from superseded unit.</w:t>
            </w:r>
          </w:p>
        </w:tc>
      </w:tr>
    </w:tbl>
    <w:p w:rsidR="00000000" w:rsidRPr="007F2CEF" w:rsidP="007F2CEF">
      <w:pPr>
        <w:pStyle w:val="NoPaddingFontSize1"/>
      </w:pPr>
    </w:p>
    <w:p w:rsidR="00000000" w:rsidRPr="007F2CEF" w:rsidP="007F2CEF">
      <w:pPr>
        <w:pStyle w:val="AllowPageBreak"/>
      </w:pPr>
    </w:p>
    <w:p w:rsidR="00000000" w:rsidRPr="007F2CEF" w:rsidP="007F2CEF">
      <w:pPr>
        <w:pStyle w:val="Heading1"/>
      </w:pPr>
      <w:bookmarkStart w:id="2" w:name="O_1146019"/>
      <w:bookmarkEnd w:id="2"/>
      <w:r w:rsidRPr="007F2C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EF">
            <w:pPr>
              <w:pStyle w:val="BodyText"/>
              <w:rPr>
                <w:lang w:val="en-NZ"/>
              </w:rPr>
            </w:pPr>
            <w:r w:rsidRPr="007F2CEF">
              <w:t>Evidence required to demonstrate co</w:t>
            </w:r>
            <w:r w:rsidRPr="007F2CEF">
              <w:t>mpetence in this unit must be relevant to and satisfy all of the requirements of the elements and performance criteria on at least one occasion and includes:</w:t>
            </w:r>
          </w:p>
        </w:tc>
      </w:tr>
      <w:tr w:rsidTr="007F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EF" w:rsidP="007F2CEF">
            <w:pPr>
              <w:pStyle w:val="ListBullet"/>
            </w:pPr>
            <w:r w:rsidRPr="007F2CEF">
              <w:t>accessing, reading, interpreting and applying information on radio frequency radiation</w:t>
            </w:r>
          </w:p>
          <w:p w:rsidR="00000000" w:rsidRPr="007F2CEF" w:rsidP="007F2CEF">
            <w:pPr>
              <w:pStyle w:val="ListBullet"/>
            </w:pPr>
            <w:r w:rsidRPr="007F2CEF">
              <w:t xml:space="preserve">applying </w:t>
            </w:r>
            <w:r w:rsidRPr="007F2CEF">
              <w:t>knowledge of relevant work health and safety legislative frameworks and Australian standards</w:t>
            </w:r>
          </w:p>
          <w:p w:rsidR="00000000" w:rsidRPr="007F2CEF" w:rsidP="007F2CEF">
            <w:pPr>
              <w:pStyle w:val="ListBullet"/>
            </w:pPr>
            <w:r w:rsidRPr="007F2CEF">
              <w:t>identifying inspection tools and methods appropriate to the workplace</w:t>
            </w:r>
          </w:p>
          <w:p w:rsidR="00000000" w:rsidRPr="007F2CEF" w:rsidP="007F2CEF">
            <w:pPr>
              <w:pStyle w:val="ListBullet"/>
            </w:pPr>
            <w:r w:rsidRPr="007F2CEF">
              <w:t>applying principles and practices of work health and safety and Australian standards</w:t>
            </w:r>
          </w:p>
          <w:p w:rsidR="00000000" w:rsidRPr="007F2CEF" w:rsidP="007F2CEF">
            <w:pPr>
              <w:pStyle w:val="ListBullet"/>
            </w:pPr>
            <w:r w:rsidRPr="007F2CEF">
              <w:t>identifying intervention points for advice to assist in work and to guide problem solving.</w:t>
            </w:r>
          </w:p>
        </w:tc>
      </w:tr>
    </w:tbl>
    <w:p w:rsidR="00000000" w:rsidRPr="007F2CEF" w:rsidP="007F2CEF">
      <w:pPr>
        <w:pStyle w:val="NoPaddingFontSize1"/>
      </w:pPr>
    </w:p>
    <w:p w:rsidR="00000000" w:rsidRPr="007F2CEF" w:rsidP="007F2CEF">
      <w:pPr>
        <w:pStyle w:val="AllowPageBreak"/>
      </w:pPr>
    </w:p>
    <w:p w:rsidR="00000000" w:rsidRPr="007F2CEF" w:rsidP="007F2CEF">
      <w:pPr>
        <w:pStyle w:val="Heading1"/>
      </w:pPr>
      <w:bookmarkStart w:id="3" w:name="O_1146018"/>
      <w:bookmarkEnd w:id="3"/>
      <w:r w:rsidRPr="007F2C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CEF">
            <w:pPr>
              <w:pStyle w:val="BodyText"/>
              <w:rPr>
                <w:lang w:val="en-NZ"/>
              </w:rPr>
            </w:pPr>
            <w:r w:rsidRPr="007F2CEF">
              <w:t>Evidence required to demonstrate competence in this unit must be relevant to and satisfy all of the requirements of the eleme</w:t>
            </w:r>
            <w:r w:rsidRPr="007F2CEF">
              <w:t>nts and performance criteria and include knowledge of:</w:t>
            </w:r>
          </w:p>
        </w:tc>
      </w:tr>
      <w:tr w:rsidTr="007F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EF" w:rsidP="007F2CEF">
            <w:pPr>
              <w:pStyle w:val="ListBullet"/>
            </w:pPr>
            <w:r w:rsidRPr="007F2CEF">
              <w:t>WHS requirements for workplace supervisors</w:t>
            </w:r>
          </w:p>
          <w:p w:rsidR="00000000" w:rsidRPr="007F2CEF" w:rsidP="007F2CEF">
            <w:pPr>
              <w:pStyle w:val="ListBullet"/>
            </w:pPr>
            <w:r w:rsidRPr="007F2CEF">
              <w:t>relevant Australian and international standards</w:t>
            </w:r>
          </w:p>
          <w:p w:rsidR="00000000" w:rsidRPr="007F2CEF" w:rsidP="007F2CEF">
            <w:pPr>
              <w:pStyle w:val="ListBullet"/>
            </w:pPr>
            <w:r w:rsidRPr="007F2CEF">
              <w:t>relevant organisational policy, standards and guidelines including:</w:t>
            </w:r>
          </w:p>
          <w:p w:rsidR="00000000" w:rsidRPr="007F2CEF" w:rsidP="007F2CEF">
            <w:pPr>
              <w:pStyle w:val="ListBullet2"/>
            </w:pPr>
            <w:r w:rsidRPr="007F2CEF">
              <w:t>Australian or international standards</w:t>
            </w:r>
          </w:p>
          <w:p w:rsidR="00000000" w:rsidRPr="007F2CEF" w:rsidP="007F2CEF">
            <w:pPr>
              <w:pStyle w:val="ListBullet2"/>
            </w:pPr>
            <w:r w:rsidRPr="007F2CEF">
              <w:t>equipment manufacturers’ specifications</w:t>
            </w:r>
          </w:p>
          <w:p w:rsidR="00000000" w:rsidRPr="007F2CEF" w:rsidP="007F2CEF">
            <w:pPr>
              <w:pStyle w:val="ListBullet2"/>
            </w:pPr>
            <w:r w:rsidRPr="007F2CEF">
              <w:t>legislation</w:t>
            </w:r>
          </w:p>
          <w:p w:rsidR="00000000" w:rsidRPr="007F2CEF" w:rsidP="007F2CEF">
            <w:pPr>
              <w:pStyle w:val="ListBullet2"/>
            </w:pPr>
            <w:r w:rsidRPr="007F2CEF">
              <w:t>risk assessments</w:t>
            </w:r>
          </w:p>
          <w:p w:rsidR="00000000" w:rsidRPr="007F2CEF" w:rsidP="007F2CEF">
            <w:pPr>
              <w:pStyle w:val="ListBullet2"/>
            </w:pPr>
            <w:r w:rsidRPr="007F2CEF">
              <w:t>previous testing reports</w:t>
            </w:r>
          </w:p>
          <w:p w:rsidR="00000000" w:rsidRPr="007F2CEF" w:rsidP="007F2CEF">
            <w:pPr>
              <w:pStyle w:val="ListBullet2"/>
            </w:pPr>
            <w:r w:rsidRPr="007F2CEF">
              <w:t>Standing Operating Procedures (SOPs).</w:t>
            </w:r>
          </w:p>
        </w:tc>
      </w:tr>
    </w:tbl>
    <w:p w:rsidR="00000000" w:rsidRPr="007F2CEF" w:rsidP="007F2CEF">
      <w:pPr>
        <w:pStyle w:val="NoPaddingFontSize1"/>
      </w:pPr>
    </w:p>
    <w:p w:rsidR="00000000" w:rsidRPr="007F2CEF" w:rsidP="007F2CEF">
      <w:pPr>
        <w:pStyle w:val="AllowPageBreak"/>
      </w:pPr>
    </w:p>
    <w:p w:rsidR="00000000" w:rsidRPr="007F2CEF" w:rsidP="007F2CEF">
      <w:pPr>
        <w:pStyle w:val="Heading1"/>
      </w:pPr>
      <w:bookmarkStart w:id="4" w:name="O_1146017"/>
      <w:bookmarkEnd w:id="4"/>
      <w:r w:rsidRPr="007F2C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F2C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CEF" w:rsidP="007F2CEF">
            <w:pPr>
              <w:pStyle w:val="BodyText"/>
            </w:pPr>
            <w:r w:rsidRPr="007F2CEF">
              <w:t>Assessors must hold credentials specified within the Standards for Registered Tra</w:t>
            </w:r>
            <w:r w:rsidRPr="007F2CEF">
              <w:t>ining Organisations current at the time of assessment.</w:t>
            </w:r>
          </w:p>
          <w:p w:rsidR="00000000" w:rsidRPr="007F2CEF" w:rsidP="007F2CEF">
            <w:pPr>
              <w:pStyle w:val="BodyText"/>
            </w:pPr>
            <w:r w:rsidRPr="007F2CEF">
              <w:t>Assessment must satisfy the Principles of Assessment and Rules of Evidence and all regulatory requirements included within the Standards for Registered Training Organisations current at the time of ass</w:t>
            </w:r>
            <w:r w:rsidRPr="007F2CEF">
              <w:t>essment.</w:t>
            </w:r>
          </w:p>
          <w:p w:rsidR="00000000" w:rsidRPr="007F2CEF" w:rsidP="007F2CEF">
            <w:pPr>
              <w:pStyle w:val="BodyText"/>
            </w:pPr>
            <w:r w:rsidRPr="007F2CEF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F2CEF" w:rsidP="007F2CEF">
            <w:pPr>
              <w:pStyle w:val="BodyText"/>
            </w:pPr>
            <w:r w:rsidRPr="007F2CEF">
              <w:t>Assessment processes and techniques must be appropriat</w:t>
            </w:r>
            <w:r w:rsidRPr="007F2CEF">
              <w:t>e to the language, literacy and numeracy requirements of the work being performed and the needs of the candidate.</w:t>
            </w:r>
          </w:p>
          <w:p w:rsidR="00000000" w:rsidRPr="007F2CEF" w:rsidP="007F2CEF">
            <w:pPr>
              <w:pStyle w:val="BodyText"/>
            </w:pPr>
            <w:r w:rsidRPr="007F2CEF">
              <w:t>Resources for assessment must include access to:</w:t>
            </w:r>
          </w:p>
          <w:p w:rsidR="00000000" w:rsidRPr="007F2CEF" w:rsidP="007F2CEF">
            <w:pPr>
              <w:pStyle w:val="ListBullet"/>
            </w:pPr>
            <w:r w:rsidRPr="007F2CEF">
              <w:t xml:space="preserve">a range of relevant exercises, case studies and/or simulations </w:t>
            </w:r>
          </w:p>
          <w:p w:rsidR="00000000" w:rsidRPr="007F2CEF" w:rsidP="007F2CEF">
            <w:pPr>
              <w:pStyle w:val="ListBullet"/>
            </w:pPr>
            <w:r w:rsidRPr="007F2CEF">
              <w:t xml:space="preserve">acceptable means of simulation assessment </w:t>
            </w:r>
          </w:p>
          <w:p w:rsidR="00000000" w:rsidRPr="007F2CEF" w:rsidP="007F2CEF">
            <w:pPr>
              <w:pStyle w:val="ListBullet"/>
            </w:pPr>
            <w:r w:rsidRPr="007F2CEF">
              <w:t xml:space="preserve">applicable documentation, including workplace procedures, regulations, codes of practice and operation manuals </w:t>
            </w:r>
          </w:p>
          <w:p w:rsidR="00000000" w:rsidRPr="007F2CEF" w:rsidP="007F2CEF">
            <w:pPr>
              <w:pStyle w:val="ListBullet"/>
            </w:pPr>
            <w:r w:rsidRPr="007F2CEF">
              <w:t>relevant materials, tools, equipment and PPE currently used in industry.</w:t>
            </w:r>
          </w:p>
        </w:tc>
      </w:tr>
    </w:tbl>
    <w:p w:rsidR="00000000" w:rsidRPr="007F2CEF" w:rsidP="007F2CEF">
      <w:pPr>
        <w:pStyle w:val="NoPaddingFontSize1"/>
      </w:pPr>
    </w:p>
    <w:p w:rsidR="00000000" w:rsidRPr="007F2CEF" w:rsidP="007F2CEF">
      <w:pPr>
        <w:pStyle w:val="AllowPageBreak"/>
      </w:pPr>
    </w:p>
    <w:p w:rsidR="00000000" w:rsidRPr="007F2CEF" w:rsidP="007F2CEF">
      <w:pPr>
        <w:pStyle w:val="Heading1"/>
      </w:pPr>
      <w:bookmarkStart w:id="5" w:name="O_1146030"/>
      <w:bookmarkEnd w:id="5"/>
      <w:r w:rsidRPr="007F2CEF">
        <w:t>Links</w:t>
      </w:r>
    </w:p>
    <w:p w:rsidR="00000000" w:rsidRPr="007F2CEF" w:rsidP="00595436">
      <w:pPr>
        <w:pStyle w:val="BodyText"/>
      </w:pPr>
      <w:r w:rsidRPr="007F2CEF">
        <w:t>C</w:t>
      </w:r>
      <w:r w:rsidRPr="007F2CEF">
        <w:t xml:space="preserve">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74D8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7F2CEF" w:rsidP="007F2CEF"/>
    <w:sectPr w:rsidSect="007F2C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EF" w:rsidRPr="00595436" w:rsidP="00595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36" w:rsidP="007F2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5436" w:rsidP="007F2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95436" w:rsidP="007F2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CEF" w:rsidRPr="00595436" w:rsidP="00595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436" w:rsidRPr="002D2AF8" w:rsidP="007F2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DEFWHS003 Apply radio frequency radiation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595436" w:rsidP="007F2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7265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26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80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CEF"/>
  </w:style>
  <w:style w:type="character" w:customStyle="1" w:styleId="Heading1Char">
    <w:name w:val="Heading 1 Char"/>
    <w:basedOn w:val="DefaultParagraphFont"/>
    <w:link w:val="Heading1"/>
    <w:rsid w:val="007F2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2C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2C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F2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2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2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2CEF"/>
    <w:rPr>
      <w:b/>
      <w:spacing w:val="0"/>
    </w:rPr>
  </w:style>
  <w:style w:type="paragraph" w:customStyle="1" w:styleId="SuperTitle">
    <w:name w:val="SuperTitle"/>
    <w:basedOn w:val="Title"/>
    <w:rsid w:val="007F2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CEF"/>
    <w:rPr>
      <w:i/>
    </w:rPr>
  </w:style>
  <w:style w:type="paragraph" w:styleId="Caption">
    <w:name w:val="caption"/>
    <w:basedOn w:val="BodyText"/>
    <w:next w:val="Normal"/>
    <w:qFormat/>
    <w:rsid w:val="007F2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CEF"/>
  </w:style>
  <w:style w:type="paragraph" w:styleId="TableofFigures">
    <w:name w:val="table of figures"/>
    <w:basedOn w:val="Normal"/>
    <w:next w:val="Normal"/>
    <w:semiHidden/>
    <w:rsid w:val="007F2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C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2CEF"/>
    <w:rPr>
      <w:rFonts w:ascii="Wingdings" w:hAnsi="Wingdings"/>
    </w:rPr>
  </w:style>
  <w:style w:type="paragraph" w:customStyle="1" w:styleId="TableHeading">
    <w:name w:val="Table Heading"/>
    <w:basedOn w:val="HeadingBase"/>
    <w:rsid w:val="007F2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CEF"/>
    <w:rPr>
      <w:color w:val="0033CC"/>
      <w:u w:val="none"/>
    </w:rPr>
  </w:style>
  <w:style w:type="paragraph" w:customStyle="1" w:styleId="BodyTextRight">
    <w:name w:val="Body Text Right"/>
    <w:basedOn w:val="BodyText"/>
    <w:rsid w:val="007F2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C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CEF"/>
    <w:rPr>
      <w:sz w:val="32"/>
    </w:rPr>
  </w:style>
  <w:style w:type="paragraph" w:customStyle="1" w:styleId="HeadingProcedure">
    <w:name w:val="Heading Procedure"/>
    <w:basedOn w:val="HeadingBase"/>
    <w:next w:val="Normal"/>
    <w:rsid w:val="007F2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CEF"/>
    <w:pPr>
      <w:spacing w:before="60" w:after="60"/>
    </w:pPr>
  </w:style>
  <w:style w:type="paragraph" w:styleId="ListContinue">
    <w:name w:val="List Continue"/>
    <w:basedOn w:val="List"/>
    <w:rsid w:val="007F2CEF"/>
    <w:pPr>
      <w:ind w:firstLine="0"/>
    </w:pPr>
  </w:style>
  <w:style w:type="paragraph" w:customStyle="1" w:styleId="ListNote">
    <w:name w:val="List Note"/>
    <w:basedOn w:val="List"/>
    <w:rsid w:val="007F2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CEF"/>
    <w:rPr>
      <w:rFonts w:ascii="Courier New" w:hAnsi="Courier New"/>
    </w:rPr>
  </w:style>
  <w:style w:type="paragraph" w:customStyle="1" w:styleId="NoteBullet">
    <w:name w:val="Note Bullet"/>
    <w:basedOn w:val="Note"/>
    <w:rsid w:val="007F2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C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2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CEF"/>
    <w:rPr>
      <w:b/>
      <w:smallCaps/>
    </w:rPr>
  </w:style>
  <w:style w:type="paragraph" w:customStyle="1" w:styleId="TableListNumber">
    <w:name w:val="Table List Number"/>
    <w:basedOn w:val="ListNumber"/>
    <w:rsid w:val="007F2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CEF"/>
    <w:pPr>
      <w:numPr>
        <w:numId w:val="9"/>
      </w:numPr>
    </w:pPr>
  </w:style>
  <w:style w:type="paragraph" w:customStyle="1" w:styleId="ListAlpha2">
    <w:name w:val="List Alpha 2"/>
    <w:basedOn w:val="List2"/>
    <w:rsid w:val="007F2CEF"/>
    <w:pPr>
      <w:numPr>
        <w:numId w:val="8"/>
      </w:numPr>
    </w:pPr>
  </w:style>
  <w:style w:type="paragraph" w:styleId="List2">
    <w:name w:val="List 2"/>
    <w:basedOn w:val="BodyText"/>
    <w:rsid w:val="007F2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2C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2C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2CEF"/>
    <w:pPr>
      <w:numPr>
        <w:numId w:val="4"/>
      </w:numPr>
    </w:pPr>
  </w:style>
  <w:style w:type="paragraph" w:styleId="ListContinue2">
    <w:name w:val="List Continue 2"/>
    <w:basedOn w:val="List2"/>
    <w:rsid w:val="007F2CEF"/>
    <w:pPr>
      <w:ind w:firstLine="0"/>
    </w:pPr>
  </w:style>
  <w:style w:type="paragraph" w:styleId="ListContinue3">
    <w:name w:val="List Continue 3"/>
    <w:basedOn w:val="List3"/>
    <w:rsid w:val="007F2CEF"/>
    <w:pPr>
      <w:ind w:left="1021" w:firstLine="0"/>
    </w:pPr>
  </w:style>
  <w:style w:type="paragraph" w:styleId="ListContinue4">
    <w:name w:val="List Continue 4"/>
    <w:basedOn w:val="List4"/>
    <w:rsid w:val="007F2CEF"/>
    <w:pPr>
      <w:ind w:firstLine="0"/>
    </w:pPr>
  </w:style>
  <w:style w:type="paragraph" w:styleId="ListContinue5">
    <w:name w:val="List Continue 5"/>
    <w:basedOn w:val="List5"/>
    <w:rsid w:val="007F2CEF"/>
    <w:pPr>
      <w:ind w:firstLine="0"/>
    </w:pPr>
  </w:style>
  <w:style w:type="paragraph" w:styleId="ListNumber3">
    <w:name w:val="List Number 3"/>
    <w:basedOn w:val="List3"/>
    <w:rsid w:val="007F2CEF"/>
    <w:pPr>
      <w:numPr>
        <w:numId w:val="5"/>
      </w:numPr>
    </w:pPr>
  </w:style>
  <w:style w:type="paragraph" w:styleId="ListNumber4">
    <w:name w:val="List Number 4"/>
    <w:basedOn w:val="List4"/>
    <w:rsid w:val="007F2CEF"/>
    <w:pPr>
      <w:numPr>
        <w:numId w:val="6"/>
      </w:numPr>
    </w:pPr>
  </w:style>
  <w:style w:type="paragraph" w:styleId="ListNumber5">
    <w:name w:val="List Number 5"/>
    <w:basedOn w:val="List5"/>
    <w:rsid w:val="007F2CEF"/>
    <w:pPr>
      <w:numPr>
        <w:numId w:val="7"/>
      </w:numPr>
    </w:pPr>
  </w:style>
  <w:style w:type="paragraph" w:styleId="BlockText">
    <w:name w:val="Block Text"/>
    <w:basedOn w:val="Normal"/>
    <w:rsid w:val="007F2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CEF"/>
    <w:rPr>
      <w:sz w:val="16"/>
      <w:vertAlign w:val="superscript"/>
    </w:rPr>
  </w:style>
  <w:style w:type="character" w:customStyle="1" w:styleId="Symbols">
    <w:name w:val="Symbols"/>
    <w:basedOn w:val="DefaultParagraphFont"/>
    <w:rsid w:val="007F2CEF"/>
    <w:rPr>
      <w:rFonts w:ascii="Symbol" w:hAnsi="Symbol"/>
    </w:rPr>
  </w:style>
  <w:style w:type="character" w:customStyle="1" w:styleId="MenuOptions">
    <w:name w:val="Menu Options"/>
    <w:basedOn w:val="DefaultParagraphFont"/>
    <w:rsid w:val="007F2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CEF"/>
    <w:rPr>
      <w:b/>
    </w:rPr>
  </w:style>
  <w:style w:type="character" w:customStyle="1" w:styleId="Underlined">
    <w:name w:val="Underlined"/>
    <w:basedOn w:val="DefaultParagraphFont"/>
    <w:rsid w:val="007F2CEF"/>
    <w:rPr>
      <w:u w:val="single"/>
    </w:rPr>
  </w:style>
  <w:style w:type="paragraph" w:customStyle="1" w:styleId="TableBodyTextRight">
    <w:name w:val="Table Body Text Right"/>
    <w:basedOn w:val="TableBodyText"/>
    <w:rsid w:val="007F2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CEF"/>
    <w:rPr>
      <w:sz w:val="18"/>
    </w:rPr>
  </w:style>
  <w:style w:type="paragraph" w:customStyle="1" w:styleId="BodySmallRight">
    <w:name w:val="Body Small Right"/>
    <w:basedOn w:val="BodyTextRight"/>
    <w:rsid w:val="007F2CEF"/>
    <w:rPr>
      <w:sz w:val="18"/>
      <w:szCs w:val="18"/>
    </w:rPr>
  </w:style>
  <w:style w:type="paragraph" w:customStyle="1" w:styleId="MarginEdition">
    <w:name w:val="Margin Edition"/>
    <w:basedOn w:val="MarginNote"/>
    <w:rsid w:val="007F2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CEF"/>
    <w:rPr>
      <w:sz w:val="2"/>
      <w:szCs w:val="2"/>
    </w:rPr>
  </w:style>
  <w:style w:type="character" w:customStyle="1" w:styleId="Small">
    <w:name w:val="Small"/>
    <w:basedOn w:val="DefaultParagraphFont"/>
    <w:rsid w:val="007F2CEF"/>
    <w:rPr>
      <w:sz w:val="16"/>
    </w:rPr>
  </w:style>
  <w:style w:type="paragraph" w:customStyle="1" w:styleId="WideTable">
    <w:name w:val="Wide Table"/>
    <w:basedOn w:val="Normal"/>
    <w:rsid w:val="007F2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CEF"/>
  </w:style>
  <w:style w:type="paragraph" w:styleId="Quote">
    <w:name w:val="Quote"/>
    <w:basedOn w:val="Heading1"/>
    <w:link w:val="QuoteChar"/>
    <w:qFormat/>
    <w:rsid w:val="007F2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CEF"/>
    <w:pPr>
      <w:pageBreakBefore/>
    </w:pPr>
  </w:style>
  <w:style w:type="paragraph" w:customStyle="1" w:styleId="Border">
    <w:name w:val="Border"/>
    <w:basedOn w:val="Normal"/>
    <w:qFormat/>
    <w:rsid w:val="007F2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CEF"/>
    <w:rPr>
      <w:u w:val="single"/>
    </w:rPr>
  </w:style>
  <w:style w:type="character" w:customStyle="1" w:styleId="BoldandItalics">
    <w:name w:val="Bold and Italics"/>
    <w:qFormat/>
    <w:rsid w:val="007F2CEF"/>
    <w:rPr>
      <w:b/>
      <w:i/>
      <w:u w:val="none"/>
    </w:rPr>
  </w:style>
  <w:style w:type="paragraph" w:styleId="BalloonText">
    <w:name w:val="Balloon Text"/>
    <w:basedOn w:val="Normal"/>
    <w:link w:val="BalloonTextChar"/>
    <w:rsid w:val="007F2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CEF"/>
    <w:pPr>
      <w:spacing w:before="0" w:after="0"/>
    </w:pPr>
  </w:style>
  <w:style w:type="paragraph" w:customStyle="1" w:styleId="BodyTextBold">
    <w:name w:val="Body Text Bold"/>
    <w:basedOn w:val="BodyText"/>
    <w:qFormat/>
    <w:rsid w:val="007F2CEF"/>
    <w:rPr>
      <w:b/>
    </w:rPr>
  </w:style>
  <w:style w:type="character" w:styleId="Hyperlink">
    <w:name w:val="Hyperlink"/>
    <w:basedOn w:val="DefaultParagraphFont"/>
    <w:uiPriority w:val="99"/>
    <w:unhideWhenUsed/>
    <w:rsid w:val="00595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414</Words>
  <Characters>2812</Characters>
  <Application>Microsoft Office Word</Application>
  <DocSecurity>0</DocSecurity>
  <Lines>68</Lines>
  <Paragraphs>45</Paragraphs>
  <ScaleCrop>false</ScaleCrop>
  <Company>Author-it Software Corporation Ltd.</Company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DEFWHS003 Apply radio frequency radiation safety procedures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2024-11-07T12:16:00Z</dcterms:created>
  <dcterms:modified xsi:type="dcterms:W3CDTF">2024-11-07T12:16:00Z</dcterms:modified>
</cp:coreProperties>
</file>