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336A" w:rsidP="005533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DEFWHS001 Identify and monitor radiation hazards</w:t>
      </w:r>
      <w:r>
        <w:fldChar w:fldCharType="end"/>
      </w:r>
    </w:p>
    <w:p w:rsidR="0055336A" w:rsidP="0055336A">
      <w:pPr>
        <w:pStyle w:val="Version"/>
        <w:sectPr w:rsidSect="009C6D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C6D68" w:rsidP="009C6D68">
      <w:pPr>
        <w:pStyle w:val="SuperHeading"/>
      </w:pPr>
      <w:r w:rsidRPr="009C6D68">
        <w:t>DEFWHS001 Identify and monitor radiation hazards</w:t>
      </w:r>
    </w:p>
    <w:p w:rsidR="00000000" w:rsidRPr="009C6D68" w:rsidP="009C6D68">
      <w:pPr>
        <w:pStyle w:val="Heading1"/>
      </w:pPr>
      <w:bookmarkStart w:id="1" w:name="O_1145879"/>
      <w:bookmarkEnd w:id="1"/>
      <w:r w:rsidRPr="009C6D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68" w:rsidP="009C6D68">
            <w:pPr>
              <w:pStyle w:val="BodyText"/>
            </w:pPr>
            <w:r w:rsidRPr="009C6D68">
              <w:t>Release 2.0.  This is the second release of this unit of competency in the DEF Defence Training Package Release 4.0. Modifications have been made to:</w:t>
            </w:r>
          </w:p>
          <w:p w:rsidR="00000000" w:rsidRPr="009C6D68" w:rsidP="009C6D68">
            <w:pPr>
              <w:pStyle w:val="ListBullet"/>
            </w:pPr>
            <w:r w:rsidRPr="009C6D68">
              <w:t>Foundation Skills</w:t>
            </w:r>
          </w:p>
          <w:p w:rsidR="00000000" w:rsidRPr="009C6D68" w:rsidP="009C6D68">
            <w:pPr>
              <w:pStyle w:val="ListBullet"/>
            </w:pPr>
            <w:r w:rsidRPr="009C6D68">
              <w:t>Range of Conditions</w:t>
            </w:r>
          </w:p>
          <w:p w:rsidR="00000000" w:rsidP="009C6D68">
            <w:pPr>
              <w:pStyle w:val="ListBullet"/>
              <w:rPr>
                <w:lang w:val="en-NZ"/>
              </w:rPr>
            </w:pPr>
            <w:r w:rsidRPr="009C6D68">
              <w:t>Assessment Conditions.</w:t>
            </w:r>
          </w:p>
        </w:tc>
      </w:tr>
      <w:tr w:rsidTr="009C6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68" w:rsidP="009C6D68">
            <w:pPr>
              <w:pStyle w:val="BodyText"/>
            </w:pPr>
            <w:r w:rsidRPr="009C6D68">
              <w:t xml:space="preserve">Release 1.0. </w:t>
            </w:r>
            <w:r w:rsidRPr="009C6D68">
              <w:t>This unit was released in DEF Defence Training Package release 1.0 and meets the Standards for Training Packages.</w:t>
            </w:r>
          </w:p>
          <w:p w:rsidR="00000000" w:rsidRPr="009C6D68" w:rsidP="009C6D68">
            <w:pPr>
              <w:pStyle w:val="BodyText"/>
            </w:pPr>
            <w:r w:rsidRPr="009C6D68">
              <w:t>This unit supersedes and is equivalent to DEFOH003B Identify and monitor radiation hazards.</w:t>
            </w:r>
          </w:p>
          <w:p w:rsidR="00000000" w:rsidRPr="009C6D68" w:rsidP="009C6D68">
            <w:pPr>
              <w:pStyle w:val="ListBullet"/>
            </w:pPr>
            <w:r w:rsidRPr="009C6D68">
              <w:t>Unit code updated</w:t>
            </w:r>
          </w:p>
          <w:p w:rsidR="00000000" w:rsidRPr="009C6D68" w:rsidP="009C6D68">
            <w:pPr>
              <w:pStyle w:val="ListBullet"/>
            </w:pPr>
            <w:r w:rsidRPr="009C6D68">
              <w:t xml:space="preserve">Content and formatting updated </w:t>
            </w:r>
            <w:r w:rsidRPr="009C6D68">
              <w:t>to comply with the new standards</w:t>
            </w:r>
          </w:p>
          <w:p w:rsidR="00000000" w:rsidRPr="009C6D68" w:rsidP="009C6D68">
            <w:pPr>
              <w:pStyle w:val="ListBullet"/>
            </w:pPr>
            <w:r w:rsidRPr="009C6D68">
              <w:t>All PC transitioned from passive to active voice</w:t>
            </w:r>
          </w:p>
          <w:p w:rsidR="00000000" w:rsidRPr="009C6D68" w:rsidP="009C6D68">
            <w:pPr>
              <w:pStyle w:val="ListBullet"/>
            </w:pPr>
            <w:r w:rsidRPr="009C6D68">
              <w:t>PC 1.3 reworded</w:t>
            </w:r>
          </w:p>
          <w:p w:rsidR="00000000" w:rsidRPr="009C6D68" w:rsidP="009C6D68">
            <w:pPr>
              <w:pStyle w:val="ListBullet"/>
            </w:pPr>
            <w:r w:rsidRPr="009C6D68">
              <w:t>PC 2.1 and 3.1 revised</w:t>
            </w:r>
          </w:p>
          <w:p w:rsidR="00000000" w:rsidRPr="009C6D68" w:rsidP="009C6D68">
            <w:pPr>
              <w:pStyle w:val="ListBullet"/>
            </w:pPr>
            <w:r w:rsidRPr="009C6D68">
              <w:t>Element 1 one new PC.</w:t>
            </w:r>
          </w:p>
        </w:tc>
      </w:tr>
    </w:tbl>
    <w:p w:rsidR="00000000" w:rsidRPr="009C6D68" w:rsidP="009C6D68">
      <w:pPr>
        <w:pStyle w:val="NoPaddingFontSize1"/>
      </w:pPr>
    </w:p>
    <w:p w:rsidR="00000000" w:rsidRPr="009C6D68" w:rsidP="009C6D68">
      <w:pPr>
        <w:pStyle w:val="AllowPageBreak"/>
      </w:pPr>
    </w:p>
    <w:p w:rsidR="00000000" w:rsidRPr="009C6D68" w:rsidP="009C6D68">
      <w:pPr>
        <w:pStyle w:val="Heading1"/>
      </w:pPr>
      <w:bookmarkStart w:id="2" w:name="O_1145878"/>
      <w:bookmarkEnd w:id="2"/>
      <w:r w:rsidRPr="009C6D6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68" w:rsidP="009C6D68">
            <w:pPr>
              <w:pStyle w:val="BodyText"/>
            </w:pPr>
            <w:r w:rsidRPr="009C6D68">
              <w:t>This unit involves the skills and knowledge required to identify and monitor radiation hazards.</w:t>
            </w:r>
          </w:p>
          <w:p w:rsidR="00000000" w:rsidRPr="009C6D68" w:rsidP="009C6D68">
            <w:pPr>
              <w:pStyle w:val="BodyText"/>
            </w:pPr>
            <w:r w:rsidRPr="009C6D68">
              <w:t>It includes effective identification of sources of radiation, non-ionising and ionising radiations, and implementing hazard controls.</w:t>
            </w:r>
          </w:p>
          <w:p w:rsidR="00000000" w:rsidRPr="009C6D68" w:rsidP="009C6D68">
            <w:pPr>
              <w:pStyle w:val="BodyText"/>
            </w:pPr>
            <w:r w:rsidRPr="009C6D68">
              <w:t>This unit applies to Defen</w:t>
            </w:r>
            <w:r w:rsidRPr="009C6D68">
              <w:t>ce personnel involved in identifying and monitoring radiation hazards as part of a workplace responsibility but is applicable to all individuals who work in this field. Those undertaking this unit would work independently or as part of a team, under indire</w:t>
            </w:r>
            <w:r w:rsidRPr="009C6D68">
              <w:t>ct supervision. They must be able to use discretion and judgement and take responsibility for the quality of their outputs. They would perform complex tasks in a range of familiar contexts.</w:t>
            </w:r>
          </w:p>
          <w:p w:rsidR="00000000" w:rsidRPr="009C6D68" w:rsidP="009C6D68">
            <w:pPr>
              <w:pStyle w:val="BodyText"/>
            </w:pPr>
            <w:r w:rsidRPr="009C6D68">
              <w:t>Licensing conditions may be required for those working in this fie</w:t>
            </w:r>
            <w:r w:rsidRPr="009C6D68">
              <w:t>ld.</w:t>
            </w:r>
          </w:p>
        </w:tc>
      </w:tr>
    </w:tbl>
    <w:p w:rsidR="00000000" w:rsidRPr="009C6D68" w:rsidP="009C6D68">
      <w:pPr>
        <w:pStyle w:val="NoPaddingFontSize1"/>
      </w:pPr>
    </w:p>
    <w:p w:rsidR="00000000" w:rsidRPr="009C6D68" w:rsidP="009C6D68">
      <w:pPr>
        <w:pStyle w:val="AllowPageBreak"/>
      </w:pPr>
    </w:p>
    <w:p w:rsidR="00000000" w:rsidRPr="009C6D68" w:rsidP="009C6D68">
      <w:pPr>
        <w:pStyle w:val="Heading1"/>
      </w:pPr>
      <w:bookmarkStart w:id="3" w:name="O_1145898"/>
      <w:bookmarkEnd w:id="3"/>
      <w:r w:rsidRPr="009C6D6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68" w:rsidP="009C6D68">
            <w:pPr>
              <w:pStyle w:val="BodyText"/>
            </w:pPr>
            <w:r w:rsidRPr="009C6D68">
              <w:t>Not applicable.</w:t>
            </w:r>
          </w:p>
        </w:tc>
      </w:tr>
    </w:tbl>
    <w:p w:rsidR="00000000" w:rsidRPr="009C6D68" w:rsidP="009C6D68">
      <w:pPr>
        <w:pStyle w:val="NoPaddingFontSize1"/>
      </w:pPr>
    </w:p>
    <w:p w:rsidR="00000000" w:rsidRPr="009C6D68" w:rsidP="009C6D68">
      <w:pPr>
        <w:pStyle w:val="AllowPageBreak"/>
      </w:pPr>
    </w:p>
    <w:p w:rsidR="00000000" w:rsidRPr="009C6D68" w:rsidP="009C6D68">
      <w:pPr>
        <w:pStyle w:val="Heading1"/>
      </w:pPr>
      <w:bookmarkStart w:id="4" w:name="O_1145877"/>
      <w:bookmarkEnd w:id="4"/>
      <w:r w:rsidRPr="009C6D6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68" w:rsidP="009C6D68">
            <w:pPr>
              <w:pStyle w:val="BodyText"/>
            </w:pPr>
            <w:r w:rsidRPr="009C6D68">
              <w:t>Work Health and Safety</w:t>
            </w:r>
          </w:p>
        </w:tc>
      </w:tr>
    </w:tbl>
    <w:p w:rsidR="00000000" w:rsidRPr="009C6D68" w:rsidP="009C6D68">
      <w:pPr>
        <w:pStyle w:val="NoPaddingFontSize1"/>
      </w:pPr>
    </w:p>
    <w:p w:rsidR="00000000" w:rsidRPr="009C6D68" w:rsidP="009C6D68">
      <w:pPr>
        <w:pStyle w:val="AllowPageBreak"/>
      </w:pPr>
    </w:p>
    <w:p w:rsidR="00000000" w:rsidRPr="009C6D68" w:rsidP="009C6D68">
      <w:pPr>
        <w:pStyle w:val="Heading1"/>
      </w:pPr>
      <w:bookmarkStart w:id="5" w:name="O_1145899"/>
      <w:bookmarkEnd w:id="5"/>
      <w:r w:rsidRPr="009C6D6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68" w:rsidP="009C6D68">
            <w:pPr>
              <w:pStyle w:val="BodyText"/>
            </w:pPr>
            <w:r w:rsidRPr="009C6D68">
              <w:t>Not applicable.</w:t>
            </w:r>
          </w:p>
        </w:tc>
      </w:tr>
    </w:tbl>
    <w:p w:rsidR="00000000" w:rsidRPr="009C6D68" w:rsidP="009C6D68">
      <w:pPr>
        <w:pStyle w:val="NoPaddingFontSize1"/>
      </w:pPr>
    </w:p>
    <w:p w:rsidR="00000000" w:rsidRPr="009C6D68" w:rsidP="009C6D68">
      <w:pPr>
        <w:pStyle w:val="AllowPageBreak"/>
      </w:pPr>
    </w:p>
    <w:p w:rsidR="00000000" w:rsidRPr="009C6D68" w:rsidP="009C6D68">
      <w:pPr>
        <w:pStyle w:val="Heading1"/>
      </w:pPr>
      <w:bookmarkStart w:id="6" w:name="O_1145876"/>
      <w:bookmarkEnd w:id="6"/>
      <w:r w:rsidRPr="009C6D6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C6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68" w:rsidP="009C6D68">
            <w:pPr>
              <w:pStyle w:val="BodyText"/>
            </w:pPr>
            <w:r w:rsidRPr="009C6D6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68">
            <w:pPr>
              <w:pStyle w:val="BodyText"/>
              <w:rPr>
                <w:lang w:val="en-NZ"/>
              </w:rPr>
            </w:pPr>
            <w:r w:rsidRPr="009C6D68">
              <w:rPr>
                <w:rStyle w:val="SpecialBold"/>
              </w:rPr>
              <w:t>PERFORMANCE CRITERIA</w:t>
            </w:r>
          </w:p>
        </w:tc>
      </w:tr>
      <w:tr w:rsidTr="009C6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68">
            <w:pPr>
              <w:pStyle w:val="BodyText"/>
              <w:rPr>
                <w:lang w:val="en-NZ"/>
              </w:rPr>
            </w:pPr>
            <w:r w:rsidRPr="009C6D6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68">
            <w:pPr>
              <w:pStyle w:val="BodyText"/>
              <w:rPr>
                <w:lang w:val="en-NZ"/>
              </w:rPr>
            </w:pPr>
            <w:r w:rsidRPr="009C6D68">
              <w:t>Performance criteria describe the performance needed to demonstrate achievement of the element.</w:t>
            </w:r>
          </w:p>
        </w:tc>
      </w:tr>
      <w:tr w:rsidTr="009C6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68" w:rsidP="009C6D68">
            <w:pPr>
              <w:pStyle w:val="BodyText"/>
            </w:pPr>
            <w:r w:rsidRPr="009C6D6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68" w:rsidP="009C6D68">
            <w:pPr>
              <w:pStyle w:val="BodyText"/>
            </w:pPr>
            <w:r w:rsidRPr="009C6D68">
              <w:rPr>
                <w:rStyle w:val="SpecialBold"/>
              </w:rPr>
              <w:t>Identify workplace radiation hazards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68">
            <w:pPr>
              <w:pStyle w:val="BodyText"/>
              <w:rPr>
                <w:lang w:val="en-NZ"/>
              </w:rPr>
            </w:pPr>
            <w:r w:rsidRPr="009C6D6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68">
            <w:pPr>
              <w:pStyle w:val="BodyText"/>
              <w:rPr>
                <w:lang w:val="en-NZ"/>
              </w:rPr>
            </w:pPr>
            <w:r w:rsidRPr="009C6D68">
              <w:t>Identify source of radiation and/or equipment</w:t>
            </w:r>
          </w:p>
        </w:tc>
      </w:tr>
      <w:tr w:rsidTr="009C6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68">
            <w:pPr>
              <w:pStyle w:val="BodyText"/>
              <w:rPr>
                <w:lang w:val="en-NZ"/>
              </w:rPr>
            </w:pPr>
            <w:r w:rsidRPr="009C6D6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68">
            <w:pPr>
              <w:pStyle w:val="BodyText"/>
              <w:rPr>
                <w:lang w:val="en-NZ"/>
              </w:rPr>
            </w:pPr>
            <w:r w:rsidRPr="009C6D68">
              <w:t>Identify and access existing organisational records relevant to the radiation</w:t>
            </w:r>
          </w:p>
        </w:tc>
      </w:tr>
      <w:tr w:rsidTr="009C6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68">
            <w:pPr>
              <w:pStyle w:val="BodyText"/>
              <w:rPr>
                <w:lang w:val="en-NZ"/>
              </w:rPr>
            </w:pPr>
            <w:r w:rsidRPr="009C6D6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68">
            <w:pPr>
              <w:pStyle w:val="BodyText"/>
              <w:rPr>
                <w:lang w:val="en-NZ"/>
              </w:rPr>
            </w:pPr>
            <w:r w:rsidRPr="009C6D68">
              <w:t>Apply regulatory requirements, including those contained in organisational procedures, throughout the operation</w:t>
            </w:r>
          </w:p>
        </w:tc>
      </w:tr>
      <w:tr w:rsidTr="009C6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68">
            <w:pPr>
              <w:pStyle w:val="BodyText"/>
              <w:rPr>
                <w:lang w:val="en-NZ"/>
              </w:rPr>
            </w:pPr>
            <w:r w:rsidRPr="009C6D6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68">
            <w:pPr>
              <w:pStyle w:val="BodyText"/>
              <w:rPr>
                <w:lang w:val="en-NZ"/>
              </w:rPr>
            </w:pPr>
            <w:r w:rsidRPr="009C6D68">
              <w:t>Take immediate action to bring source of radiation u</w:t>
            </w:r>
            <w:r w:rsidRPr="009C6D68">
              <w:t>nder control</w:t>
            </w:r>
          </w:p>
        </w:tc>
      </w:tr>
      <w:tr w:rsidTr="009C6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68">
            <w:pPr>
              <w:pStyle w:val="BodyText"/>
              <w:rPr>
                <w:lang w:val="en-NZ"/>
              </w:rPr>
            </w:pPr>
            <w:r w:rsidRPr="009C6D6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68">
            <w:pPr>
              <w:pStyle w:val="BodyText"/>
              <w:rPr>
                <w:lang w:val="en-NZ"/>
              </w:rPr>
            </w:pPr>
            <w:r w:rsidRPr="009C6D68">
              <w:t>Conduct consultation with stakeholders</w:t>
            </w:r>
          </w:p>
        </w:tc>
      </w:tr>
      <w:tr w:rsidTr="009C6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68" w:rsidP="009C6D68">
            <w:pPr>
              <w:pStyle w:val="BodyText"/>
            </w:pPr>
            <w:r w:rsidRPr="009C6D6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68" w:rsidP="009C6D68">
            <w:pPr>
              <w:pStyle w:val="BodyText"/>
            </w:pPr>
            <w:r w:rsidRPr="009C6D68">
              <w:rPr>
                <w:rStyle w:val="SpecialBold"/>
              </w:rPr>
              <w:t>Monitor radiation abatement plans or controls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68">
            <w:pPr>
              <w:pStyle w:val="BodyText"/>
              <w:rPr>
                <w:lang w:val="en-NZ"/>
              </w:rPr>
            </w:pPr>
            <w:r w:rsidRPr="009C6D6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68">
            <w:pPr>
              <w:pStyle w:val="BodyText"/>
              <w:rPr>
                <w:lang w:val="en-NZ"/>
              </w:rPr>
            </w:pPr>
            <w:r w:rsidRPr="009C6D68">
              <w:t>Monitor pre-existing controls and determine controls are adequate</w:t>
            </w:r>
          </w:p>
        </w:tc>
      </w:tr>
      <w:tr w:rsidTr="009C6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68">
            <w:pPr>
              <w:pStyle w:val="BodyText"/>
              <w:rPr>
                <w:lang w:val="en-NZ"/>
              </w:rPr>
            </w:pPr>
            <w:r w:rsidRPr="009C6D6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68">
            <w:pPr>
              <w:pStyle w:val="BodyText"/>
              <w:rPr>
                <w:lang w:val="en-NZ"/>
              </w:rPr>
            </w:pPr>
            <w:r w:rsidRPr="009C6D68">
              <w:t>Record and report breaches of protocols, plans and local controls</w:t>
            </w:r>
          </w:p>
        </w:tc>
      </w:tr>
      <w:tr w:rsidTr="009C6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68">
            <w:pPr>
              <w:pStyle w:val="BodyText"/>
              <w:rPr>
                <w:lang w:val="en-NZ"/>
              </w:rPr>
            </w:pPr>
            <w:r w:rsidRPr="009C6D6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68">
            <w:pPr>
              <w:pStyle w:val="BodyText"/>
              <w:rPr>
                <w:lang w:val="en-NZ"/>
              </w:rPr>
            </w:pPr>
            <w:r w:rsidRPr="009C6D68">
              <w:t>Inspect monitoring equipment regularly, where installed</w:t>
            </w:r>
          </w:p>
        </w:tc>
      </w:tr>
      <w:tr w:rsidTr="009C6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68" w:rsidP="009C6D68">
            <w:pPr>
              <w:pStyle w:val="BodyText"/>
            </w:pPr>
            <w:r w:rsidRPr="009C6D6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68" w:rsidP="009C6D68">
            <w:pPr>
              <w:pStyle w:val="BodyText"/>
            </w:pPr>
            <w:r w:rsidRPr="009C6D68">
              <w:rPr>
                <w:rStyle w:val="SpecialBold"/>
              </w:rPr>
              <w:t>Maintain workplace radiation records/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68">
            <w:pPr>
              <w:pStyle w:val="BodyText"/>
              <w:rPr>
                <w:lang w:val="en-NZ"/>
              </w:rPr>
            </w:pPr>
            <w:r w:rsidRPr="009C6D6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68">
            <w:pPr>
              <w:pStyle w:val="BodyText"/>
              <w:rPr>
                <w:lang w:val="en-NZ"/>
              </w:rPr>
            </w:pPr>
            <w:r w:rsidRPr="009C6D68">
              <w:t>Maintain radiation safety management plans</w:t>
            </w:r>
          </w:p>
        </w:tc>
      </w:tr>
      <w:tr w:rsidTr="009C6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68">
            <w:pPr>
              <w:pStyle w:val="BodyText"/>
              <w:rPr>
                <w:lang w:val="en-NZ"/>
              </w:rPr>
            </w:pPr>
            <w:r w:rsidRPr="009C6D6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68">
            <w:pPr>
              <w:pStyle w:val="BodyText"/>
              <w:rPr>
                <w:lang w:val="en-NZ"/>
              </w:rPr>
            </w:pPr>
            <w:r w:rsidRPr="009C6D68">
              <w:t>Maintain equipment/instrument deployment and maintenance records/documentation</w:t>
            </w:r>
          </w:p>
        </w:tc>
      </w:tr>
      <w:tr w:rsidTr="009C6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68">
            <w:pPr>
              <w:pStyle w:val="BodyText"/>
              <w:rPr>
                <w:lang w:val="en-NZ"/>
              </w:rPr>
            </w:pPr>
            <w:r w:rsidRPr="009C6D6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68">
            <w:pPr>
              <w:pStyle w:val="BodyText"/>
              <w:rPr>
                <w:lang w:val="en-NZ"/>
              </w:rPr>
            </w:pPr>
            <w:r w:rsidRPr="009C6D68">
              <w:t>Maintain inventory of radiation sources</w:t>
            </w:r>
          </w:p>
        </w:tc>
      </w:tr>
      <w:tr w:rsidTr="009C6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68">
            <w:pPr>
              <w:pStyle w:val="BodyText"/>
              <w:rPr>
                <w:lang w:val="en-NZ"/>
              </w:rPr>
            </w:pPr>
            <w:r w:rsidRPr="009C6D6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68" w:rsidP="009C6D68">
            <w:pPr>
              <w:pStyle w:val="BodyText"/>
            </w:pPr>
            <w:r w:rsidRPr="009C6D68">
              <w:t>Maintain records of radiation exposure</w:t>
            </w:r>
          </w:p>
        </w:tc>
      </w:tr>
    </w:tbl>
    <w:p w:rsidR="00000000" w:rsidRPr="009C6D68" w:rsidP="009C6D68">
      <w:pPr>
        <w:pStyle w:val="NoPaddingFontSize1"/>
      </w:pPr>
    </w:p>
    <w:p w:rsidR="00000000" w:rsidRPr="009C6D68" w:rsidP="009C6D68">
      <w:pPr>
        <w:pStyle w:val="AllowPageBreak"/>
      </w:pPr>
    </w:p>
    <w:p w:rsidR="00000000" w:rsidRPr="009C6D68" w:rsidP="009C6D68">
      <w:pPr>
        <w:pStyle w:val="Heading1"/>
      </w:pPr>
      <w:bookmarkStart w:id="7" w:name="O_1145875"/>
      <w:bookmarkEnd w:id="7"/>
      <w:r w:rsidRPr="009C6D6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68" w:rsidP="009C6D68">
            <w:pPr>
              <w:pStyle w:val="BodyText"/>
            </w:pPr>
            <w:r w:rsidRPr="009C6D68">
              <w:t>Foundation skills essential to performance are explicit in the performance criteria of this unit of competency.</w:t>
            </w:r>
          </w:p>
        </w:tc>
      </w:tr>
    </w:tbl>
    <w:p w:rsidR="00000000" w:rsidRPr="009C6D68" w:rsidP="009C6D68">
      <w:pPr>
        <w:pStyle w:val="NoPaddingFontSize1"/>
      </w:pPr>
    </w:p>
    <w:p w:rsidR="00000000" w:rsidRPr="009C6D68" w:rsidP="009C6D68">
      <w:pPr>
        <w:pStyle w:val="AllowPageBreak"/>
      </w:pPr>
    </w:p>
    <w:p w:rsidR="00000000" w:rsidRPr="009C6D68" w:rsidP="009C6D68">
      <w:pPr>
        <w:pStyle w:val="Heading1"/>
      </w:pPr>
      <w:bookmarkStart w:id="8" w:name="O_1145874"/>
      <w:bookmarkEnd w:id="8"/>
      <w:r w:rsidRPr="009C6D6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68" w:rsidP="009C6D68">
            <w:pPr>
              <w:pStyle w:val="BodyText"/>
            </w:pPr>
            <w:r w:rsidRPr="009C6D68">
              <w:t>Range is restricted to essential operating conditions and any other variables essential to the work environment.</w:t>
            </w:r>
          </w:p>
          <w:p w:rsidR="00000000" w:rsidRPr="009C6D68" w:rsidP="009C6D68">
            <w:pPr>
              <w:pStyle w:val="BodyText"/>
            </w:pPr>
            <w:r w:rsidRPr="009C6D68">
              <w:t>Non-essential conditions may be found in the Companion Volume Implementation Guide.</w:t>
            </w:r>
          </w:p>
        </w:tc>
      </w:tr>
    </w:tbl>
    <w:p w:rsidR="00000000" w:rsidRPr="009C6D68" w:rsidP="009C6D68">
      <w:pPr>
        <w:pStyle w:val="NoPaddingFontSize1"/>
      </w:pPr>
    </w:p>
    <w:p w:rsidR="00000000" w:rsidRPr="009C6D68" w:rsidP="009C6D68">
      <w:pPr>
        <w:pStyle w:val="AllowPageBreak"/>
      </w:pPr>
    </w:p>
    <w:p w:rsidR="00000000" w:rsidRPr="009C6D68" w:rsidP="009C6D68">
      <w:pPr>
        <w:pStyle w:val="Heading1"/>
      </w:pPr>
      <w:bookmarkStart w:id="9" w:name="O_1145873"/>
      <w:bookmarkEnd w:id="9"/>
      <w:r w:rsidRPr="009C6D68">
        <w:t>Unit Mapp</w:t>
      </w:r>
      <w:r w:rsidRPr="009C6D68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68" w:rsidP="009C6D68">
            <w:pPr>
              <w:pStyle w:val="BodyText"/>
            </w:pPr>
            <w:r w:rsidRPr="009C6D68">
              <w:t>This unit supersedes and is equivalent to DEFOH003B Identify and monitor radiation hazards.</w:t>
            </w:r>
          </w:p>
        </w:tc>
      </w:tr>
    </w:tbl>
    <w:p w:rsidR="00000000" w:rsidRPr="009C6D68" w:rsidP="009C6D68">
      <w:pPr>
        <w:pStyle w:val="NoPaddingFontSize1"/>
      </w:pPr>
    </w:p>
    <w:p w:rsidR="00000000" w:rsidRPr="009C6D68" w:rsidP="009C6D68">
      <w:pPr>
        <w:pStyle w:val="AllowPageBreak"/>
      </w:pPr>
    </w:p>
    <w:p w:rsidR="00000000" w:rsidRPr="009C6D68" w:rsidP="009C6D68">
      <w:pPr>
        <w:pStyle w:val="Heading1"/>
      </w:pPr>
      <w:bookmarkStart w:id="10" w:name="O_1145880"/>
      <w:bookmarkEnd w:id="10"/>
      <w:r w:rsidRPr="009C6D68">
        <w:t>Links</w:t>
      </w:r>
    </w:p>
    <w:p w:rsidR="00000000" w:rsidRPr="009C6D68" w:rsidP="0055336A">
      <w:pPr>
        <w:pStyle w:val="BodyText"/>
      </w:pPr>
      <w:r w:rsidRPr="009C6D68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75A9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C6D68" w:rsidP="009C6D68"/>
    <w:sectPr w:rsidSect="009C6D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D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D68" w:rsidRPr="0055336A" w:rsidP="005533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D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36A" w:rsidP="009C6D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336A" w:rsidP="009C6D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5336A" w:rsidP="009C6D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D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3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6D68" w:rsidRPr="0055336A" w:rsidP="005533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D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36A" w:rsidRPr="002D2AF8" w:rsidP="009C6D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DEFWHS001 Identify and monitor radiation hazards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5336A" w:rsidP="009C6D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9E8A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7CB1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D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6D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6D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6D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6D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6D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6D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6D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6D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6D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6D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6D68"/>
  </w:style>
  <w:style w:type="character" w:customStyle="1" w:styleId="Heading1Char">
    <w:name w:val="Heading 1 Char"/>
    <w:basedOn w:val="DefaultParagraphFont"/>
    <w:link w:val="Heading1"/>
    <w:rsid w:val="009C6D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6D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6D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6D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6D68"/>
    <w:rPr>
      <w:b/>
      <w:spacing w:val="0"/>
    </w:rPr>
  </w:style>
  <w:style w:type="paragraph" w:customStyle="1" w:styleId="SuperHeading">
    <w:name w:val="SuperHeading"/>
    <w:basedOn w:val="Normal"/>
    <w:rsid w:val="009C6D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6D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6D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6D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6D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6D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6D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6D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6D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6D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6D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6D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6D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6D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6D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6D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6D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6D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6D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6D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6D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6D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6D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6D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6D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6D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6D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6D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6D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6D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6D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6D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6D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6D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6D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6D68"/>
    <w:rPr>
      <w:i/>
    </w:rPr>
  </w:style>
  <w:style w:type="paragraph" w:styleId="Caption">
    <w:name w:val="caption"/>
    <w:basedOn w:val="BodyText"/>
    <w:next w:val="Normal"/>
    <w:qFormat/>
    <w:rsid w:val="009C6D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6D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6D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6D68"/>
  </w:style>
  <w:style w:type="paragraph" w:styleId="TableofFigures">
    <w:name w:val="table of figures"/>
    <w:basedOn w:val="Normal"/>
    <w:next w:val="Normal"/>
    <w:semiHidden/>
    <w:rsid w:val="009C6D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6D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6D68"/>
    <w:rPr>
      <w:rFonts w:ascii="Wingdings" w:hAnsi="Wingdings"/>
    </w:rPr>
  </w:style>
  <w:style w:type="paragraph" w:customStyle="1" w:styleId="TableHeading">
    <w:name w:val="Table Heading"/>
    <w:basedOn w:val="HeadingBase"/>
    <w:rsid w:val="009C6D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6D68"/>
    <w:rPr>
      <w:color w:val="0033CC"/>
      <w:u w:val="none"/>
    </w:rPr>
  </w:style>
  <w:style w:type="paragraph" w:customStyle="1" w:styleId="BodyTextRight">
    <w:name w:val="Body Text Right"/>
    <w:basedOn w:val="BodyText"/>
    <w:rsid w:val="009C6D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6D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6D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6D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6D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6D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6D68"/>
    <w:rPr>
      <w:sz w:val="32"/>
    </w:rPr>
  </w:style>
  <w:style w:type="paragraph" w:customStyle="1" w:styleId="HeadingProcedure">
    <w:name w:val="Heading Procedure"/>
    <w:basedOn w:val="HeadingBase"/>
    <w:next w:val="Normal"/>
    <w:rsid w:val="009C6D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6D68"/>
    <w:pPr>
      <w:spacing w:before="60" w:after="60"/>
    </w:pPr>
  </w:style>
  <w:style w:type="paragraph" w:styleId="ListContinue">
    <w:name w:val="List Continue"/>
    <w:basedOn w:val="List"/>
    <w:rsid w:val="009C6D68"/>
    <w:pPr>
      <w:ind w:firstLine="0"/>
    </w:pPr>
  </w:style>
  <w:style w:type="paragraph" w:customStyle="1" w:styleId="ListNote">
    <w:name w:val="List Note"/>
    <w:basedOn w:val="List"/>
    <w:rsid w:val="009C6D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6D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6D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6D68"/>
    <w:rPr>
      <w:rFonts w:ascii="Courier New" w:hAnsi="Courier New"/>
    </w:rPr>
  </w:style>
  <w:style w:type="paragraph" w:customStyle="1" w:styleId="NoteBullet">
    <w:name w:val="Note Bullet"/>
    <w:basedOn w:val="Note"/>
    <w:rsid w:val="009C6D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6D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6D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6D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6D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6D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6D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6D68"/>
    <w:rPr>
      <w:b/>
      <w:smallCaps/>
    </w:rPr>
  </w:style>
  <w:style w:type="paragraph" w:customStyle="1" w:styleId="TableListNumber">
    <w:name w:val="Table List Number"/>
    <w:basedOn w:val="ListNumber"/>
    <w:rsid w:val="009C6D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6D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6D68"/>
    <w:pPr>
      <w:numPr>
        <w:numId w:val="8"/>
      </w:numPr>
    </w:pPr>
  </w:style>
  <w:style w:type="paragraph" w:customStyle="1" w:styleId="ListAlpha2">
    <w:name w:val="List Alpha 2"/>
    <w:basedOn w:val="List2"/>
    <w:rsid w:val="009C6D68"/>
    <w:pPr>
      <w:numPr>
        <w:numId w:val="7"/>
      </w:numPr>
    </w:pPr>
  </w:style>
  <w:style w:type="paragraph" w:styleId="List2">
    <w:name w:val="List 2"/>
    <w:basedOn w:val="BodyText"/>
    <w:rsid w:val="009C6D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6D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6D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6D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6D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6D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6D68"/>
    <w:pPr>
      <w:numPr>
        <w:numId w:val="3"/>
      </w:numPr>
    </w:pPr>
  </w:style>
  <w:style w:type="paragraph" w:styleId="ListContinue2">
    <w:name w:val="List Continue 2"/>
    <w:basedOn w:val="List2"/>
    <w:rsid w:val="009C6D68"/>
    <w:pPr>
      <w:ind w:firstLine="0"/>
    </w:pPr>
  </w:style>
  <w:style w:type="paragraph" w:styleId="ListContinue3">
    <w:name w:val="List Continue 3"/>
    <w:basedOn w:val="List3"/>
    <w:rsid w:val="009C6D68"/>
    <w:pPr>
      <w:ind w:left="1021" w:firstLine="0"/>
    </w:pPr>
  </w:style>
  <w:style w:type="paragraph" w:styleId="ListContinue4">
    <w:name w:val="List Continue 4"/>
    <w:basedOn w:val="List4"/>
    <w:rsid w:val="009C6D68"/>
    <w:pPr>
      <w:ind w:firstLine="0"/>
    </w:pPr>
  </w:style>
  <w:style w:type="paragraph" w:styleId="ListContinue5">
    <w:name w:val="List Continue 5"/>
    <w:basedOn w:val="List5"/>
    <w:rsid w:val="009C6D68"/>
    <w:pPr>
      <w:ind w:firstLine="0"/>
    </w:pPr>
  </w:style>
  <w:style w:type="paragraph" w:styleId="ListNumber3">
    <w:name w:val="List Number 3"/>
    <w:basedOn w:val="List3"/>
    <w:rsid w:val="009C6D68"/>
    <w:pPr>
      <w:numPr>
        <w:numId w:val="4"/>
      </w:numPr>
    </w:pPr>
  </w:style>
  <w:style w:type="paragraph" w:styleId="ListNumber4">
    <w:name w:val="List Number 4"/>
    <w:basedOn w:val="List4"/>
    <w:rsid w:val="009C6D68"/>
    <w:pPr>
      <w:numPr>
        <w:numId w:val="5"/>
      </w:numPr>
    </w:pPr>
  </w:style>
  <w:style w:type="paragraph" w:styleId="ListNumber5">
    <w:name w:val="List Number 5"/>
    <w:basedOn w:val="List5"/>
    <w:rsid w:val="009C6D68"/>
    <w:pPr>
      <w:numPr>
        <w:numId w:val="6"/>
      </w:numPr>
    </w:pPr>
  </w:style>
  <w:style w:type="paragraph" w:styleId="BlockText">
    <w:name w:val="Block Text"/>
    <w:basedOn w:val="Normal"/>
    <w:rsid w:val="009C6D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6D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6D68"/>
    <w:rPr>
      <w:sz w:val="16"/>
      <w:vertAlign w:val="superscript"/>
    </w:rPr>
  </w:style>
  <w:style w:type="character" w:customStyle="1" w:styleId="Symbols">
    <w:name w:val="Symbols"/>
    <w:basedOn w:val="DefaultParagraphFont"/>
    <w:rsid w:val="009C6D68"/>
    <w:rPr>
      <w:rFonts w:ascii="Symbol" w:hAnsi="Symbol"/>
    </w:rPr>
  </w:style>
  <w:style w:type="character" w:customStyle="1" w:styleId="MenuOptions">
    <w:name w:val="Menu Options"/>
    <w:basedOn w:val="DefaultParagraphFont"/>
    <w:rsid w:val="009C6D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6D68"/>
    <w:rPr>
      <w:b/>
    </w:rPr>
  </w:style>
  <w:style w:type="character" w:customStyle="1" w:styleId="Underlined">
    <w:name w:val="Underlined"/>
    <w:basedOn w:val="DefaultParagraphFont"/>
    <w:rsid w:val="009C6D68"/>
    <w:rPr>
      <w:u w:val="single"/>
    </w:rPr>
  </w:style>
  <w:style w:type="paragraph" w:customStyle="1" w:styleId="TableBodyTextRight">
    <w:name w:val="Table Body Text Right"/>
    <w:basedOn w:val="TableBodyText"/>
    <w:rsid w:val="009C6D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6D68"/>
    <w:rPr>
      <w:sz w:val="18"/>
    </w:rPr>
  </w:style>
  <w:style w:type="paragraph" w:customStyle="1" w:styleId="BodySmallRight">
    <w:name w:val="Body Small Right"/>
    <w:basedOn w:val="BodyTextRight"/>
    <w:rsid w:val="009C6D68"/>
    <w:rPr>
      <w:sz w:val="18"/>
      <w:szCs w:val="18"/>
    </w:rPr>
  </w:style>
  <w:style w:type="paragraph" w:customStyle="1" w:styleId="MarginEdition">
    <w:name w:val="Margin Edition"/>
    <w:basedOn w:val="MarginNote"/>
    <w:rsid w:val="009C6D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6D68"/>
    <w:rPr>
      <w:sz w:val="2"/>
      <w:szCs w:val="2"/>
    </w:rPr>
  </w:style>
  <w:style w:type="character" w:customStyle="1" w:styleId="Small">
    <w:name w:val="Small"/>
    <w:basedOn w:val="DefaultParagraphFont"/>
    <w:rsid w:val="009C6D68"/>
    <w:rPr>
      <w:sz w:val="16"/>
    </w:rPr>
  </w:style>
  <w:style w:type="paragraph" w:customStyle="1" w:styleId="WideTable">
    <w:name w:val="Wide Table"/>
    <w:basedOn w:val="Normal"/>
    <w:rsid w:val="009C6D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6D68"/>
  </w:style>
  <w:style w:type="paragraph" w:styleId="Quote">
    <w:name w:val="Quote"/>
    <w:basedOn w:val="Heading1"/>
    <w:link w:val="QuoteChar"/>
    <w:qFormat/>
    <w:rsid w:val="009C6D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6D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6D68"/>
    <w:pPr>
      <w:pageBreakBefore/>
    </w:pPr>
  </w:style>
  <w:style w:type="paragraph" w:customStyle="1" w:styleId="Border">
    <w:name w:val="Border"/>
    <w:basedOn w:val="Normal"/>
    <w:qFormat/>
    <w:rsid w:val="009C6D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6D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D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D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6D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6D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6D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6D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6D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6D68"/>
    <w:rPr>
      <w:u w:val="single"/>
    </w:rPr>
  </w:style>
  <w:style w:type="character" w:customStyle="1" w:styleId="BoldandItalics">
    <w:name w:val="Bold and Italics"/>
    <w:qFormat/>
    <w:rsid w:val="009C6D68"/>
    <w:rPr>
      <w:b/>
      <w:i/>
      <w:u w:val="none"/>
    </w:rPr>
  </w:style>
  <w:style w:type="paragraph" w:styleId="BalloonText">
    <w:name w:val="Balloon Text"/>
    <w:basedOn w:val="Normal"/>
    <w:link w:val="BalloonTextChar"/>
    <w:rsid w:val="009C6D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D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6D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6D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6D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6D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6D68"/>
    <w:pPr>
      <w:spacing w:before="0" w:after="0"/>
    </w:pPr>
  </w:style>
  <w:style w:type="paragraph" w:customStyle="1" w:styleId="BodyTextBold">
    <w:name w:val="Body Text Bold"/>
    <w:basedOn w:val="BodyText"/>
    <w:qFormat/>
    <w:rsid w:val="009C6D68"/>
    <w:rPr>
      <w:b/>
    </w:rPr>
  </w:style>
  <w:style w:type="character" w:styleId="Hyperlink">
    <w:name w:val="Hyperlink"/>
    <w:basedOn w:val="DefaultParagraphFont"/>
    <w:uiPriority w:val="99"/>
    <w:unhideWhenUsed/>
    <w:rsid w:val="005533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492</Words>
  <Characters>3114</Characters>
  <Application>Microsoft Office Word</Application>
  <DocSecurity>0</DocSecurity>
  <Lines>148</Lines>
  <Paragraphs>85</Paragraphs>
  <ScaleCrop>false</ScaleCrop>
  <Company>Author-it Software Corporation Ltd.</Company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DEFWHS001 Identify and monitor radiation hazards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2024-11-07T11:49:00Z</dcterms:created>
  <dcterms:modified xsi:type="dcterms:W3CDTF">2024-11-07T11:49:00Z</dcterms:modified>
</cp:coreProperties>
</file>