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33F1" w:rsidP="005E33F1">
      <w:pPr>
        <w:pStyle w:val="Title"/>
      </w:pPr>
      <w:r>
        <w:fldChar w:fldCharType="begin"/>
      </w:r>
      <w:r>
        <w:instrText xml:space="preserve"> TITLE   \* MERGEFORMAT </w:instrText>
      </w:r>
      <w:r>
        <w:fldChar w:fldCharType="separate"/>
      </w:r>
      <w:r>
        <w:t>DEFWDV039 Support self-contained underwater breathing apparatus (SCUBA) diving operations from the surface</w:t>
      </w:r>
      <w:r>
        <w:fldChar w:fldCharType="end"/>
      </w:r>
    </w:p>
    <w:p w:rsidR="005E33F1" w:rsidP="005E33F1">
      <w:pPr>
        <w:pStyle w:val="Version"/>
        <w:sectPr w:rsidSect="009F7D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F7DB6" w:rsidP="009F7DB6">
      <w:pPr>
        <w:pStyle w:val="SuperHeading"/>
      </w:pPr>
      <w:r w:rsidRPr="009F7DB6">
        <w:t>DEFWDV039 Support self-contained underwater breathing apparatus (SCUBA) diving operations from the surface</w:t>
      </w:r>
    </w:p>
    <w:p w:rsidR="00000000" w:rsidRPr="009F7DB6" w:rsidP="009F7DB6">
      <w:pPr>
        <w:pStyle w:val="Heading1"/>
      </w:pPr>
      <w:bookmarkStart w:id="1" w:name="O_1240113"/>
      <w:bookmarkEnd w:id="1"/>
      <w:r w:rsidRPr="009F7DB6">
        <w:t>Modification History</w:t>
      </w:r>
    </w:p>
    <w:tbl>
      <w:tblPr>
        <w:tblW w:w="9497" w:type="dxa"/>
        <w:tblLayout w:type="fixed"/>
        <w:tblCellMar>
          <w:left w:w="62" w:type="dxa"/>
          <w:right w:w="62" w:type="dxa"/>
        </w:tblCellMar>
        <w:tblLook w:val="0000"/>
      </w:tblPr>
      <w:tblGrid>
        <w:gridCol w:w="9497"/>
      </w:tblGrid>
      <w:tr w:rsidTr="009F7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7DB6" w:rsidP="009F7DB6">
            <w:pPr>
              <w:pStyle w:val="BodyText"/>
            </w:pPr>
            <w:r w:rsidRPr="009F7DB6">
              <w:t>Release 1. This is the first release of this unit of competency in the DEF Defence Training Package.</w:t>
            </w:r>
          </w:p>
        </w:tc>
      </w:tr>
    </w:tbl>
    <w:p w:rsidR="00000000" w:rsidRPr="009F7DB6" w:rsidP="009F7DB6">
      <w:pPr>
        <w:pStyle w:val="NoPaddingFontSize1"/>
      </w:pPr>
    </w:p>
    <w:p w:rsidR="00000000" w:rsidRPr="009F7DB6" w:rsidP="009F7DB6">
      <w:pPr>
        <w:pStyle w:val="AllowPageBreak"/>
      </w:pPr>
    </w:p>
    <w:p w:rsidR="00000000" w:rsidRPr="009F7DB6" w:rsidP="009F7DB6">
      <w:pPr>
        <w:pStyle w:val="Heading1"/>
      </w:pPr>
      <w:bookmarkStart w:id="2" w:name="O_1240114"/>
      <w:bookmarkEnd w:id="2"/>
      <w:r w:rsidRPr="009F7DB6">
        <w:t>Application</w:t>
      </w:r>
    </w:p>
    <w:tbl>
      <w:tblPr>
        <w:tblW w:w="9497" w:type="dxa"/>
        <w:tblLayout w:type="fixed"/>
        <w:tblCellMar>
          <w:left w:w="62" w:type="dxa"/>
          <w:right w:w="62" w:type="dxa"/>
        </w:tblCellMar>
        <w:tblLook w:val="0000"/>
      </w:tblPr>
      <w:tblGrid>
        <w:gridCol w:w="9497"/>
      </w:tblGrid>
      <w:tr w:rsidTr="009F7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7DB6" w:rsidP="009F7DB6">
            <w:pPr>
              <w:pStyle w:val="BodyText"/>
            </w:pPr>
            <w:r w:rsidRPr="009F7DB6">
              <w:t>This unit describes the performance outcomes, skills and knowledge required to support self-contained underwater breathing apparatus (SCUBA) diving operations from the surface by acting as a ‘lazy shot operator’ and diver’s at</w:t>
            </w:r>
            <w:r w:rsidRPr="009F7DB6">
              <w:t>tendant in an open water environment.</w:t>
            </w:r>
          </w:p>
          <w:p w:rsidR="00000000" w:rsidRPr="009F7DB6" w:rsidP="009F7DB6">
            <w:pPr>
              <w:pStyle w:val="BodyText"/>
            </w:pPr>
            <w:r w:rsidRPr="009F7DB6">
              <w:t>It includes confirming decompression requirements, preparing and rigging ‘lazy shot’ and attending to SCUBA diver/s from the surface. The lazy shot operator’s purpose is to mark the required decompression depth (throug</w:t>
            </w:r>
            <w:r w:rsidRPr="009F7DB6">
              <w:t xml:space="preserve">h the use of the lazy shot) for ascending divers to service their decompression requirements. </w:t>
            </w:r>
          </w:p>
          <w:p w:rsidR="00000000" w:rsidRPr="009F7DB6" w:rsidP="009F7DB6">
            <w:pPr>
              <w:pStyle w:val="BodyText"/>
            </w:pPr>
            <w:r w:rsidRPr="009F7DB6">
              <w:t>The diver’s attendant covers all aspects of assistance given to a diver in preparation for the dive, the conduct of the dive (such as managing and monitoring saf</w:t>
            </w:r>
            <w:r w:rsidRPr="009F7DB6">
              <w:t>ety/communications lines) and the post-dive refurbishment of equipment.</w:t>
            </w:r>
          </w:p>
          <w:p w:rsidR="00000000" w:rsidRPr="009F7DB6" w:rsidP="009F7DB6">
            <w:pPr>
              <w:pStyle w:val="BodyText"/>
            </w:pPr>
            <w:r w:rsidRPr="009F7DB6">
              <w:t>This unit was developed for Defence divers but may be applicable to anyone in this field.</w:t>
            </w:r>
          </w:p>
          <w:p w:rsidR="00000000" w:rsidRPr="009F7DB6" w:rsidP="009F7DB6">
            <w:pPr>
              <w:pStyle w:val="BodyText"/>
            </w:pPr>
            <w:r w:rsidRPr="009F7DB6">
              <w:t>This unit relates, in part, to existing standards in the Australian Diver Accreditation Scheme</w:t>
            </w:r>
            <w:r w:rsidRPr="009F7DB6">
              <w:t xml:space="preserve"> (ADAS).</w:t>
            </w:r>
          </w:p>
          <w:p w:rsidR="00000000" w:rsidRPr="009F7DB6" w:rsidP="009F7DB6">
            <w:pPr>
              <w:pStyle w:val="BodyText"/>
            </w:pPr>
            <w:r w:rsidRPr="009F7DB6">
              <w:t>The skills and knowledge described in this unit must be applied within the legislative, regulatory and policy environment in which they are carried out. Organisational policies, dive plan and procedures must be consulted and adhered to.</w:t>
            </w:r>
          </w:p>
          <w:p w:rsidR="00000000" w:rsidRPr="009F7DB6" w:rsidP="009F7DB6">
            <w:pPr>
              <w:pStyle w:val="BodyText"/>
            </w:pPr>
            <w:r w:rsidRPr="009F7DB6">
              <w:t>Persons un</w:t>
            </w:r>
            <w:r w:rsidRPr="009F7DB6">
              <w:t>dertaking this unit work under supervision and perform specific tasks in a range of contexts that could be unpredictable.</w:t>
            </w:r>
          </w:p>
          <w:p w:rsidR="00000000" w:rsidRPr="009F7DB6" w:rsidP="009F7DB6">
            <w:pPr>
              <w:pStyle w:val="BodyText"/>
            </w:pPr>
            <w:r w:rsidRPr="009F7DB6">
              <w:t>No licensing, legislative or certification requirements apply to this unit at the time of publication.</w:t>
            </w:r>
          </w:p>
        </w:tc>
      </w:tr>
    </w:tbl>
    <w:p w:rsidR="00000000" w:rsidRPr="009F7DB6" w:rsidP="009F7DB6">
      <w:pPr>
        <w:pStyle w:val="NoPaddingFontSize1"/>
      </w:pPr>
    </w:p>
    <w:p w:rsidR="00000000" w:rsidRPr="009F7DB6" w:rsidP="009F7DB6">
      <w:pPr>
        <w:pStyle w:val="AllowPageBreak"/>
      </w:pPr>
    </w:p>
    <w:p w:rsidR="00000000" w:rsidRPr="009F7DB6" w:rsidP="009F7DB6">
      <w:pPr>
        <w:pStyle w:val="Heading1"/>
      </w:pPr>
      <w:bookmarkStart w:id="3" w:name="O_1240115"/>
      <w:bookmarkEnd w:id="3"/>
      <w:r w:rsidRPr="009F7DB6">
        <w:t>Pre-requis</w:t>
      </w:r>
      <w:r w:rsidRPr="009F7DB6">
        <w:t>ite Unit</w:t>
      </w:r>
    </w:p>
    <w:tbl>
      <w:tblPr>
        <w:tblW w:w="9497" w:type="dxa"/>
        <w:tblLayout w:type="fixed"/>
        <w:tblCellMar>
          <w:left w:w="62" w:type="dxa"/>
          <w:right w:w="62" w:type="dxa"/>
        </w:tblCellMar>
        <w:tblLook w:val="0000"/>
      </w:tblPr>
      <w:tblGrid>
        <w:gridCol w:w="9497"/>
      </w:tblGrid>
      <w:tr w:rsidTr="009F7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7DB6" w:rsidP="009F7DB6">
            <w:pPr>
              <w:pStyle w:val="BodyText"/>
            </w:pPr>
            <w:r w:rsidRPr="009F7DB6">
              <w:t>Not applicable.</w:t>
            </w:r>
          </w:p>
        </w:tc>
      </w:tr>
    </w:tbl>
    <w:p w:rsidR="00000000" w:rsidRPr="009F7DB6" w:rsidP="009F7DB6">
      <w:pPr>
        <w:pStyle w:val="NoPaddingFontSize1"/>
      </w:pPr>
    </w:p>
    <w:p w:rsidR="00000000" w:rsidRPr="009F7DB6" w:rsidP="009F7DB6">
      <w:pPr>
        <w:pStyle w:val="AllowPageBreak"/>
      </w:pPr>
    </w:p>
    <w:p w:rsidR="00000000" w:rsidRPr="009F7DB6" w:rsidP="009F7DB6">
      <w:pPr>
        <w:pStyle w:val="Heading1"/>
      </w:pPr>
      <w:bookmarkStart w:id="4" w:name="O_1240116"/>
      <w:bookmarkEnd w:id="4"/>
      <w:r w:rsidRPr="009F7DB6">
        <w:t>Competency Field</w:t>
      </w:r>
    </w:p>
    <w:tbl>
      <w:tblPr>
        <w:tblW w:w="9497" w:type="dxa"/>
        <w:tblLayout w:type="fixed"/>
        <w:tblCellMar>
          <w:left w:w="62" w:type="dxa"/>
          <w:right w:w="62" w:type="dxa"/>
        </w:tblCellMar>
        <w:tblLook w:val="0000"/>
      </w:tblPr>
      <w:tblGrid>
        <w:gridCol w:w="9497"/>
      </w:tblGrid>
      <w:tr w:rsidTr="009F7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7DB6" w:rsidP="009F7DB6">
            <w:pPr>
              <w:pStyle w:val="BodyText"/>
            </w:pPr>
            <w:r w:rsidRPr="009F7DB6">
              <w:t>Defence Work Diving.</w:t>
            </w:r>
          </w:p>
        </w:tc>
      </w:tr>
    </w:tbl>
    <w:p w:rsidR="00000000" w:rsidRPr="009F7DB6" w:rsidP="009F7DB6">
      <w:pPr>
        <w:pStyle w:val="NoPaddingFontSize1"/>
      </w:pPr>
    </w:p>
    <w:p w:rsidR="00000000" w:rsidRPr="009F7DB6" w:rsidP="009F7DB6">
      <w:pPr>
        <w:pStyle w:val="AllowPageBreak"/>
      </w:pPr>
    </w:p>
    <w:p w:rsidR="00000000" w:rsidRPr="009F7DB6" w:rsidP="009F7DB6">
      <w:pPr>
        <w:pStyle w:val="Heading1"/>
      </w:pPr>
      <w:bookmarkStart w:id="5" w:name="O_1240117"/>
      <w:bookmarkEnd w:id="5"/>
      <w:r w:rsidRPr="009F7DB6">
        <w:t>Unit Sector</w:t>
      </w:r>
    </w:p>
    <w:tbl>
      <w:tblPr>
        <w:tblW w:w="9497" w:type="dxa"/>
        <w:tblLayout w:type="fixed"/>
        <w:tblCellMar>
          <w:left w:w="62" w:type="dxa"/>
          <w:right w:w="62" w:type="dxa"/>
        </w:tblCellMar>
        <w:tblLook w:val="0000"/>
      </w:tblPr>
      <w:tblGrid>
        <w:gridCol w:w="9497"/>
      </w:tblGrid>
      <w:tr w:rsidTr="009F7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7DB6" w:rsidP="009F7DB6">
            <w:pPr>
              <w:pStyle w:val="BodyText"/>
            </w:pPr>
            <w:r w:rsidRPr="009F7DB6">
              <w:t>Not applicable.</w:t>
            </w:r>
          </w:p>
        </w:tc>
      </w:tr>
    </w:tbl>
    <w:p w:rsidR="00000000" w:rsidRPr="009F7DB6" w:rsidP="009F7DB6">
      <w:pPr>
        <w:pStyle w:val="NoPaddingFontSize1"/>
      </w:pPr>
    </w:p>
    <w:p w:rsidR="00000000" w:rsidRPr="009F7DB6" w:rsidP="009F7DB6">
      <w:pPr>
        <w:pStyle w:val="AllowPageBreak"/>
      </w:pPr>
    </w:p>
    <w:p w:rsidR="00000000" w:rsidRPr="009F7DB6" w:rsidP="009F7DB6">
      <w:pPr>
        <w:pStyle w:val="Heading1"/>
      </w:pPr>
      <w:bookmarkStart w:id="6" w:name="O_1240118"/>
      <w:bookmarkEnd w:id="6"/>
      <w:r w:rsidRPr="009F7DB6">
        <w:t>Elements and Performance Criteria</w:t>
      </w:r>
    </w:p>
    <w:tbl>
      <w:tblPr>
        <w:tblW w:w="9497" w:type="dxa"/>
        <w:tblLayout w:type="fixed"/>
        <w:tblCellMar>
          <w:left w:w="62" w:type="dxa"/>
          <w:right w:w="62" w:type="dxa"/>
        </w:tblCellMar>
        <w:tblLook w:val="0000"/>
      </w:tblPr>
      <w:tblGrid>
        <w:gridCol w:w="406"/>
        <w:gridCol w:w="2762"/>
        <w:gridCol w:w="702"/>
        <w:gridCol w:w="5627"/>
      </w:tblGrid>
      <w:tr w:rsidTr="009F7DB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9F7DB6" w:rsidP="009F7DB6">
            <w:pPr>
              <w:pStyle w:val="BodyText"/>
            </w:pPr>
            <w:r w:rsidRPr="009F7DB6">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rPr>
                <w:rStyle w:val="SpecialBold"/>
              </w:rPr>
              <w:t>PERFORMANCE CRITERIA</w:t>
            </w:r>
          </w:p>
        </w:tc>
      </w:tr>
      <w:tr w:rsidTr="009F7DB6">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t>Performance criteria describe the performance needed to demonstrate achievement of the element.</w:t>
            </w:r>
          </w:p>
        </w:tc>
      </w:tr>
      <w:tr w:rsidTr="009F7DB6">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9F7DB6" w:rsidP="009F7DB6">
            <w:pPr>
              <w:pStyle w:val="BodyText"/>
            </w:pPr>
            <w:r w:rsidRPr="009F7DB6">
              <w:rPr>
                <w:rStyle w:val="SpecialBold"/>
              </w:rPr>
              <w:t xml:space="preserve">1 </w:t>
            </w:r>
          </w:p>
        </w:tc>
        <w:tc>
          <w:tcPr>
            <w:tcW w:w="2762" w:type="dxa"/>
            <w:vMerge w:val="restart"/>
            <w:tcBorders>
              <w:top w:val="nil"/>
              <w:left w:val="nil"/>
              <w:bottom w:val="nil"/>
              <w:right w:val="nil"/>
            </w:tcBorders>
            <w:tcMar>
              <w:top w:w="0" w:type="dxa"/>
              <w:left w:w="62" w:type="dxa"/>
              <w:bottom w:w="0" w:type="dxa"/>
              <w:right w:w="62" w:type="dxa"/>
            </w:tcMar>
          </w:tcPr>
          <w:p w:rsidR="00000000" w:rsidRPr="009F7DB6" w:rsidP="009F7DB6">
            <w:pPr>
              <w:pStyle w:val="BodyText"/>
            </w:pPr>
            <w:r w:rsidRPr="009F7DB6">
              <w:rPr>
                <w:rStyle w:val="SpecialBold"/>
              </w:rPr>
              <w:t>Use decompression tables to calculate safe diving profiles</w:t>
            </w:r>
          </w:p>
        </w:tc>
        <w:tc>
          <w:tcPr>
            <w:tcW w:w="702"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t>Select decompression tables to meet diving operat</w:t>
            </w:r>
            <w:r w:rsidRPr="009F7DB6">
              <w:t>ion requirements according to organisational procedures and instructions of dive supervisor</w:t>
            </w:r>
          </w:p>
        </w:tc>
      </w:tr>
      <w:tr w:rsidTr="009F7DB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F7DB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t>Use decompression tables to determine increments, times and rates</w:t>
            </w:r>
          </w:p>
        </w:tc>
      </w:tr>
      <w:tr w:rsidTr="009F7DB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F7DB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t>Calculate decompression obligations using decompression tables</w:t>
            </w:r>
          </w:p>
        </w:tc>
      </w:tr>
      <w:tr w:rsidTr="009F7DB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F7DB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t>Implement corrective actions necessary to compensate for deviation from the decompression schedule</w:t>
            </w:r>
          </w:p>
        </w:tc>
      </w:tr>
      <w:tr w:rsidTr="009F7DB6">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9F7DB6" w:rsidP="009F7DB6">
            <w:pPr>
              <w:pStyle w:val="BodyText"/>
            </w:pPr>
            <w:r w:rsidRPr="009F7DB6">
              <w:rPr>
                <w:rStyle w:val="SpecialBold"/>
              </w:rPr>
              <w:t>2</w:t>
            </w:r>
          </w:p>
        </w:tc>
        <w:tc>
          <w:tcPr>
            <w:tcW w:w="2762" w:type="dxa"/>
            <w:vMerge w:val="restart"/>
            <w:tcBorders>
              <w:top w:val="nil"/>
              <w:left w:val="nil"/>
              <w:bottom w:val="nil"/>
              <w:right w:val="nil"/>
            </w:tcBorders>
            <w:tcMar>
              <w:top w:w="0" w:type="dxa"/>
              <w:left w:w="62" w:type="dxa"/>
              <w:bottom w:w="0" w:type="dxa"/>
              <w:right w:w="62" w:type="dxa"/>
            </w:tcMar>
          </w:tcPr>
          <w:p w:rsidR="00000000" w:rsidRPr="009F7DB6" w:rsidP="009F7DB6">
            <w:pPr>
              <w:pStyle w:val="BodyText"/>
            </w:pPr>
            <w:r w:rsidRPr="009F7DB6">
              <w:rPr>
                <w:rStyle w:val="SpecialBold"/>
              </w:rPr>
              <w:t>Prepare and rig ‘lazy shot’</w:t>
            </w:r>
          </w:p>
        </w:tc>
        <w:tc>
          <w:tcPr>
            <w:tcW w:w="702"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t>Inspect and prepare lazy shot and cordage</w:t>
            </w:r>
          </w:p>
        </w:tc>
      </w:tr>
      <w:tr w:rsidTr="009F7DB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F7DB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t>Set lazy shot and cordage at required depth for decompression stop in accordance with dive plan</w:t>
            </w:r>
          </w:p>
        </w:tc>
      </w:tr>
      <w:tr w:rsidTr="009F7DB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F7DB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t>Adjust lazy shot and cordage requirements to meet planned decompression stops</w:t>
            </w:r>
          </w:p>
        </w:tc>
      </w:tr>
      <w:tr w:rsidTr="009F7DB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F7DB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t>Recover and re-stow lazy shot and cordage</w:t>
            </w:r>
          </w:p>
        </w:tc>
      </w:tr>
      <w:tr w:rsidTr="009F7DB6">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9F7DB6" w:rsidP="009F7DB6">
            <w:pPr>
              <w:pStyle w:val="BodyText"/>
            </w:pPr>
            <w:r w:rsidRPr="009F7DB6">
              <w:rPr>
                <w:rStyle w:val="SpecialBold"/>
              </w:rPr>
              <w:t>3</w:t>
            </w:r>
          </w:p>
        </w:tc>
        <w:tc>
          <w:tcPr>
            <w:tcW w:w="2762" w:type="dxa"/>
            <w:vMerge w:val="restart"/>
            <w:tcBorders>
              <w:top w:val="nil"/>
              <w:left w:val="nil"/>
              <w:bottom w:val="nil"/>
              <w:right w:val="nil"/>
            </w:tcBorders>
            <w:tcMar>
              <w:top w:w="0" w:type="dxa"/>
              <w:left w:w="62" w:type="dxa"/>
              <w:bottom w:w="0" w:type="dxa"/>
              <w:right w:w="62" w:type="dxa"/>
            </w:tcMar>
          </w:tcPr>
          <w:p w:rsidR="00000000" w:rsidRPr="009F7DB6" w:rsidP="009F7DB6">
            <w:pPr>
              <w:pStyle w:val="BodyText"/>
            </w:pPr>
            <w:r w:rsidRPr="009F7DB6">
              <w:rPr>
                <w:rStyle w:val="SpecialBold"/>
              </w:rPr>
              <w:t>Implement decompression procedures</w:t>
            </w:r>
          </w:p>
        </w:tc>
        <w:tc>
          <w:tcPr>
            <w:tcW w:w="702"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t>Follow decompression procedures in accordance with the dive plan</w:t>
            </w:r>
          </w:p>
        </w:tc>
      </w:tr>
      <w:tr w:rsidTr="009F7DB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F7DB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t>Relay commands from the supervisor to the diver, as required, to ascend to the next stop or the surface</w:t>
            </w:r>
          </w:p>
        </w:tc>
      </w:tr>
      <w:tr w:rsidTr="009F7DB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F7DB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t>Monitor time at stop to ensure compliance with decompression requirements</w:t>
            </w:r>
          </w:p>
        </w:tc>
      </w:tr>
      <w:tr w:rsidTr="009F7DB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F7DB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t>Use procedures for lazy-shot and fixed shot rope correctly during decompression</w:t>
            </w:r>
          </w:p>
        </w:tc>
      </w:tr>
      <w:tr w:rsidTr="009F7DB6">
        <w:tblPrEx>
          <w:tblW w:w="9497" w:type="dxa"/>
          <w:tblLayout w:type="fixed"/>
          <w:tblCellMar>
            <w:left w:w="62" w:type="dxa"/>
            <w:right w:w="62" w:type="dxa"/>
          </w:tblCellMar>
          <w:tblLook w:val="0000"/>
        </w:tblPrEx>
        <w:tc>
          <w:tcPr>
            <w:tcW w:w="406" w:type="dxa"/>
            <w:vMerge w:val="restart"/>
            <w:tcBorders>
              <w:top w:val="nil"/>
              <w:left w:val="nil"/>
              <w:bottom w:val="nil"/>
              <w:right w:val="nil"/>
            </w:tcBorders>
            <w:tcMar>
              <w:top w:w="0" w:type="dxa"/>
              <w:left w:w="62" w:type="dxa"/>
              <w:bottom w:w="0" w:type="dxa"/>
              <w:right w:w="62" w:type="dxa"/>
            </w:tcMar>
          </w:tcPr>
          <w:p w:rsidR="00000000" w:rsidRPr="009F7DB6" w:rsidP="009F7DB6">
            <w:pPr>
              <w:pStyle w:val="BodyText"/>
            </w:pPr>
            <w:r w:rsidRPr="009F7DB6">
              <w:rPr>
                <w:rStyle w:val="SpecialBold"/>
              </w:rPr>
              <w:t>4</w:t>
            </w:r>
          </w:p>
        </w:tc>
        <w:tc>
          <w:tcPr>
            <w:tcW w:w="2762" w:type="dxa"/>
            <w:vMerge w:val="restart"/>
            <w:tcBorders>
              <w:top w:val="nil"/>
              <w:left w:val="nil"/>
              <w:bottom w:val="nil"/>
              <w:right w:val="nil"/>
            </w:tcBorders>
            <w:tcMar>
              <w:top w:w="0" w:type="dxa"/>
              <w:left w:w="62" w:type="dxa"/>
              <w:bottom w:w="0" w:type="dxa"/>
              <w:right w:w="62" w:type="dxa"/>
            </w:tcMar>
          </w:tcPr>
          <w:p w:rsidR="00000000" w:rsidRPr="009F7DB6" w:rsidP="009F7DB6">
            <w:pPr>
              <w:pStyle w:val="BodyText"/>
            </w:pPr>
            <w:r w:rsidRPr="009F7DB6">
              <w:rPr>
                <w:rStyle w:val="SpecialBold"/>
              </w:rPr>
              <w:t>Attend to a SCUBA diver from the surface</w:t>
            </w:r>
          </w:p>
        </w:tc>
        <w:tc>
          <w:tcPr>
            <w:tcW w:w="702"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rPr>
                <w:rStyle w:val="SpecialBold"/>
              </w:rPr>
              <w:t>4.1</w:t>
            </w:r>
          </w:p>
        </w:tc>
        <w:tc>
          <w:tcPr>
            <w:tcW w:w="5627"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t>Assist diver in fitting and inspecting dive equipment prior to undertaking dive</w:t>
            </w:r>
          </w:p>
        </w:tc>
      </w:tr>
      <w:tr w:rsidTr="009F7DB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F7DB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rPr>
                <w:rStyle w:val="SpecialBold"/>
              </w:rPr>
              <w:t>4.2</w:t>
            </w:r>
          </w:p>
        </w:tc>
        <w:tc>
          <w:tcPr>
            <w:tcW w:w="5627"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t xml:space="preserve">Assist diver’s entry into, and exit from, the water </w:t>
            </w:r>
          </w:p>
        </w:tc>
      </w:tr>
      <w:tr w:rsidTr="009F7DB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F7DB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rPr>
                <w:rStyle w:val="SpecialBold"/>
              </w:rPr>
              <w:t>4.3</w:t>
            </w:r>
          </w:p>
        </w:tc>
        <w:tc>
          <w:tcPr>
            <w:tcW w:w="5627"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t xml:space="preserve">Ensure equipment is free from leaks prior to the diver leaving surface  </w:t>
            </w:r>
          </w:p>
        </w:tc>
      </w:tr>
      <w:tr w:rsidTr="009F7DB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F7DB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rPr>
                <w:rStyle w:val="SpecialBold"/>
              </w:rPr>
              <w:t>4.4</w:t>
            </w:r>
          </w:p>
        </w:tc>
        <w:tc>
          <w:tcPr>
            <w:tcW w:w="5627"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t>Manage diver’</w:t>
            </w:r>
            <w:r w:rsidRPr="009F7DB6">
              <w:t>s safety line throughout the dive</w:t>
            </w:r>
          </w:p>
        </w:tc>
      </w:tr>
      <w:tr w:rsidTr="009F7DB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F7DB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rPr>
                <w:rStyle w:val="SpecialBold"/>
              </w:rPr>
              <w:t>4.5</w:t>
            </w:r>
          </w:p>
        </w:tc>
        <w:tc>
          <w:tcPr>
            <w:tcW w:w="5627"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t xml:space="preserve">Send, interpret and respond to lifeline signals to communicate with diver in accordance with supervisor instructions </w:t>
            </w:r>
          </w:p>
        </w:tc>
      </w:tr>
      <w:tr w:rsidTr="009F7DB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F7DB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rPr>
                <w:rStyle w:val="SpecialBold"/>
              </w:rPr>
              <w:t>4.6</w:t>
            </w:r>
          </w:p>
        </w:tc>
        <w:tc>
          <w:tcPr>
            <w:tcW w:w="5627"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t>Report diver’s condition, position and progress to supervisor as required</w:t>
            </w:r>
          </w:p>
        </w:tc>
      </w:tr>
      <w:tr w:rsidTr="009F7DB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F7DB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rPr>
                <w:rStyle w:val="SpecialBold"/>
              </w:rPr>
              <w:t>4.7</w:t>
            </w:r>
          </w:p>
        </w:tc>
        <w:tc>
          <w:tcPr>
            <w:tcW w:w="5627"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t xml:space="preserve">Provide navigation assistance as required </w:t>
            </w:r>
          </w:p>
        </w:tc>
      </w:tr>
      <w:tr w:rsidTr="009F7DB6">
        <w:tblPrEx>
          <w:tblW w:w="9497" w:type="dxa"/>
          <w:tblLayout w:type="fixed"/>
          <w:tblCellMar>
            <w:left w:w="62" w:type="dxa"/>
            <w:right w:w="62" w:type="dxa"/>
          </w:tblCellMar>
          <w:tblLook w:val="0000"/>
        </w:tblPrEx>
        <w:tc>
          <w:tcPr>
            <w:tcW w:w="40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62" w:type="dxa"/>
            <w:vMerge/>
            <w:tcBorders>
              <w:top w:val="nil"/>
              <w:left w:val="nil"/>
              <w:bottom w:val="nil"/>
              <w:right w:val="nil"/>
            </w:tcBorders>
            <w:tcMar>
              <w:top w:w="0" w:type="dxa"/>
              <w:left w:w="62" w:type="dxa"/>
              <w:bottom w:w="0" w:type="dxa"/>
              <w:right w:w="62" w:type="dxa"/>
            </w:tcMar>
          </w:tcPr>
          <w:p w:rsidR="00000000" w:rsidRPr="009F7DB6">
            <w:pPr>
              <w:pStyle w:val="BodyText"/>
              <w:keepLines w:val="0"/>
            </w:pPr>
          </w:p>
        </w:tc>
        <w:tc>
          <w:tcPr>
            <w:tcW w:w="702" w:type="dxa"/>
            <w:tcBorders>
              <w:top w:val="nil"/>
              <w:left w:val="nil"/>
              <w:bottom w:val="nil"/>
              <w:right w:val="nil"/>
            </w:tcBorders>
            <w:tcMar>
              <w:top w:w="0" w:type="dxa"/>
              <w:left w:w="62" w:type="dxa"/>
              <w:bottom w:w="0" w:type="dxa"/>
              <w:right w:w="62" w:type="dxa"/>
            </w:tcMar>
          </w:tcPr>
          <w:p w:rsidR="00000000" w:rsidP="009F7DB6">
            <w:pPr>
              <w:pStyle w:val="BodyText"/>
              <w:rPr>
                <w:lang w:val="en-NZ"/>
              </w:rPr>
            </w:pPr>
            <w:r w:rsidRPr="009F7DB6">
              <w:rPr>
                <w:rStyle w:val="SpecialBold"/>
              </w:rPr>
              <w:t>4.8</w:t>
            </w:r>
          </w:p>
        </w:tc>
        <w:tc>
          <w:tcPr>
            <w:tcW w:w="5627" w:type="dxa"/>
            <w:tcBorders>
              <w:top w:val="nil"/>
              <w:left w:val="nil"/>
              <w:bottom w:val="nil"/>
              <w:right w:val="nil"/>
            </w:tcBorders>
            <w:tcMar>
              <w:top w:w="0" w:type="dxa"/>
              <w:left w:w="62" w:type="dxa"/>
              <w:bottom w:w="0" w:type="dxa"/>
              <w:right w:w="62" w:type="dxa"/>
            </w:tcMar>
          </w:tcPr>
          <w:p w:rsidR="00000000" w:rsidRPr="009F7DB6" w:rsidP="009F7DB6">
            <w:pPr>
              <w:pStyle w:val="BodyText"/>
            </w:pPr>
            <w:r w:rsidRPr="009F7DB6">
              <w:t>Assist diver in the removal, post-dive inspection and stowage of equipment in accordance with industry standards and organisational policies and procedures</w:t>
            </w:r>
          </w:p>
        </w:tc>
      </w:tr>
    </w:tbl>
    <w:p w:rsidR="00000000" w:rsidRPr="009F7DB6" w:rsidP="009F7DB6">
      <w:pPr>
        <w:pStyle w:val="NoPaddingFontSize1"/>
      </w:pPr>
    </w:p>
    <w:p w:rsidR="00000000" w:rsidRPr="009F7DB6" w:rsidP="009F7DB6">
      <w:pPr>
        <w:pStyle w:val="AllowPageBreak"/>
      </w:pPr>
    </w:p>
    <w:p w:rsidR="00000000" w:rsidRPr="009F7DB6" w:rsidP="009F7DB6">
      <w:pPr>
        <w:pStyle w:val="Heading1"/>
      </w:pPr>
      <w:bookmarkStart w:id="7" w:name="O_1240119"/>
      <w:bookmarkEnd w:id="7"/>
      <w:r w:rsidRPr="009F7DB6">
        <w:t>Foundation Skills</w:t>
      </w:r>
    </w:p>
    <w:tbl>
      <w:tblPr>
        <w:tblW w:w="9497" w:type="dxa"/>
        <w:tblLayout w:type="fixed"/>
        <w:tblCellMar>
          <w:left w:w="62" w:type="dxa"/>
          <w:right w:w="62" w:type="dxa"/>
        </w:tblCellMar>
        <w:tblLook w:val="0000"/>
      </w:tblPr>
      <w:tblGrid>
        <w:gridCol w:w="9497"/>
      </w:tblGrid>
      <w:tr w:rsidTr="009F7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7DB6" w:rsidP="009F7DB6">
            <w:pPr>
              <w:pStyle w:val="BodyText"/>
            </w:pPr>
            <w:r w:rsidRPr="009F7DB6">
              <w:t xml:space="preserve">Foundation </w:t>
            </w:r>
            <w:r w:rsidRPr="009F7DB6">
              <w:t>skills essential to performance are explicit in the performance criteria of this unit of competency.</w:t>
            </w:r>
          </w:p>
        </w:tc>
      </w:tr>
    </w:tbl>
    <w:p w:rsidR="00000000" w:rsidRPr="009F7DB6" w:rsidP="009F7DB6">
      <w:pPr>
        <w:pStyle w:val="NoPaddingFontSize1"/>
      </w:pPr>
    </w:p>
    <w:p w:rsidR="00000000" w:rsidRPr="009F7DB6" w:rsidP="009F7DB6">
      <w:pPr>
        <w:pStyle w:val="AllowPageBreak"/>
      </w:pPr>
    </w:p>
    <w:p w:rsidR="00000000" w:rsidRPr="009F7DB6" w:rsidP="009F7DB6">
      <w:pPr>
        <w:pStyle w:val="Heading1"/>
      </w:pPr>
      <w:bookmarkStart w:id="8" w:name="O_1240120"/>
      <w:bookmarkEnd w:id="8"/>
      <w:r w:rsidRPr="009F7DB6">
        <w:t>Range of Conditions</w:t>
      </w:r>
    </w:p>
    <w:tbl>
      <w:tblPr>
        <w:tblW w:w="9497" w:type="dxa"/>
        <w:tblLayout w:type="fixed"/>
        <w:tblCellMar>
          <w:left w:w="62" w:type="dxa"/>
          <w:right w:w="62" w:type="dxa"/>
        </w:tblCellMar>
        <w:tblLook w:val="0000"/>
      </w:tblPr>
      <w:tblGrid>
        <w:gridCol w:w="9497"/>
      </w:tblGrid>
      <w:tr w:rsidTr="009F7DB6">
        <w:tblPrEx>
          <w:tblW w:w="9497" w:type="dxa"/>
          <w:tblLayout w:type="fixed"/>
          <w:tblCellMar>
            <w:left w:w="62" w:type="dxa"/>
            <w:right w:w="62" w:type="dxa"/>
          </w:tblCellMar>
          <w:tblLook w:val="0000"/>
        </w:tblPrEx>
        <w:trPr>
          <w:trHeight w:val="1487"/>
        </w:trPr>
        <w:tc>
          <w:tcPr>
            <w:tcW w:w="9497" w:type="dxa"/>
            <w:tcBorders>
              <w:top w:val="nil"/>
              <w:left w:val="nil"/>
              <w:bottom w:val="nil"/>
              <w:right w:val="nil"/>
            </w:tcBorders>
            <w:tcMar>
              <w:top w:w="0" w:type="dxa"/>
              <w:left w:w="62" w:type="dxa"/>
              <w:bottom w:w="0" w:type="dxa"/>
              <w:right w:w="62" w:type="dxa"/>
            </w:tcMar>
          </w:tcPr>
          <w:p w:rsidR="00000000" w:rsidRPr="009F7DB6" w:rsidP="009F7DB6">
            <w:pPr>
              <w:pStyle w:val="BodyText"/>
            </w:pPr>
            <w:r w:rsidRPr="009F7DB6">
              <w:t>Range is restricted to essential operating conditions and any other variables essential to the work environment.</w:t>
            </w:r>
          </w:p>
          <w:p w:rsidR="00000000" w:rsidRPr="009F7DB6" w:rsidP="009F7DB6">
            <w:pPr>
              <w:pStyle w:val="BodyText"/>
            </w:pPr>
            <w:r w:rsidRPr="009F7DB6">
              <w:t>Non-essential conditions may be found in the DEF Defence Training Package Companion Volume Implementation Guide.</w:t>
            </w:r>
          </w:p>
        </w:tc>
      </w:tr>
    </w:tbl>
    <w:p w:rsidR="00000000" w:rsidRPr="009F7DB6" w:rsidP="009F7DB6">
      <w:pPr>
        <w:pStyle w:val="NoPaddingFontSize1"/>
      </w:pPr>
    </w:p>
    <w:p w:rsidR="00000000" w:rsidRPr="009F7DB6" w:rsidP="009F7DB6">
      <w:pPr>
        <w:pStyle w:val="AllowPageBreak"/>
      </w:pPr>
    </w:p>
    <w:p w:rsidR="00000000" w:rsidRPr="009F7DB6" w:rsidP="009F7DB6">
      <w:pPr>
        <w:pStyle w:val="Heading1"/>
      </w:pPr>
      <w:bookmarkStart w:id="9" w:name="O_1240121"/>
      <w:bookmarkEnd w:id="9"/>
      <w:r w:rsidRPr="009F7DB6">
        <w:t>Unit Mapping Information</w:t>
      </w:r>
    </w:p>
    <w:tbl>
      <w:tblPr>
        <w:tblW w:w="9497" w:type="dxa"/>
        <w:tblLayout w:type="fixed"/>
        <w:tblCellMar>
          <w:left w:w="62" w:type="dxa"/>
          <w:right w:w="62" w:type="dxa"/>
        </w:tblCellMar>
        <w:tblLook w:val="0000"/>
      </w:tblPr>
      <w:tblGrid>
        <w:gridCol w:w="9497"/>
      </w:tblGrid>
      <w:tr w:rsidTr="009F7DB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9F7DB6" w:rsidP="009F7DB6">
            <w:pPr>
              <w:pStyle w:val="BodyText"/>
            </w:pPr>
            <w:r w:rsidRPr="009F7DB6">
              <w:t>This unit replaces and is not equivalent to DEFWDV002 Support SCUBA diving operations from the su</w:t>
            </w:r>
            <w:r w:rsidRPr="009F7DB6">
              <w:t xml:space="preserve">rface. </w:t>
            </w:r>
          </w:p>
        </w:tc>
      </w:tr>
    </w:tbl>
    <w:p w:rsidR="00000000" w:rsidRPr="009F7DB6" w:rsidP="009F7DB6">
      <w:pPr>
        <w:pStyle w:val="NoPaddingFontSize1"/>
      </w:pPr>
    </w:p>
    <w:p w:rsidR="00000000" w:rsidRPr="009F7DB6" w:rsidP="009F7DB6">
      <w:pPr>
        <w:pStyle w:val="AllowPageBreak"/>
      </w:pPr>
    </w:p>
    <w:p w:rsidR="00000000" w:rsidRPr="009F7DB6" w:rsidP="009F7DB6">
      <w:pPr>
        <w:pStyle w:val="Heading1"/>
      </w:pPr>
      <w:bookmarkStart w:id="10" w:name="O_1240128"/>
      <w:bookmarkEnd w:id="10"/>
      <w:r w:rsidRPr="009F7DB6">
        <w:t>Links</w:t>
      </w:r>
    </w:p>
    <w:p w:rsidR="00000000" w:rsidRPr="009F7DB6" w:rsidP="005E33F1">
      <w:pPr>
        <w:pStyle w:val="BodyText"/>
      </w:pPr>
      <w:r w:rsidRPr="009F7DB6">
        <w:t xml:space="preserve">Companion Volume Implementation Guides are found on VETNet - </w:t>
      </w:r>
      <w:r>
        <w:fldChar w:fldCharType="begin"/>
      </w:r>
      <w:r>
        <w:instrText xml:space="preserve"> HYPERLINK "https://vetnet.gov.au/Pages/TrainingDocs.aspx?q=6bdbab1e-11ed-4bc9-9cba-9e1a55d4e4a9" </w:instrText>
      </w:r>
      <w:r>
        <w:fldChar w:fldCharType="separate"/>
      </w:r>
      <w:r w:rsidRPr="00E63650">
        <w:rPr>
          <w:rStyle w:val="Hyperlink"/>
        </w:rPr>
        <w:t>https://vetnet.gov.au/Pages/TrainingDocs.aspx?q=6bdbab1e-11ed-4bc9-9cba-9e1a55d4e4a9</w:t>
      </w:r>
      <w:r>
        <w:fldChar w:fldCharType="end"/>
      </w:r>
    </w:p>
    <w:p w:rsidR="00000000" w:rsidRPr="009F7DB6" w:rsidP="009F7DB6"/>
    <w:sectPr w:rsidSect="009F7D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B6" w:rsidRPr="005E33F1" w:rsidP="005E33F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3F1" w:rsidP="009F7D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E33F1" w:rsidP="009F7DB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5E33F1" w:rsidP="009F7D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3F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F7DB6" w:rsidRPr="005E33F1" w:rsidP="005E33F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7D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33F1" w:rsidRPr="002D2AF8" w:rsidP="009F7DB6">
    <w:pPr>
      <w:pStyle w:val="Header"/>
      <w:framePr w:wrap="around"/>
    </w:pPr>
    <w:r>
      <w:fldChar w:fldCharType="begin"/>
    </w:r>
    <w:r>
      <w:instrText xml:space="preserve"> TITLE   \* MERGEFORMAT </w:instrText>
    </w:r>
    <w:r>
      <w:fldChar w:fldCharType="separate"/>
    </w:r>
    <w:r>
      <w:t>DEFWDV039 Support self-contained underwater breathing apparatus (SCUBA) diving operations from the surface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5E33F1" w:rsidP="009F7D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7D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F7DB6"/>
    <w:pPr>
      <w:spacing w:before="360" w:after="60"/>
      <w:outlineLvl w:val="0"/>
    </w:pPr>
    <w:rPr>
      <w:sz w:val="32"/>
    </w:rPr>
  </w:style>
  <w:style w:type="paragraph" w:styleId="Heading2">
    <w:name w:val="heading 2"/>
    <w:basedOn w:val="HeadingBase"/>
    <w:next w:val="BodyText"/>
    <w:link w:val="Heading2Char"/>
    <w:qFormat/>
    <w:rsid w:val="009F7DB6"/>
    <w:pPr>
      <w:keepLines/>
      <w:spacing w:before="240" w:after="120"/>
      <w:outlineLvl w:val="1"/>
    </w:pPr>
    <w:rPr>
      <w:sz w:val="28"/>
      <w:szCs w:val="40"/>
    </w:rPr>
  </w:style>
  <w:style w:type="paragraph" w:styleId="Heading3">
    <w:name w:val="heading 3"/>
    <w:basedOn w:val="HeadingBase"/>
    <w:next w:val="BodyText"/>
    <w:link w:val="Heading3Char"/>
    <w:qFormat/>
    <w:rsid w:val="009F7DB6"/>
    <w:pPr>
      <w:spacing w:before="180" w:after="120"/>
      <w:outlineLvl w:val="2"/>
    </w:pPr>
    <w:rPr>
      <w:spacing w:val="-10"/>
      <w:kern w:val="32"/>
    </w:rPr>
  </w:style>
  <w:style w:type="paragraph" w:styleId="Heading4">
    <w:name w:val="heading 4"/>
    <w:basedOn w:val="HeadingBase"/>
    <w:next w:val="BodyText"/>
    <w:link w:val="Heading4Char"/>
    <w:qFormat/>
    <w:rsid w:val="009F7DB6"/>
    <w:pPr>
      <w:spacing w:before="160" w:after="120"/>
      <w:outlineLvl w:val="3"/>
    </w:pPr>
    <w:rPr>
      <w:sz w:val="22"/>
    </w:rPr>
  </w:style>
  <w:style w:type="paragraph" w:styleId="Heading5">
    <w:name w:val="heading 5"/>
    <w:basedOn w:val="HeadingBase"/>
    <w:next w:val="Normal"/>
    <w:link w:val="Heading5Char"/>
    <w:qFormat/>
    <w:rsid w:val="009F7DB6"/>
    <w:pPr>
      <w:spacing w:before="80"/>
      <w:outlineLvl w:val="4"/>
    </w:pPr>
    <w:rPr>
      <w:color w:val="918585"/>
      <w:sz w:val="20"/>
    </w:rPr>
  </w:style>
  <w:style w:type="paragraph" w:styleId="Heading6">
    <w:name w:val="heading 6"/>
    <w:basedOn w:val="HeadingBase"/>
    <w:next w:val="Normal"/>
    <w:link w:val="Heading6Char"/>
    <w:qFormat/>
    <w:rsid w:val="009F7DB6"/>
    <w:pPr>
      <w:spacing w:before="60"/>
      <w:outlineLvl w:val="5"/>
    </w:pPr>
    <w:rPr>
      <w:color w:val="918585"/>
      <w:sz w:val="20"/>
    </w:rPr>
  </w:style>
  <w:style w:type="paragraph" w:styleId="Heading7">
    <w:name w:val="heading 7"/>
    <w:basedOn w:val="Normal"/>
    <w:next w:val="Normal"/>
    <w:link w:val="Heading7Char"/>
    <w:qFormat/>
    <w:rsid w:val="009F7DB6"/>
    <w:pPr>
      <w:ind w:left="720"/>
      <w:outlineLvl w:val="6"/>
    </w:pPr>
    <w:rPr>
      <w:i/>
    </w:rPr>
  </w:style>
  <w:style w:type="paragraph" w:styleId="Heading8">
    <w:name w:val="heading 8"/>
    <w:basedOn w:val="Normal"/>
    <w:next w:val="Normal"/>
    <w:link w:val="Heading8Char"/>
    <w:qFormat/>
    <w:rsid w:val="009F7DB6"/>
    <w:pPr>
      <w:ind w:left="720"/>
      <w:outlineLvl w:val="7"/>
    </w:pPr>
    <w:rPr>
      <w:i/>
    </w:rPr>
  </w:style>
  <w:style w:type="paragraph" w:styleId="Heading9">
    <w:name w:val="heading 9"/>
    <w:basedOn w:val="Normal"/>
    <w:next w:val="Normal"/>
    <w:link w:val="Heading9Char"/>
    <w:qFormat/>
    <w:rsid w:val="009F7DB6"/>
    <w:pPr>
      <w:ind w:left="720"/>
      <w:outlineLvl w:val="8"/>
    </w:pPr>
    <w:rPr>
      <w:i/>
    </w:rPr>
  </w:style>
  <w:style w:type="character" w:default="1" w:styleId="DefaultParagraphFont">
    <w:name w:val="Default Paragraph Font"/>
    <w:uiPriority w:val="1"/>
    <w:unhideWhenUsed/>
    <w:rsid w:val="009F7D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F7DB6"/>
  </w:style>
  <w:style w:type="character" w:customStyle="1" w:styleId="Heading1Char">
    <w:name w:val="Heading 1 Char"/>
    <w:basedOn w:val="DefaultParagraphFont"/>
    <w:link w:val="Heading1"/>
    <w:rsid w:val="009F7DB6"/>
    <w:rPr>
      <w:rFonts w:ascii="Times New Roman" w:eastAsia="Times New Roman" w:hAnsi="Times New Roman" w:cs="Times New Roman"/>
      <w:b/>
      <w:sz w:val="32"/>
      <w:szCs w:val="20"/>
      <w:lang w:eastAsia="en-US"/>
    </w:rPr>
  </w:style>
  <w:style w:type="paragraph" w:styleId="BodyText">
    <w:name w:val="Body Text"/>
    <w:basedOn w:val="Normal"/>
    <w:link w:val="BodyTextChar"/>
    <w:rsid w:val="009F7D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F7DB6"/>
    <w:rPr>
      <w:rFonts w:ascii="Times New Roman" w:eastAsia="Times New Roman" w:hAnsi="Times New Roman" w:cs="Times New Roman"/>
      <w:sz w:val="24"/>
      <w:lang w:eastAsia="en-US"/>
    </w:rPr>
  </w:style>
  <w:style w:type="character" w:customStyle="1" w:styleId="SpecialBold">
    <w:name w:val="Special Bold"/>
    <w:basedOn w:val="DefaultParagraphFont"/>
    <w:rsid w:val="009F7DB6"/>
    <w:rPr>
      <w:b/>
      <w:spacing w:val="0"/>
    </w:rPr>
  </w:style>
  <w:style w:type="paragraph" w:customStyle="1" w:styleId="SuperHeading">
    <w:name w:val="SuperHeading"/>
    <w:basedOn w:val="Normal"/>
    <w:rsid w:val="009F7DB6"/>
    <w:pPr>
      <w:spacing w:before="240" w:after="120"/>
      <w:outlineLvl w:val="0"/>
    </w:pPr>
    <w:rPr>
      <w:rFonts w:ascii="Times New Roman" w:hAnsi="Times New Roman"/>
      <w:b/>
      <w:sz w:val="32"/>
    </w:rPr>
  </w:style>
  <w:style w:type="paragraph" w:customStyle="1" w:styleId="AllowPageBreak">
    <w:name w:val="AllowPageBreak"/>
    <w:rsid w:val="009F7DB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9F7D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F7D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F7D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F7D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F7D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F7D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F7D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F7DB6"/>
    <w:rPr>
      <w:rFonts w:ascii="Courier New" w:eastAsia="Times New Roman" w:hAnsi="Courier New" w:cs="Times New Roman"/>
      <w:i/>
      <w:szCs w:val="20"/>
      <w:lang w:eastAsia="en-US"/>
    </w:rPr>
  </w:style>
  <w:style w:type="paragraph" w:customStyle="1" w:styleId="HeadingBase">
    <w:name w:val="Heading Base"/>
    <w:rsid w:val="009F7D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F7DB6"/>
    <w:pPr>
      <w:tabs>
        <w:tab w:val="right" w:leader="dot" w:pos="9072"/>
      </w:tabs>
      <w:ind w:left="567"/>
    </w:pPr>
    <w:rPr>
      <w:szCs w:val="22"/>
    </w:rPr>
  </w:style>
  <w:style w:type="paragraph" w:customStyle="1" w:styleId="TOCBase">
    <w:name w:val="TOC Base"/>
    <w:rsid w:val="009F7D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F7DB6"/>
    <w:pPr>
      <w:tabs>
        <w:tab w:val="right" w:leader="dot" w:pos="9072"/>
      </w:tabs>
      <w:spacing w:before="40" w:after="40"/>
      <w:ind w:left="284"/>
    </w:pPr>
    <w:rPr>
      <w:rFonts w:ascii="Times New Roman" w:hAnsi="Times New Roman"/>
    </w:rPr>
  </w:style>
  <w:style w:type="paragraph" w:styleId="TOC1">
    <w:name w:val="toc 1"/>
    <w:basedOn w:val="TOCBase"/>
    <w:next w:val="Normal"/>
    <w:rsid w:val="009F7D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F7D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F7DB6"/>
    <w:rPr>
      <w:rFonts w:ascii="Times New Roman" w:eastAsia="Times New Roman" w:hAnsi="Times New Roman" w:cs="Times New Roman"/>
      <w:sz w:val="16"/>
      <w:lang w:eastAsia="en-US"/>
    </w:rPr>
  </w:style>
  <w:style w:type="paragraph" w:styleId="Title">
    <w:name w:val="Title"/>
    <w:basedOn w:val="HeadingBase"/>
    <w:link w:val="TitleChar"/>
    <w:qFormat/>
    <w:rsid w:val="009F7DB6"/>
    <w:pPr>
      <w:spacing w:before="5040"/>
      <w:jc w:val="center"/>
    </w:pPr>
    <w:rPr>
      <w:sz w:val="48"/>
      <w:szCs w:val="72"/>
      <w:lang w:val="en-US"/>
    </w:rPr>
  </w:style>
  <w:style w:type="character" w:customStyle="1" w:styleId="TitleChar">
    <w:name w:val="Title Char"/>
    <w:basedOn w:val="DefaultParagraphFont"/>
    <w:link w:val="Title"/>
    <w:rsid w:val="009F7D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F7DB6"/>
    <w:pPr>
      <w:tabs>
        <w:tab w:val="left" w:pos="3600"/>
        <w:tab w:val="left" w:pos="3958"/>
      </w:tabs>
    </w:pPr>
  </w:style>
  <w:style w:type="paragraph" w:styleId="List">
    <w:name w:val="List"/>
    <w:basedOn w:val="BodyText"/>
    <w:next w:val="BodyText"/>
    <w:rsid w:val="009F7DB6"/>
    <w:pPr>
      <w:tabs>
        <w:tab w:val="left" w:pos="340"/>
      </w:tabs>
      <w:spacing w:before="60" w:after="60"/>
      <w:ind w:left="340" w:hanging="340"/>
    </w:pPr>
  </w:style>
  <w:style w:type="paragraph" w:styleId="ListBullet">
    <w:name w:val="List Bullet"/>
    <w:basedOn w:val="List"/>
    <w:rsid w:val="009F7DB6"/>
    <w:pPr>
      <w:numPr>
        <w:numId w:val="10"/>
      </w:numPr>
      <w:tabs>
        <w:tab w:val="clear" w:pos="340"/>
      </w:tabs>
      <w:spacing w:before="40" w:after="40"/>
    </w:pPr>
  </w:style>
  <w:style w:type="paragraph" w:customStyle="1" w:styleId="Note">
    <w:name w:val="Note"/>
    <w:basedOn w:val="BodyText"/>
    <w:rsid w:val="009F7D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F7DB6"/>
    <w:pPr>
      <w:framePr w:wrap="auto" w:hAnchor="text" w:y="6049"/>
    </w:pPr>
    <w:rPr>
      <w:color w:val="000000"/>
      <w:sz w:val="40"/>
    </w:rPr>
  </w:style>
  <w:style w:type="paragraph" w:customStyle="1" w:styleId="TOCTitle">
    <w:name w:val="TOCTitle"/>
    <w:basedOn w:val="Heading1"/>
    <w:rsid w:val="009F7DB6"/>
    <w:pPr>
      <w:spacing w:after="240"/>
      <w:jc w:val="center"/>
      <w:outlineLvl w:val="9"/>
    </w:pPr>
    <w:rPr>
      <w:caps/>
    </w:rPr>
  </w:style>
  <w:style w:type="paragraph" w:customStyle="1" w:styleId="Version">
    <w:name w:val="Version"/>
    <w:rsid w:val="009F7DB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F7DB6"/>
    <w:pPr>
      <w:numPr>
        <w:numId w:val="11"/>
      </w:numPr>
      <w:tabs>
        <w:tab w:val="clear" w:pos="680"/>
      </w:tabs>
    </w:pPr>
  </w:style>
  <w:style w:type="paragraph" w:styleId="Index1">
    <w:name w:val="index 1"/>
    <w:basedOn w:val="Normal"/>
    <w:next w:val="Normal"/>
    <w:semiHidden/>
    <w:rsid w:val="009F7DB6"/>
    <w:pPr>
      <w:keepNext w:val="0"/>
      <w:tabs>
        <w:tab w:val="right" w:pos="4176"/>
      </w:tabs>
      <w:ind w:left="198" w:hanging="198"/>
    </w:pPr>
    <w:rPr>
      <w:rFonts w:ascii="Garamond" w:hAnsi="Garamond"/>
    </w:rPr>
  </w:style>
  <w:style w:type="paragraph" w:styleId="IndexHeading">
    <w:name w:val="index heading"/>
    <w:basedOn w:val="Normal"/>
    <w:next w:val="Index1"/>
    <w:semiHidden/>
    <w:rsid w:val="009F7DB6"/>
    <w:pPr>
      <w:spacing w:before="120" w:after="120"/>
    </w:pPr>
    <w:rPr>
      <w:rFonts w:ascii="Arial" w:hAnsi="Arial"/>
      <w:b/>
      <w:color w:val="918585"/>
      <w:sz w:val="24"/>
    </w:rPr>
  </w:style>
  <w:style w:type="paragraph" w:styleId="Header">
    <w:name w:val="header"/>
    <w:basedOn w:val="Normal"/>
    <w:link w:val="HeaderChar"/>
    <w:rsid w:val="009F7D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F7DB6"/>
    <w:rPr>
      <w:rFonts w:ascii="Times New Roman" w:eastAsia="Times New Roman" w:hAnsi="Times New Roman" w:cs="Times New Roman"/>
      <w:sz w:val="16"/>
      <w:szCs w:val="20"/>
      <w:lang w:val="en-GB" w:eastAsia="en-US"/>
    </w:rPr>
  </w:style>
  <w:style w:type="paragraph" w:customStyle="1" w:styleId="Chapter">
    <w:name w:val="Chapter"/>
    <w:basedOn w:val="Normal"/>
    <w:rsid w:val="009F7DB6"/>
    <w:pPr>
      <w:spacing w:before="240"/>
    </w:pPr>
    <w:rPr>
      <w:rFonts w:ascii="Times New Roman" w:hAnsi="Times New Roman"/>
      <w:smallCaps/>
      <w:spacing w:val="80"/>
      <w:sz w:val="28"/>
    </w:rPr>
  </w:style>
  <w:style w:type="paragraph" w:customStyle="1" w:styleId="InChapter">
    <w:name w:val="InChapter"/>
    <w:basedOn w:val="Heading3"/>
    <w:rsid w:val="009F7DB6"/>
    <w:pPr>
      <w:spacing w:after="240"/>
      <w:outlineLvl w:val="9"/>
    </w:pPr>
    <w:rPr>
      <w:noProof/>
    </w:rPr>
  </w:style>
  <w:style w:type="paragraph" w:styleId="Index2">
    <w:name w:val="index 2"/>
    <w:basedOn w:val="Normal"/>
    <w:next w:val="Normal"/>
    <w:semiHidden/>
    <w:rsid w:val="009F7DB6"/>
    <w:pPr>
      <w:tabs>
        <w:tab w:val="right" w:pos="4176"/>
      </w:tabs>
      <w:ind w:left="568" w:hanging="284"/>
    </w:pPr>
    <w:rPr>
      <w:rFonts w:ascii="Garamond" w:hAnsi="Garamond"/>
    </w:rPr>
  </w:style>
  <w:style w:type="paragraph" w:customStyle="1" w:styleId="Byline">
    <w:name w:val="Byline"/>
    <w:rsid w:val="009F7D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F7DB6"/>
    <w:pPr>
      <w:tabs>
        <w:tab w:val="clear" w:pos="3600"/>
        <w:tab w:val="clear" w:pos="3958"/>
      </w:tabs>
      <w:jc w:val="right"/>
    </w:pPr>
  </w:style>
  <w:style w:type="character" w:styleId="Emphasis">
    <w:name w:val="Emphasis"/>
    <w:basedOn w:val="DefaultParagraphFont"/>
    <w:qFormat/>
    <w:rsid w:val="009F7DB6"/>
    <w:rPr>
      <w:i/>
    </w:rPr>
  </w:style>
  <w:style w:type="paragraph" w:styleId="Caption">
    <w:name w:val="caption"/>
    <w:basedOn w:val="BodyText"/>
    <w:next w:val="Normal"/>
    <w:qFormat/>
    <w:rsid w:val="009F7DB6"/>
    <w:pPr>
      <w:framePr w:w="2268" w:hSpace="181" w:vSpace="181" w:wrap="around" w:vAnchor="text" w:hAnchor="page" w:x="1135" w:y="285" w:anchorLock="1"/>
    </w:pPr>
    <w:rPr>
      <w:i/>
    </w:rPr>
  </w:style>
  <w:style w:type="paragraph" w:customStyle="1" w:styleId="MiniTOCTitle">
    <w:name w:val="MiniTOCTitle"/>
    <w:basedOn w:val="Heading4"/>
    <w:rsid w:val="009F7DB6"/>
    <w:pPr>
      <w:spacing w:before="240"/>
      <w:outlineLvl w:val="9"/>
    </w:pPr>
    <w:rPr>
      <w:noProof/>
      <w:sz w:val="24"/>
    </w:rPr>
  </w:style>
  <w:style w:type="paragraph" w:customStyle="1" w:styleId="MiniTOCItem">
    <w:name w:val="MiniTOCItem"/>
    <w:basedOn w:val="ListBullet"/>
    <w:rsid w:val="009F7DB6"/>
    <w:pPr>
      <w:numPr>
        <w:numId w:val="0"/>
      </w:numPr>
      <w:tabs>
        <w:tab w:val="right" w:leader="dot" w:pos="6521"/>
      </w:tabs>
      <w:spacing w:before="0" w:after="0"/>
    </w:pPr>
  </w:style>
  <w:style w:type="paragraph" w:customStyle="1" w:styleId="TOFTitle">
    <w:name w:val="TOFTitle"/>
    <w:basedOn w:val="TOCTitle"/>
    <w:rsid w:val="009F7DB6"/>
  </w:style>
  <w:style w:type="paragraph" w:styleId="TableofFigures">
    <w:name w:val="table of figures"/>
    <w:basedOn w:val="Normal"/>
    <w:next w:val="Normal"/>
    <w:semiHidden/>
    <w:rsid w:val="009F7DB6"/>
    <w:pPr>
      <w:tabs>
        <w:tab w:val="right" w:leader="dot" w:pos="9072"/>
      </w:tabs>
      <w:ind w:left="970" w:hanging="403"/>
    </w:pPr>
    <w:rPr>
      <w:rFonts w:ascii="Times New Roman" w:hAnsi="Times New Roman"/>
      <w:b/>
    </w:rPr>
  </w:style>
  <w:style w:type="paragraph" w:styleId="ListNumber">
    <w:name w:val="List Number"/>
    <w:basedOn w:val="List"/>
    <w:rsid w:val="009F7DB6"/>
    <w:pPr>
      <w:numPr>
        <w:numId w:val="13"/>
      </w:numPr>
      <w:tabs>
        <w:tab w:val="clear" w:pos="340"/>
      </w:tabs>
    </w:pPr>
  </w:style>
  <w:style w:type="character" w:customStyle="1" w:styleId="WingdingSymbols">
    <w:name w:val="Wingding Symbols"/>
    <w:rsid w:val="009F7DB6"/>
    <w:rPr>
      <w:rFonts w:ascii="Wingdings" w:hAnsi="Wingdings"/>
    </w:rPr>
  </w:style>
  <w:style w:type="paragraph" w:customStyle="1" w:styleId="TableHeading">
    <w:name w:val="Table Heading"/>
    <w:basedOn w:val="HeadingBase"/>
    <w:rsid w:val="009F7DB6"/>
    <w:pPr>
      <w:keepLines/>
      <w:pBdr>
        <w:bottom w:val="single" w:sz="6" w:space="1" w:color="918585"/>
      </w:pBdr>
      <w:spacing w:before="240"/>
    </w:pPr>
  </w:style>
  <w:style w:type="character" w:customStyle="1" w:styleId="HotSpot">
    <w:name w:val="HotSpot"/>
    <w:rsid w:val="009F7DB6"/>
    <w:rPr>
      <w:color w:val="0033CC"/>
      <w:u w:val="none"/>
    </w:rPr>
  </w:style>
  <w:style w:type="paragraph" w:customStyle="1" w:styleId="BodyTextRight">
    <w:name w:val="Body Text Right"/>
    <w:basedOn w:val="BodyText"/>
    <w:rsid w:val="009F7DB6"/>
    <w:pPr>
      <w:spacing w:before="0" w:after="0"/>
      <w:jc w:val="right"/>
    </w:pPr>
  </w:style>
  <w:style w:type="paragraph" w:styleId="Index3">
    <w:name w:val="index 3"/>
    <w:basedOn w:val="ListNumber2"/>
    <w:next w:val="Normal"/>
    <w:semiHidden/>
    <w:rsid w:val="009F7DB6"/>
    <w:pPr>
      <w:numPr>
        <w:numId w:val="0"/>
      </w:numPr>
      <w:tabs>
        <w:tab w:val="right" w:leader="dot" w:pos="4176"/>
      </w:tabs>
    </w:pPr>
  </w:style>
  <w:style w:type="paragraph" w:styleId="ListNumber2">
    <w:name w:val="List Number 2"/>
    <w:basedOn w:val="List2"/>
    <w:rsid w:val="009F7DB6"/>
    <w:pPr>
      <w:numPr>
        <w:numId w:val="8"/>
      </w:numPr>
      <w:tabs>
        <w:tab w:val="clear" w:pos="1060"/>
      </w:tabs>
    </w:pPr>
  </w:style>
  <w:style w:type="paragraph" w:customStyle="1" w:styleId="MarginNote">
    <w:name w:val="Margin Note"/>
    <w:basedOn w:val="BodyText"/>
    <w:rsid w:val="009F7D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F7D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F7D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F7DB6"/>
    <w:rPr>
      <w:sz w:val="32"/>
    </w:rPr>
  </w:style>
  <w:style w:type="paragraph" w:customStyle="1" w:styleId="HeadingProcedure">
    <w:name w:val="Heading Procedure"/>
    <w:basedOn w:val="HeadingBase"/>
    <w:next w:val="Normal"/>
    <w:rsid w:val="009F7DB6"/>
    <w:pPr>
      <w:tabs>
        <w:tab w:val="left" w:pos="0"/>
      </w:tabs>
      <w:spacing w:before="120" w:after="60"/>
    </w:pPr>
    <w:rPr>
      <w:i/>
      <w:color w:val="918585"/>
      <w:sz w:val="22"/>
    </w:rPr>
  </w:style>
  <w:style w:type="paragraph" w:customStyle="1" w:styleId="TableBodyText">
    <w:name w:val="Table Body Text"/>
    <w:basedOn w:val="BodyText"/>
    <w:rsid w:val="009F7DB6"/>
    <w:pPr>
      <w:spacing w:before="60" w:after="60"/>
    </w:pPr>
  </w:style>
  <w:style w:type="paragraph" w:styleId="ListContinue">
    <w:name w:val="List Continue"/>
    <w:basedOn w:val="List"/>
    <w:rsid w:val="009F7DB6"/>
    <w:pPr>
      <w:ind w:firstLine="0"/>
    </w:pPr>
  </w:style>
  <w:style w:type="paragraph" w:customStyle="1" w:styleId="ListNote">
    <w:name w:val="List Note"/>
    <w:basedOn w:val="List"/>
    <w:rsid w:val="009F7DB6"/>
    <w:pPr>
      <w:pBdr>
        <w:top w:val="single" w:sz="6" w:space="2" w:color="918585"/>
        <w:bottom w:val="single" w:sz="6" w:space="2" w:color="918585"/>
      </w:pBdr>
      <w:tabs>
        <w:tab w:val="left" w:pos="1021"/>
      </w:tabs>
      <w:ind w:firstLine="0"/>
    </w:pPr>
  </w:style>
  <w:style w:type="paragraph" w:customStyle="1" w:styleId="Warning">
    <w:name w:val="Warning"/>
    <w:basedOn w:val="BodyText"/>
    <w:rsid w:val="009F7DB6"/>
    <w:pPr>
      <w:shd w:val="clear" w:color="auto" w:fill="D9D9D9"/>
      <w:tabs>
        <w:tab w:val="left" w:pos="992"/>
      </w:tabs>
      <w:ind w:left="119" w:right="119"/>
    </w:pPr>
    <w:rPr>
      <w:sz w:val="20"/>
    </w:rPr>
  </w:style>
  <w:style w:type="paragraph" w:customStyle="1" w:styleId="MarginIcons">
    <w:name w:val="Margin Icons"/>
    <w:basedOn w:val="BodyText"/>
    <w:rsid w:val="009F7D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F7DB6"/>
    <w:rPr>
      <w:rFonts w:ascii="Courier New" w:hAnsi="Courier New"/>
    </w:rPr>
  </w:style>
  <w:style w:type="paragraph" w:customStyle="1" w:styleId="NoteBullet">
    <w:name w:val="Note Bullet"/>
    <w:basedOn w:val="Note"/>
    <w:rsid w:val="009F7DB6"/>
    <w:pPr>
      <w:tabs>
        <w:tab w:val="clear" w:pos="680"/>
      </w:tabs>
      <w:spacing w:before="60" w:after="60"/>
    </w:pPr>
  </w:style>
  <w:style w:type="paragraph" w:customStyle="1" w:styleId="SubHeading2">
    <w:name w:val="SubHeading2"/>
    <w:basedOn w:val="HeadingBase"/>
    <w:rsid w:val="009F7DB6"/>
    <w:pPr>
      <w:spacing w:before="240" w:after="60"/>
    </w:pPr>
    <w:rPr>
      <w:sz w:val="20"/>
    </w:rPr>
  </w:style>
  <w:style w:type="paragraph" w:customStyle="1" w:styleId="SubHeading1">
    <w:name w:val="SubHeading1"/>
    <w:basedOn w:val="HeadingBase"/>
    <w:rsid w:val="009F7DB6"/>
    <w:pPr>
      <w:spacing w:before="240" w:after="60"/>
    </w:pPr>
    <w:rPr>
      <w:color w:val="918585"/>
      <w:sz w:val="22"/>
    </w:rPr>
  </w:style>
  <w:style w:type="paragraph" w:customStyle="1" w:styleId="SideHeading">
    <w:name w:val="Side Heading"/>
    <w:basedOn w:val="HeadingBase"/>
    <w:rsid w:val="009F7D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F7DB6"/>
    <w:pPr>
      <w:numPr>
        <w:numId w:val="9"/>
      </w:numPr>
    </w:pPr>
  </w:style>
  <w:style w:type="paragraph" w:styleId="PlainText">
    <w:name w:val="Plain Text"/>
    <w:basedOn w:val="Normal"/>
    <w:link w:val="PlainTextChar"/>
    <w:rsid w:val="009F7DB6"/>
    <w:rPr>
      <w:sz w:val="20"/>
    </w:rPr>
  </w:style>
  <w:style w:type="character" w:customStyle="1" w:styleId="PlainTextChar">
    <w:name w:val="Plain Text Char"/>
    <w:basedOn w:val="DefaultParagraphFont"/>
    <w:link w:val="PlainText"/>
    <w:rsid w:val="009F7DB6"/>
    <w:rPr>
      <w:rFonts w:ascii="Courier New" w:eastAsia="Times New Roman" w:hAnsi="Courier New" w:cs="Times New Roman"/>
      <w:sz w:val="20"/>
      <w:szCs w:val="20"/>
      <w:lang w:eastAsia="en-US"/>
    </w:rPr>
  </w:style>
  <w:style w:type="character" w:customStyle="1" w:styleId="MenuOption">
    <w:name w:val="Menu Option"/>
    <w:basedOn w:val="DefaultParagraphFont"/>
    <w:rsid w:val="009F7DB6"/>
    <w:rPr>
      <w:b/>
      <w:smallCaps/>
    </w:rPr>
  </w:style>
  <w:style w:type="paragraph" w:customStyle="1" w:styleId="TableListNumber">
    <w:name w:val="Table List Number"/>
    <w:basedOn w:val="ListNumber"/>
    <w:rsid w:val="009F7DB6"/>
    <w:pPr>
      <w:numPr>
        <w:numId w:val="0"/>
      </w:numPr>
    </w:pPr>
  </w:style>
  <w:style w:type="paragraph" w:styleId="TOC4">
    <w:name w:val="toc 4"/>
    <w:basedOn w:val="TOCBase"/>
    <w:next w:val="Normal"/>
    <w:semiHidden/>
    <w:rsid w:val="009F7DB6"/>
    <w:pPr>
      <w:tabs>
        <w:tab w:val="right" w:leader="dot" w:pos="9071"/>
      </w:tabs>
      <w:ind w:left="1701"/>
    </w:pPr>
  </w:style>
  <w:style w:type="paragraph" w:customStyle="1" w:styleId="ListAlpha">
    <w:name w:val="List Alpha"/>
    <w:basedOn w:val="List"/>
    <w:rsid w:val="009F7DB6"/>
    <w:pPr>
      <w:numPr>
        <w:numId w:val="7"/>
      </w:numPr>
    </w:pPr>
  </w:style>
  <w:style w:type="paragraph" w:customStyle="1" w:styleId="ListAlpha2">
    <w:name w:val="List Alpha 2"/>
    <w:basedOn w:val="List2"/>
    <w:rsid w:val="009F7DB6"/>
    <w:pPr>
      <w:numPr>
        <w:numId w:val="6"/>
      </w:numPr>
    </w:pPr>
  </w:style>
  <w:style w:type="paragraph" w:styleId="List2">
    <w:name w:val="List 2"/>
    <w:basedOn w:val="BodyText"/>
    <w:rsid w:val="009F7DB6"/>
    <w:pPr>
      <w:tabs>
        <w:tab w:val="left" w:pos="680"/>
      </w:tabs>
      <w:spacing w:before="60" w:after="60"/>
      <w:ind w:left="680" w:hanging="340"/>
    </w:pPr>
  </w:style>
  <w:style w:type="paragraph" w:styleId="List3">
    <w:name w:val="List 3"/>
    <w:basedOn w:val="BodyText"/>
    <w:rsid w:val="009F7DB6"/>
    <w:pPr>
      <w:tabs>
        <w:tab w:val="left" w:pos="1021"/>
      </w:tabs>
      <w:spacing w:before="60" w:after="60"/>
      <w:ind w:left="1020" w:hanging="340"/>
    </w:pPr>
  </w:style>
  <w:style w:type="paragraph" w:styleId="List4">
    <w:name w:val="List 4"/>
    <w:basedOn w:val="BodyText"/>
    <w:rsid w:val="009F7DB6"/>
    <w:pPr>
      <w:tabs>
        <w:tab w:val="left" w:pos="1361"/>
      </w:tabs>
      <w:spacing w:before="60" w:after="60"/>
      <w:ind w:left="1361" w:hanging="340"/>
    </w:pPr>
  </w:style>
  <w:style w:type="paragraph" w:styleId="List5">
    <w:name w:val="List 5"/>
    <w:basedOn w:val="BodyText"/>
    <w:rsid w:val="009F7DB6"/>
    <w:pPr>
      <w:tabs>
        <w:tab w:val="left" w:pos="1701"/>
      </w:tabs>
      <w:spacing w:before="60" w:after="60"/>
      <w:ind w:left="1701" w:hanging="340"/>
    </w:pPr>
  </w:style>
  <w:style w:type="paragraph" w:styleId="ListBullet3">
    <w:name w:val="List Bullet 3"/>
    <w:basedOn w:val="List3"/>
    <w:rsid w:val="009F7DB6"/>
    <w:pPr>
      <w:numPr>
        <w:numId w:val="12"/>
      </w:numPr>
      <w:tabs>
        <w:tab w:val="clear" w:pos="1021"/>
      </w:tabs>
      <w:ind w:left="1037" w:hanging="357"/>
    </w:pPr>
  </w:style>
  <w:style w:type="paragraph" w:styleId="ListBullet4">
    <w:name w:val="List Bullet 4"/>
    <w:basedOn w:val="List4"/>
    <w:rsid w:val="009F7DB6"/>
    <w:pPr>
      <w:numPr>
        <w:numId w:val="1"/>
      </w:numPr>
      <w:tabs>
        <w:tab w:val="clear" w:pos="1361"/>
      </w:tabs>
    </w:pPr>
  </w:style>
  <w:style w:type="paragraph" w:styleId="ListBullet5">
    <w:name w:val="List Bullet 5"/>
    <w:basedOn w:val="List5"/>
    <w:rsid w:val="009F7DB6"/>
    <w:pPr>
      <w:numPr>
        <w:numId w:val="2"/>
      </w:numPr>
    </w:pPr>
  </w:style>
  <w:style w:type="paragraph" w:styleId="ListContinue2">
    <w:name w:val="List Continue 2"/>
    <w:basedOn w:val="List2"/>
    <w:rsid w:val="009F7DB6"/>
    <w:pPr>
      <w:ind w:firstLine="0"/>
    </w:pPr>
  </w:style>
  <w:style w:type="paragraph" w:styleId="ListContinue3">
    <w:name w:val="List Continue 3"/>
    <w:basedOn w:val="List3"/>
    <w:rsid w:val="009F7DB6"/>
    <w:pPr>
      <w:ind w:left="1021" w:firstLine="0"/>
    </w:pPr>
  </w:style>
  <w:style w:type="paragraph" w:styleId="ListContinue4">
    <w:name w:val="List Continue 4"/>
    <w:basedOn w:val="List4"/>
    <w:rsid w:val="009F7DB6"/>
    <w:pPr>
      <w:ind w:firstLine="0"/>
    </w:pPr>
  </w:style>
  <w:style w:type="paragraph" w:styleId="ListContinue5">
    <w:name w:val="List Continue 5"/>
    <w:basedOn w:val="List5"/>
    <w:rsid w:val="009F7DB6"/>
    <w:pPr>
      <w:ind w:firstLine="0"/>
    </w:pPr>
  </w:style>
  <w:style w:type="paragraph" w:styleId="ListNumber3">
    <w:name w:val="List Number 3"/>
    <w:basedOn w:val="List3"/>
    <w:rsid w:val="009F7DB6"/>
    <w:pPr>
      <w:numPr>
        <w:numId w:val="3"/>
      </w:numPr>
    </w:pPr>
  </w:style>
  <w:style w:type="paragraph" w:styleId="ListNumber4">
    <w:name w:val="List Number 4"/>
    <w:basedOn w:val="List4"/>
    <w:rsid w:val="009F7DB6"/>
    <w:pPr>
      <w:numPr>
        <w:numId w:val="4"/>
      </w:numPr>
    </w:pPr>
  </w:style>
  <w:style w:type="paragraph" w:styleId="ListNumber5">
    <w:name w:val="List Number 5"/>
    <w:basedOn w:val="List5"/>
    <w:rsid w:val="009F7DB6"/>
    <w:pPr>
      <w:numPr>
        <w:numId w:val="5"/>
      </w:numPr>
    </w:pPr>
  </w:style>
  <w:style w:type="paragraph" w:styleId="BlockText">
    <w:name w:val="Block Text"/>
    <w:basedOn w:val="Normal"/>
    <w:rsid w:val="009F7DB6"/>
    <w:pPr>
      <w:spacing w:after="120"/>
      <w:ind w:left="1440" w:right="1440"/>
    </w:pPr>
  </w:style>
  <w:style w:type="character" w:customStyle="1" w:styleId="Subscript">
    <w:name w:val="Subscript"/>
    <w:basedOn w:val="DefaultParagraphFont"/>
    <w:rsid w:val="009F7DB6"/>
    <w:rPr>
      <w:sz w:val="16"/>
      <w:vertAlign w:val="subscript"/>
    </w:rPr>
  </w:style>
  <w:style w:type="character" w:customStyle="1" w:styleId="Superscript">
    <w:name w:val="Superscript"/>
    <w:basedOn w:val="DefaultParagraphFont"/>
    <w:rsid w:val="009F7DB6"/>
    <w:rPr>
      <w:sz w:val="16"/>
      <w:vertAlign w:val="superscript"/>
    </w:rPr>
  </w:style>
  <w:style w:type="character" w:customStyle="1" w:styleId="Symbols">
    <w:name w:val="Symbols"/>
    <w:basedOn w:val="DefaultParagraphFont"/>
    <w:rsid w:val="009F7DB6"/>
    <w:rPr>
      <w:rFonts w:ascii="Symbol" w:hAnsi="Symbol"/>
    </w:rPr>
  </w:style>
  <w:style w:type="character" w:customStyle="1" w:styleId="MenuOptions">
    <w:name w:val="Menu Options"/>
    <w:basedOn w:val="DefaultParagraphFont"/>
    <w:rsid w:val="009F7DB6"/>
    <w:rPr>
      <w:rFonts w:ascii="Arial Narrow" w:hAnsi="Arial Narrow"/>
      <w:smallCaps/>
    </w:rPr>
  </w:style>
  <w:style w:type="character" w:customStyle="1" w:styleId="Buttons">
    <w:name w:val="Buttons"/>
    <w:basedOn w:val="DefaultParagraphFont"/>
    <w:rsid w:val="009F7DB6"/>
    <w:rPr>
      <w:b/>
    </w:rPr>
  </w:style>
  <w:style w:type="character" w:customStyle="1" w:styleId="Underlined">
    <w:name w:val="Underlined"/>
    <w:basedOn w:val="DefaultParagraphFont"/>
    <w:rsid w:val="009F7DB6"/>
    <w:rPr>
      <w:u w:val="single"/>
    </w:rPr>
  </w:style>
  <w:style w:type="paragraph" w:customStyle="1" w:styleId="TableBodyTextRight">
    <w:name w:val="Table Body Text Right"/>
    <w:basedOn w:val="TableBodyText"/>
    <w:rsid w:val="009F7DB6"/>
    <w:pPr>
      <w:widowControl w:val="0"/>
      <w:autoSpaceDE w:val="0"/>
      <w:autoSpaceDN w:val="0"/>
      <w:adjustRightInd w:val="0"/>
      <w:jc w:val="right"/>
    </w:pPr>
    <w:rPr>
      <w:rFonts w:cs="Arial"/>
      <w:szCs w:val="18"/>
    </w:rPr>
  </w:style>
  <w:style w:type="paragraph" w:customStyle="1" w:styleId="CopyrightText">
    <w:name w:val="Copyright Text"/>
    <w:basedOn w:val="BodyText"/>
    <w:rsid w:val="009F7DB6"/>
    <w:rPr>
      <w:sz w:val="18"/>
    </w:rPr>
  </w:style>
  <w:style w:type="paragraph" w:customStyle="1" w:styleId="BodySmallRight">
    <w:name w:val="Body Small Right"/>
    <w:basedOn w:val="BodyTextRight"/>
    <w:rsid w:val="009F7DB6"/>
    <w:rPr>
      <w:sz w:val="18"/>
      <w:szCs w:val="18"/>
    </w:rPr>
  </w:style>
  <w:style w:type="paragraph" w:customStyle="1" w:styleId="MarginEdition">
    <w:name w:val="Margin Edition"/>
    <w:basedOn w:val="MarginNote"/>
    <w:rsid w:val="009F7DB6"/>
    <w:pPr>
      <w:spacing w:before="0" w:after="0"/>
    </w:pPr>
    <w:rPr>
      <w:rFonts w:ascii="Times New Roman" w:hAnsi="Times New Roman"/>
      <w:color w:val="999999"/>
    </w:rPr>
  </w:style>
  <w:style w:type="paragraph" w:customStyle="1" w:styleId="Spacer">
    <w:name w:val="Spacer"/>
    <w:basedOn w:val="Normal"/>
    <w:rsid w:val="009F7DB6"/>
    <w:rPr>
      <w:sz w:val="2"/>
      <w:szCs w:val="2"/>
    </w:rPr>
  </w:style>
  <w:style w:type="character" w:customStyle="1" w:styleId="Small">
    <w:name w:val="Small"/>
    <w:basedOn w:val="DefaultParagraphFont"/>
    <w:rsid w:val="009F7DB6"/>
    <w:rPr>
      <w:sz w:val="16"/>
    </w:rPr>
  </w:style>
  <w:style w:type="paragraph" w:customStyle="1" w:styleId="WideTable">
    <w:name w:val="Wide Table"/>
    <w:basedOn w:val="Normal"/>
    <w:rsid w:val="009F7DB6"/>
    <w:pPr>
      <w:ind w:left="-1418"/>
    </w:pPr>
    <w:rPr>
      <w:sz w:val="2"/>
      <w:szCs w:val="2"/>
    </w:rPr>
  </w:style>
  <w:style w:type="character" w:styleId="PageNumber">
    <w:name w:val="page number"/>
    <w:basedOn w:val="DefaultParagraphFont"/>
    <w:rsid w:val="009F7DB6"/>
  </w:style>
  <w:style w:type="paragraph" w:styleId="Quote">
    <w:name w:val="Quote"/>
    <w:basedOn w:val="Heading1"/>
    <w:link w:val="QuoteChar"/>
    <w:qFormat/>
    <w:rsid w:val="009F7DB6"/>
    <w:rPr>
      <w:b w:val="0"/>
      <w:sz w:val="72"/>
      <w:szCs w:val="72"/>
      <w:lang w:val="en-NZ"/>
    </w:rPr>
  </w:style>
  <w:style w:type="character" w:customStyle="1" w:styleId="QuoteChar">
    <w:name w:val="Quote Char"/>
    <w:basedOn w:val="DefaultParagraphFont"/>
    <w:link w:val="Quote"/>
    <w:rsid w:val="009F7D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F7DB6"/>
    <w:pPr>
      <w:pageBreakBefore/>
    </w:pPr>
  </w:style>
  <w:style w:type="paragraph" w:customStyle="1" w:styleId="Border">
    <w:name w:val="Border"/>
    <w:basedOn w:val="Normal"/>
    <w:qFormat/>
    <w:rsid w:val="009F7D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F7DB6"/>
    <w:rPr>
      <w:b/>
      <w:bCs/>
      <w:i/>
      <w:iCs/>
      <w:color w:val="auto"/>
    </w:rPr>
  </w:style>
  <w:style w:type="paragraph" w:styleId="IntenseQuote">
    <w:name w:val="Intense Quote"/>
    <w:basedOn w:val="Normal"/>
    <w:next w:val="Normal"/>
    <w:link w:val="IntenseQuoteChar"/>
    <w:uiPriority w:val="30"/>
    <w:qFormat/>
    <w:rsid w:val="009F7D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F7D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F7DB6"/>
    <w:rPr>
      <w:smallCaps/>
      <w:color w:val="auto"/>
      <w:u w:val="single"/>
    </w:rPr>
  </w:style>
  <w:style w:type="character" w:styleId="IntenseReference">
    <w:name w:val="Intense Reference"/>
    <w:basedOn w:val="DefaultParagraphFont"/>
    <w:uiPriority w:val="32"/>
    <w:qFormat/>
    <w:rsid w:val="009F7DB6"/>
    <w:rPr>
      <w:b/>
      <w:bCs/>
      <w:smallCaps/>
      <w:color w:val="auto"/>
      <w:spacing w:val="5"/>
      <w:u w:val="single"/>
    </w:rPr>
  </w:style>
  <w:style w:type="paragraph" w:customStyle="1" w:styleId="2ColumnHeading">
    <w:name w:val="2Column Heading"/>
    <w:basedOn w:val="BodyText"/>
    <w:qFormat/>
    <w:rsid w:val="009F7DB6"/>
    <w:pPr>
      <w:spacing w:after="60"/>
      <w:ind w:left="-2268"/>
    </w:pPr>
    <w:rPr>
      <w:b/>
    </w:rPr>
  </w:style>
  <w:style w:type="paragraph" w:customStyle="1" w:styleId="Heading1TOC">
    <w:name w:val="Heading1 TOC"/>
    <w:basedOn w:val="Normal"/>
    <w:qFormat/>
    <w:rsid w:val="009F7DB6"/>
    <w:pPr>
      <w:spacing w:before="240" w:after="120"/>
    </w:pPr>
    <w:rPr>
      <w:rFonts w:ascii="Times New Roman" w:hAnsi="Times New Roman"/>
      <w:b/>
      <w:sz w:val="32"/>
    </w:rPr>
  </w:style>
  <w:style w:type="paragraph" w:customStyle="1" w:styleId="Heading2TOC">
    <w:name w:val="Heading2 TOC"/>
    <w:basedOn w:val="Normal"/>
    <w:qFormat/>
    <w:rsid w:val="009F7DB6"/>
    <w:pPr>
      <w:spacing w:before="240" w:after="60"/>
    </w:pPr>
    <w:rPr>
      <w:rFonts w:ascii="Times New Roman" w:hAnsi="Times New Roman"/>
      <w:b/>
      <w:sz w:val="28"/>
    </w:rPr>
  </w:style>
  <w:style w:type="character" w:customStyle="1" w:styleId="Underline">
    <w:name w:val="Underline"/>
    <w:basedOn w:val="DefaultParagraphFont"/>
    <w:qFormat/>
    <w:rsid w:val="009F7DB6"/>
    <w:rPr>
      <w:u w:val="single"/>
    </w:rPr>
  </w:style>
  <w:style w:type="character" w:customStyle="1" w:styleId="BoldandItalics">
    <w:name w:val="Bold and Italics"/>
    <w:qFormat/>
    <w:rsid w:val="009F7DB6"/>
    <w:rPr>
      <w:b/>
      <w:i/>
      <w:u w:val="none"/>
    </w:rPr>
  </w:style>
  <w:style w:type="paragraph" w:styleId="BalloonText">
    <w:name w:val="Balloon Text"/>
    <w:basedOn w:val="Normal"/>
    <w:link w:val="BalloonTextChar"/>
    <w:rsid w:val="009F7DB6"/>
    <w:rPr>
      <w:rFonts w:ascii="Tahoma" w:hAnsi="Tahoma" w:cs="Tahoma"/>
      <w:sz w:val="16"/>
      <w:szCs w:val="16"/>
    </w:rPr>
  </w:style>
  <w:style w:type="character" w:customStyle="1" w:styleId="BalloonTextChar">
    <w:name w:val="Balloon Text Char"/>
    <w:basedOn w:val="DefaultParagraphFont"/>
    <w:link w:val="BalloonText"/>
    <w:rsid w:val="009F7D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F7D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F7D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F7DB6"/>
    <w:rPr>
      <w:b/>
      <w:color w:val="660033"/>
      <w:spacing w:val="0"/>
    </w:rPr>
  </w:style>
  <w:style w:type="paragraph" w:customStyle="1" w:styleId="Nameditemlist">
    <w:name w:val="Named item list"/>
    <w:basedOn w:val="BodyText"/>
    <w:qFormat/>
    <w:rsid w:val="009F7DB6"/>
    <w:pPr>
      <w:tabs>
        <w:tab w:val="left" w:pos="2835"/>
      </w:tabs>
      <w:ind w:left="2835" w:hanging="2835"/>
    </w:pPr>
  </w:style>
  <w:style w:type="paragraph" w:customStyle="1" w:styleId="BodyTextnopadding">
    <w:name w:val="Body Text no padding"/>
    <w:basedOn w:val="BodyText"/>
    <w:qFormat/>
    <w:rsid w:val="009F7DB6"/>
    <w:pPr>
      <w:spacing w:before="0" w:after="0"/>
    </w:pPr>
  </w:style>
  <w:style w:type="paragraph" w:customStyle="1" w:styleId="BodyTextBold">
    <w:name w:val="Body Text Bold"/>
    <w:basedOn w:val="BodyText"/>
    <w:qFormat/>
    <w:rsid w:val="009F7DB6"/>
    <w:rPr>
      <w:b/>
    </w:rPr>
  </w:style>
  <w:style w:type="character" w:styleId="Hyperlink">
    <w:name w:val="Hyperlink"/>
    <w:basedOn w:val="DefaultParagraphFont"/>
    <w:uiPriority w:val="99"/>
    <w:unhideWhenUsed/>
    <w:rsid w:val="005E33F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695</Words>
  <Characters>4197</Characters>
  <Application>Microsoft Office Word</Application>
  <DocSecurity>0</DocSecurity>
  <Lines>190</Lines>
  <Paragraphs>99</Paragraphs>
  <ScaleCrop>false</ScaleCrop>
  <Company>Author-it Software Corporation Ltd.</Company>
  <LinksUpToDate>false</LinksUpToDate>
  <CharactersWithSpaces>4793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DEFWDV039 Support self-contained underwater breathing apparatus (SCUBA) diving operations from the surface</dc:title>
  <dc:subject>Approved</dc:subject>
  <dc:creator>Public Skills Australia</dc:creator>
  <cp:keywords>Release: 1</cp:keywords>
  <dc:description>Review Date: 12 April 2008</dc:description>
  <cp:lastModifiedBy>HSD_TPCMSd.prod</cp:lastModifiedBy>
  <cp:revision>3</cp:revision>
  <dcterms:created xsi:type="dcterms:W3CDTF">2024-11-07T11:17:00Z</dcterms:created>
  <dcterms:modified xsi:type="dcterms:W3CDTF">2024-11-07T11:17:00Z</dcterms:modified>
</cp:coreProperties>
</file>