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EA6" w:rsidP="00E80EA6">
      <w:pPr>
        <w:pStyle w:val="Title"/>
      </w:pPr>
      <w:r>
        <w:fldChar w:fldCharType="begin"/>
      </w:r>
      <w:r>
        <w:instrText xml:space="preserve"> TITLE   \* MERGEFORMAT </w:instrText>
      </w:r>
      <w:r>
        <w:fldChar w:fldCharType="separate"/>
      </w:r>
      <w:r>
        <w:t>DEFWDV039 Support self-contained underwater breathing apparatus (SCUBA) diving operations from the surface</w:t>
      </w:r>
      <w:r>
        <w:fldChar w:fldCharType="end"/>
      </w:r>
    </w:p>
    <w:p w:rsidR="00E80EA6" w:rsidP="00E80EA6">
      <w:pPr>
        <w:pStyle w:val="Version"/>
        <w:sectPr w:rsidSect="00F45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64C" w:rsidP="00F4564C">
      <w:pPr>
        <w:pStyle w:val="SuperHeading"/>
      </w:pPr>
      <w:r w:rsidRPr="00F4564C">
        <w:t>DEFWDV039 Support self-contained underwater breathing apparatus (SCUBA) diving operations from the surface</w:t>
      </w:r>
    </w:p>
    <w:p w:rsidR="00000000" w:rsidRPr="00F4564C" w:rsidP="00F4564C">
      <w:pPr>
        <w:pStyle w:val="Heading1"/>
      </w:pPr>
      <w:bookmarkStart w:id="1" w:name="O_1240113"/>
      <w:bookmarkEnd w:id="1"/>
      <w:r w:rsidRPr="00F4564C">
        <w:t>Modification History</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Release 1. This is the first release of this unit of competency in the DEF Defence Training Package.</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2" w:name="O_1240114"/>
      <w:bookmarkEnd w:id="2"/>
      <w:r w:rsidRPr="00F4564C">
        <w:t>Application</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This unit describes the performance outcomes, skills and knowledge required to support self-contained underwater breathing apparatus (SCUBA) diving operations from the surface by acting as a ‘lazy shot operator’ and diver’s at</w:t>
            </w:r>
            <w:r w:rsidRPr="00F4564C">
              <w:t>tendant in an open water environment.</w:t>
            </w:r>
          </w:p>
          <w:p w:rsidR="00000000" w:rsidRPr="00F4564C" w:rsidP="00F4564C">
            <w:pPr>
              <w:pStyle w:val="BodyText"/>
            </w:pPr>
            <w:r w:rsidRPr="00F4564C">
              <w:t>It includes confirming decompression requirements, preparing and rigging ‘lazy shot’ and attending to SCUBA diver/s from the surface. The lazy shot operator’s purpose is to mark the required decompression depth (throug</w:t>
            </w:r>
            <w:r w:rsidRPr="00F4564C">
              <w:t xml:space="preserve">h the use of the lazy shot) for ascending divers to service their decompression requirements. </w:t>
            </w:r>
          </w:p>
          <w:p w:rsidR="00000000" w:rsidRPr="00F4564C" w:rsidP="00F4564C">
            <w:pPr>
              <w:pStyle w:val="BodyText"/>
            </w:pPr>
            <w:r w:rsidRPr="00F4564C">
              <w:t>The diver’s attendant covers all aspects of assistance given to a diver in preparation for the dive, the conduct of the dive (such as managing and monitoring saf</w:t>
            </w:r>
            <w:r w:rsidRPr="00F4564C">
              <w:t>ety/communications lines) and the post-dive refurbishment of equipment.</w:t>
            </w:r>
          </w:p>
          <w:p w:rsidR="00000000" w:rsidRPr="00F4564C" w:rsidP="00F4564C">
            <w:pPr>
              <w:pStyle w:val="BodyText"/>
            </w:pPr>
            <w:r w:rsidRPr="00F4564C">
              <w:t>This unit was developed for Defence divers but may be applicable to anyone in this field.</w:t>
            </w:r>
          </w:p>
          <w:p w:rsidR="00000000" w:rsidRPr="00F4564C" w:rsidP="00F4564C">
            <w:pPr>
              <w:pStyle w:val="BodyText"/>
            </w:pPr>
            <w:r w:rsidRPr="00F4564C">
              <w:t>This unit relates, in part, to existing standards in the Australian Diver Accreditation Scheme</w:t>
            </w:r>
            <w:r w:rsidRPr="00F4564C">
              <w:t xml:space="preserve"> (ADAS).</w:t>
            </w:r>
          </w:p>
          <w:p w:rsidR="00000000" w:rsidRPr="00F4564C" w:rsidP="00F4564C">
            <w:pPr>
              <w:pStyle w:val="BodyText"/>
            </w:pPr>
            <w:r w:rsidRPr="00F4564C">
              <w:t>The skills and knowledge described in this unit must be applied within the legislative, regulatory and policy environment in which they are carried out. Organisational policies, dive plan and procedures must be consulted and adhered to.</w:t>
            </w:r>
          </w:p>
          <w:p w:rsidR="00000000" w:rsidRPr="00F4564C" w:rsidP="00F4564C">
            <w:pPr>
              <w:pStyle w:val="BodyText"/>
            </w:pPr>
            <w:r w:rsidRPr="00F4564C">
              <w:t>Persons un</w:t>
            </w:r>
            <w:r w:rsidRPr="00F4564C">
              <w:t>dertaking this unit work under supervision and perform specific tasks in a range of contexts that could be unpredictable.</w:t>
            </w:r>
          </w:p>
          <w:p w:rsidR="00000000" w:rsidRPr="00F4564C" w:rsidP="00F4564C">
            <w:pPr>
              <w:pStyle w:val="BodyText"/>
            </w:pPr>
            <w:r w:rsidRPr="00F4564C">
              <w:t>No licensing, legislative or certification requirements apply to this unit at the time of publication.</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3" w:name="O_1240115"/>
      <w:bookmarkEnd w:id="3"/>
      <w:r w:rsidRPr="00F4564C">
        <w:t>Pre-requis</w:t>
      </w:r>
      <w:r w:rsidRPr="00F4564C">
        <w:t>ite Unit</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Not applicable.</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4" w:name="O_1240116"/>
      <w:bookmarkEnd w:id="4"/>
      <w:r w:rsidRPr="00F4564C">
        <w:t>Competency Field</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Defence Work Diving.</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5" w:name="O_1240117"/>
      <w:bookmarkEnd w:id="5"/>
      <w:r w:rsidRPr="00F4564C">
        <w:t>Unit Sector</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Not applicable.</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6" w:name="O_1240118"/>
      <w:bookmarkEnd w:id="6"/>
      <w:r w:rsidRPr="00F4564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F4564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PERFORMANCE CRITERIA</w:t>
            </w:r>
          </w:p>
        </w:tc>
      </w:tr>
      <w:tr w:rsidTr="00F4564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Performance criteria describe the performance needed to demonstrate achievement of the element.</w:t>
            </w:r>
          </w:p>
        </w:tc>
      </w:tr>
      <w:tr w:rsidTr="00F4564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Use decompression tables to calculate safe diving profiles</w:t>
            </w: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Select decompression tables to meet diving operat</w:t>
            </w:r>
            <w:r w:rsidRPr="00F4564C">
              <w:t>ion requirements according to organisational procedures and instructions of dive supervisor</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Use decompression tables to determine increments, times and rates</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Calculate decompression obligations using decompression tables</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Implement corrective actions necessary to compensate for deviation from the decompression schedule</w:t>
            </w:r>
          </w:p>
        </w:tc>
      </w:tr>
      <w:tr w:rsidTr="00F4564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Prepare and rig ‘lazy shot’</w:t>
            </w: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Inspect and prepare lazy shot and cordage</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Set lazy shot and cordage at required depth for decompression stop in accordance with dive plan</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Adjust lazy shot and cordage requirements to meet planned decompression stops</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Recover and re-stow lazy shot and cordage</w:t>
            </w:r>
          </w:p>
        </w:tc>
      </w:tr>
      <w:tr w:rsidTr="00F4564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Implement decompression procedures</w:t>
            </w: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Follow decompression procedures in accordance with the dive plan</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Relay commands from the supervisor to the diver, as required, to ascend to the next stop or the surface</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Monitor time at stop to ensure compliance with decompression requirements</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Use procedures for lazy-shot and fixed shot rope correctly during decompression</w:t>
            </w:r>
          </w:p>
        </w:tc>
      </w:tr>
      <w:tr w:rsidTr="00F4564C">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rPr>
                <w:rStyle w:val="SpecialBold"/>
              </w:rPr>
              <w:t>Attend to a SCUBA diver from the surface</w:t>
            </w: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Assist diver in fitting and inspecting dive equ</w:t>
            </w:r>
            <w:r w:rsidRPr="00F4564C">
              <w:t>ipment prior to undertaking dive</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 xml:space="preserve">Assist diver’s entry into, and exit from, the water </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 xml:space="preserve">Ensure equipment is free from leaks prior to the diver leaving surface  </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Manage diver’s safety line throughout the dive</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 xml:space="preserve">Send, interpret and respond to lifeline signals to communicate with diver in accordance with supervisor instructions </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Report diver’s condition, position and progress to supervisor as required</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4.7</w:t>
            </w:r>
          </w:p>
        </w:tc>
        <w:tc>
          <w:tcPr>
            <w:tcW w:w="562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 xml:space="preserve">Provide navigation assistance as required </w:t>
            </w:r>
          </w:p>
        </w:tc>
      </w:tr>
      <w:tr w:rsidTr="00F4564C">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4564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rPr>
                <w:rStyle w:val="SpecialBold"/>
              </w:rPr>
              <w:t>4.8</w:t>
            </w:r>
          </w:p>
        </w:tc>
        <w:tc>
          <w:tcPr>
            <w:tcW w:w="562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Assist diver in the removal, post-dive inspection and stowage of equipment in accordance with industry standards and organisational policies and procedures</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7" w:name="O_1240119"/>
      <w:bookmarkEnd w:id="7"/>
      <w:r w:rsidRPr="00F4564C">
        <w:t>Foundation Skills</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Foundation skills essential to performance are explicit in th</w:t>
            </w:r>
            <w:r w:rsidRPr="00F4564C">
              <w:t>e performance criteria of this unit of competency.</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8" w:name="O_1240120"/>
      <w:bookmarkEnd w:id="8"/>
      <w:r w:rsidRPr="00F4564C">
        <w:t>Range of Conditions</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rPr>
          <w:trHeight w:val="1487"/>
        </w:trPr>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Range is restricted to essential operating conditions and any other variables essential to the work environment.</w:t>
            </w:r>
          </w:p>
          <w:p w:rsidR="00000000" w:rsidRPr="00F4564C" w:rsidP="00F4564C">
            <w:pPr>
              <w:pStyle w:val="BodyText"/>
            </w:pPr>
            <w:r w:rsidRPr="00F4564C">
              <w:t>Non-essential conditions may be found in the DEF Defence Training Package Companion Volume Implementation Guide.</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9" w:name="O_1240121"/>
      <w:bookmarkEnd w:id="9"/>
      <w:r w:rsidRPr="00F4564C">
        <w:t>Unit Mapping Information</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This unit replaces and is not equivalent to DEFWDV002 Support SCUBA diving operations from the su</w:t>
            </w:r>
            <w:r w:rsidRPr="00F4564C">
              <w:t xml:space="preserve">rface. </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10" w:name="O_1240128"/>
      <w:bookmarkEnd w:id="10"/>
      <w:r w:rsidRPr="00F4564C">
        <w:t>Links</w:t>
      </w:r>
    </w:p>
    <w:p w:rsidR="00000000" w:rsidRPr="00F4564C" w:rsidP="00E80EA6">
      <w:pPr>
        <w:pStyle w:val="BodyText"/>
      </w:pPr>
      <w:r w:rsidRPr="00F4564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E60CA">
        <w:rPr>
          <w:rStyle w:val="Hyperlink"/>
        </w:rPr>
        <w:t>https://vetnet.gov.au/Pages/TrainingDocs.aspx?q=6bdbab1e-11ed-4bc9-9cba-9e1a55d4e4a9</w:t>
      </w:r>
      <w:r>
        <w:fldChar w:fldCharType="end"/>
      </w:r>
    </w:p>
    <w:p w:rsidR="00000000" w:rsidRPr="00F4564C" w:rsidP="00E80EA6">
      <w:pPr>
        <w:pStyle w:val="BodyText"/>
        <w:sectPr w:rsidSect="00F4564C">
          <w:headerReference w:type="default" r:id="rId10"/>
          <w:footerReference w:type="default" r:id="rId11"/>
          <w:pgSz w:w="11908" w:h="16833"/>
          <w:pgMar w:top="1702" w:right="1418" w:bottom="1702" w:left="1418" w:header="992" w:footer="992" w:gutter="0"/>
          <w:cols w:space="720"/>
          <w:noEndnote/>
          <w:docGrid w:linePitch="299"/>
        </w:sectPr>
      </w:pPr>
    </w:p>
    <w:p w:rsidR="00000000" w:rsidRPr="00F4564C" w:rsidP="00F4564C">
      <w:pPr>
        <w:pStyle w:val="SuperHeading"/>
      </w:pPr>
      <w:r w:rsidRPr="00F4564C">
        <w:t xml:space="preserve">Assessment </w:t>
      </w:r>
      <w:r w:rsidRPr="00F4564C">
        <w:t>Requirements for DEFWDV039 Support self-contained underwater breathing apparatus (SCUBA) diving operations from the surface</w:t>
      </w:r>
    </w:p>
    <w:p w:rsidR="00000000" w:rsidRPr="00F4564C" w:rsidP="00F4564C">
      <w:pPr>
        <w:pStyle w:val="Heading1"/>
      </w:pPr>
      <w:bookmarkStart w:id="11" w:name="O_1240123"/>
      <w:bookmarkEnd w:id="11"/>
      <w:r w:rsidRPr="00F4564C">
        <w:t>Modification History</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Release 1. This is the first release of this unit of competency in the DEF Defence Training P</w:t>
            </w:r>
            <w:r w:rsidRPr="00F4564C">
              <w:t>ackage.</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12" w:name="O_1240124"/>
      <w:bookmarkEnd w:id="12"/>
      <w:r w:rsidRPr="00F4564C">
        <w:t>Performance Evidence</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Evidence required to demonstrate competence in this unit must be relevant to and satisfy all the requirements of the elements and performance criteria on at least one occasion and include:</w:t>
            </w:r>
          </w:p>
        </w:tc>
      </w:tr>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ListBullet"/>
            </w:pPr>
            <w:r w:rsidRPr="00F4564C">
              <w:t>accurately read</w:t>
            </w:r>
            <w:r w:rsidRPr="00F4564C">
              <w:t>ing gauges</w:t>
            </w:r>
          </w:p>
          <w:p w:rsidR="00000000" w:rsidRPr="00F4564C" w:rsidP="00F4564C">
            <w:pPr>
              <w:pStyle w:val="ListBullet"/>
            </w:pPr>
            <w:r w:rsidRPr="00F4564C">
              <w:t>applying relevant industry standards, and organisational policies and procedures</w:t>
            </w:r>
          </w:p>
          <w:p w:rsidR="00000000" w:rsidRPr="00F4564C" w:rsidP="00F4564C">
            <w:pPr>
              <w:pStyle w:val="ListBullet"/>
            </w:pPr>
            <w:r w:rsidRPr="00F4564C">
              <w:t>assembling dive equipment</w:t>
            </w:r>
          </w:p>
          <w:p w:rsidR="00000000" w:rsidRPr="00F4564C" w:rsidP="00F4564C">
            <w:pPr>
              <w:pStyle w:val="ListBullet"/>
            </w:pPr>
            <w:r w:rsidRPr="00F4564C">
              <w:t>maintaining attention to diver throughout dives</w:t>
            </w:r>
          </w:p>
          <w:p w:rsidR="00000000" w:rsidRPr="00F4564C" w:rsidP="00F4564C">
            <w:pPr>
              <w:pStyle w:val="ListBullet"/>
            </w:pPr>
            <w:r w:rsidRPr="00F4564C">
              <w:t>maintaining records according to organisational policies and procedures</w:t>
            </w:r>
          </w:p>
          <w:p w:rsidR="00000000" w:rsidRPr="00F4564C" w:rsidP="00F4564C">
            <w:pPr>
              <w:pStyle w:val="ListBullet"/>
            </w:pPr>
            <w:r w:rsidRPr="00F4564C">
              <w:t>measuring distance</w:t>
            </w:r>
          </w:p>
          <w:p w:rsidR="00000000" w:rsidRPr="00F4564C" w:rsidP="00F4564C">
            <w:pPr>
              <w:pStyle w:val="ListBullet"/>
            </w:pPr>
            <w:r w:rsidRPr="00F4564C">
              <w:t>rigging and setting lazy shot at appropriate depth/s</w:t>
            </w:r>
          </w:p>
          <w:p w:rsidR="00000000" w:rsidRPr="00F4564C" w:rsidP="00F4564C">
            <w:pPr>
              <w:pStyle w:val="ListBullet"/>
            </w:pPr>
            <w:r w:rsidRPr="00F4564C">
              <w:t>transmitting at least two messages from supervisor to diver using lifeline signals and communication protocols from the surface.</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13" w:name="O_1240125"/>
      <w:bookmarkEnd w:id="13"/>
      <w:r w:rsidRPr="00F4564C">
        <w:t>Knowledge Evidence</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564C">
            <w:pPr>
              <w:pStyle w:val="BodyText"/>
              <w:rPr>
                <w:lang w:val="en-NZ"/>
              </w:rPr>
            </w:pPr>
            <w:r w:rsidRPr="00F4564C">
              <w:t>Evidence required to demonstrate competence in this unit must be relevant to and satisfy all the requirements of the elements and performance criteria and include knowledge of:</w:t>
            </w:r>
          </w:p>
        </w:tc>
      </w:tr>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ListBullet2"/>
            </w:pPr>
            <w:r w:rsidRPr="00F4564C">
              <w:t>dive equipment, including:</w:t>
            </w:r>
          </w:p>
          <w:p w:rsidR="00000000" w:rsidRPr="00F4564C" w:rsidP="00F4564C">
            <w:pPr>
              <w:pStyle w:val="ListBullet2"/>
            </w:pPr>
            <w:r w:rsidRPr="00F4564C">
              <w:t>lazy shot</w:t>
            </w:r>
          </w:p>
          <w:p w:rsidR="00000000" w:rsidRPr="00F4564C" w:rsidP="00F4564C">
            <w:pPr>
              <w:pStyle w:val="ListBullet2"/>
            </w:pPr>
            <w:r w:rsidRPr="00F4564C">
              <w:t>lifelines</w:t>
            </w:r>
          </w:p>
          <w:p w:rsidR="00000000" w:rsidRPr="00F4564C" w:rsidP="00F4564C">
            <w:pPr>
              <w:pStyle w:val="ListBullet2"/>
            </w:pPr>
            <w:r w:rsidRPr="00F4564C">
              <w:t>self-contained underwater breathing apparatus (SCUBA) and associated equipment</w:t>
            </w:r>
          </w:p>
          <w:p w:rsidR="00000000" w:rsidRPr="00F4564C" w:rsidP="00F4564C">
            <w:pPr>
              <w:pStyle w:val="ListBullet2"/>
            </w:pPr>
            <w:r w:rsidRPr="00F4564C">
              <w:t>dive physics and decompression tables</w:t>
            </w:r>
          </w:p>
          <w:p w:rsidR="00000000" w:rsidRPr="00F4564C" w:rsidP="00F4564C">
            <w:pPr>
              <w:pStyle w:val="ListBullet2"/>
            </w:pPr>
            <w:r w:rsidRPr="00F4564C">
              <w:t>dive physiology and medicine, including:</w:t>
            </w:r>
          </w:p>
          <w:p w:rsidR="00000000" w:rsidRPr="00F4564C" w:rsidP="00F4564C">
            <w:pPr>
              <w:pStyle w:val="ListBullet2"/>
            </w:pPr>
            <w:r w:rsidRPr="00F4564C">
              <w:t>decompression illnesses</w:t>
            </w:r>
          </w:p>
          <w:p w:rsidR="00000000" w:rsidRPr="00F4564C" w:rsidP="00F4564C">
            <w:pPr>
              <w:pStyle w:val="ListBullet2"/>
            </w:pPr>
            <w:r w:rsidRPr="00F4564C">
              <w:t>hypothermia and hyperthermia compression illnesses</w:t>
            </w:r>
          </w:p>
          <w:p w:rsidR="00000000" w:rsidRPr="00F4564C" w:rsidP="00F4564C">
            <w:pPr>
              <w:pStyle w:val="ListBullet2"/>
            </w:pPr>
            <w:r w:rsidRPr="00F4564C">
              <w:t>diving descent and asce</w:t>
            </w:r>
            <w:r w:rsidRPr="00F4564C">
              <w:t xml:space="preserve">nt techniques relevant to surface diver’s attendant </w:t>
            </w:r>
          </w:p>
          <w:p w:rsidR="00000000" w:rsidRPr="00F4564C" w:rsidP="00F4564C">
            <w:pPr>
              <w:pStyle w:val="ListBullet2"/>
            </w:pPr>
            <w:r w:rsidRPr="00F4564C">
              <w:t>general boat awareness and safety</w:t>
            </w:r>
          </w:p>
          <w:p w:rsidR="00000000" w:rsidRPr="00F4564C" w:rsidP="00F4564C">
            <w:pPr>
              <w:pStyle w:val="ListBullet2"/>
            </w:pPr>
            <w:r w:rsidRPr="00F4564C">
              <w:t>general diving safety awareness, including:</w:t>
            </w:r>
          </w:p>
          <w:p w:rsidR="00000000" w:rsidRPr="00F4564C" w:rsidP="00F4564C">
            <w:pPr>
              <w:pStyle w:val="ListBullet2"/>
            </w:pPr>
            <w:r w:rsidRPr="00F4564C">
              <w:t>diving in harbours</w:t>
            </w:r>
          </w:p>
          <w:p w:rsidR="00000000" w:rsidRPr="00F4564C" w:rsidP="00F4564C">
            <w:pPr>
              <w:pStyle w:val="ListBullet2"/>
            </w:pPr>
            <w:r w:rsidRPr="00F4564C">
              <w:t>diving in tidal waters, currents and tides</w:t>
            </w:r>
          </w:p>
          <w:p w:rsidR="00000000" w:rsidRPr="00F4564C" w:rsidP="00F4564C">
            <w:pPr>
              <w:pStyle w:val="ListBullet2"/>
            </w:pPr>
            <w:r w:rsidRPr="00F4564C">
              <w:t>diving on and/or near a ship’s bottom</w:t>
            </w:r>
          </w:p>
          <w:p w:rsidR="00000000" w:rsidRPr="00F4564C" w:rsidP="00F4564C">
            <w:pPr>
              <w:pStyle w:val="ListBullet2"/>
            </w:pPr>
            <w:r w:rsidRPr="00F4564C">
              <w:t>entrapment/foul lines</w:t>
            </w:r>
          </w:p>
          <w:p w:rsidR="00000000" w:rsidRPr="00F4564C" w:rsidP="00F4564C">
            <w:pPr>
              <w:pStyle w:val="ListBullet2"/>
            </w:pPr>
            <w:r w:rsidRPr="00F4564C">
              <w:t>los</w:t>
            </w:r>
            <w:r w:rsidRPr="00F4564C">
              <w:t>t/separated</w:t>
            </w:r>
          </w:p>
          <w:p w:rsidR="00000000" w:rsidRPr="00F4564C" w:rsidP="00F4564C">
            <w:pPr>
              <w:pStyle w:val="ListBullet2"/>
            </w:pPr>
            <w:r w:rsidRPr="00F4564C">
              <w:t>marine animal threats</w:t>
            </w:r>
          </w:p>
          <w:p w:rsidR="00000000" w:rsidRPr="00F4564C" w:rsidP="00F4564C">
            <w:pPr>
              <w:pStyle w:val="ListBullet2"/>
            </w:pPr>
            <w:r w:rsidRPr="00F4564C">
              <w:t>marine hazards</w:t>
            </w:r>
          </w:p>
          <w:p w:rsidR="00000000" w:rsidRPr="00F4564C" w:rsidP="00F4564C">
            <w:pPr>
              <w:pStyle w:val="ListBullet2"/>
            </w:pPr>
            <w:r w:rsidRPr="00F4564C">
              <w:t>pollution/weeds</w:t>
            </w:r>
          </w:p>
          <w:p w:rsidR="00000000" w:rsidRPr="00F4564C" w:rsidP="00F4564C">
            <w:pPr>
              <w:pStyle w:val="ListBullet2"/>
            </w:pPr>
            <w:r w:rsidRPr="00F4564C">
              <w:t>working in confined spaces</w:t>
            </w:r>
          </w:p>
          <w:p w:rsidR="00000000" w:rsidRPr="00F4564C" w:rsidP="00F4564C">
            <w:pPr>
              <w:pStyle w:val="ListBullet2"/>
            </w:pPr>
            <w:r w:rsidRPr="00F4564C">
              <w:t xml:space="preserve">lifeline signals </w:t>
            </w:r>
          </w:p>
          <w:p w:rsidR="00000000" w:rsidRPr="00F4564C" w:rsidP="00F4564C">
            <w:pPr>
              <w:pStyle w:val="ListBullet2"/>
            </w:pPr>
            <w:r w:rsidRPr="00F4564C">
              <w:t>relevant industry standards, and organisational policies and procedures, including:</w:t>
            </w:r>
          </w:p>
          <w:p w:rsidR="00000000" w:rsidRPr="00F4564C" w:rsidP="00F4564C">
            <w:pPr>
              <w:pStyle w:val="ListBullet2"/>
            </w:pPr>
            <w:r w:rsidRPr="00F4564C">
              <w:t>dive plan and/or instructions</w:t>
            </w:r>
          </w:p>
          <w:p w:rsidR="00000000" w:rsidRPr="00F4564C" w:rsidP="00F4564C">
            <w:pPr>
              <w:pStyle w:val="ListBullet2"/>
            </w:pPr>
            <w:r w:rsidRPr="00F4564C">
              <w:t>emergency response</w:t>
            </w:r>
          </w:p>
          <w:p w:rsidR="00000000" w:rsidRPr="00F4564C" w:rsidP="00F4564C">
            <w:pPr>
              <w:pStyle w:val="ListBullet2"/>
            </w:pPr>
            <w:r w:rsidRPr="00F4564C">
              <w:t>risk assessment</w:t>
            </w:r>
          </w:p>
          <w:p w:rsidR="00000000" w:rsidRPr="00F4564C" w:rsidP="00F4564C">
            <w:pPr>
              <w:pStyle w:val="ListBullet"/>
            </w:pPr>
            <w:r w:rsidRPr="00F4564C">
              <w:t>SCUBA operating techniques relevant to decompression procedures and use of lifeline, line signals and lazy shot.</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14" w:name="O_1240126"/>
      <w:bookmarkEnd w:id="14"/>
      <w:r w:rsidRPr="00F4564C">
        <w:t>Assessment Conditions</w:t>
      </w:r>
    </w:p>
    <w:tbl>
      <w:tblPr>
        <w:tblW w:w="9497" w:type="dxa"/>
        <w:tblLayout w:type="fixed"/>
        <w:tblCellMar>
          <w:left w:w="62" w:type="dxa"/>
          <w:right w:w="62" w:type="dxa"/>
        </w:tblCellMar>
        <w:tblLook w:val="0000"/>
      </w:tblPr>
      <w:tblGrid>
        <w:gridCol w:w="9497"/>
      </w:tblGrid>
      <w:tr w:rsidTr="00F4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564C" w:rsidP="00F4564C">
            <w:pPr>
              <w:pStyle w:val="BodyText"/>
            </w:pPr>
            <w:r w:rsidRPr="00F4564C">
              <w:t xml:space="preserve">Assessors must hold credentials specified within the Standards for Registered Training Organisations current at the time of assessment. </w:t>
            </w:r>
          </w:p>
          <w:p w:rsidR="00000000" w:rsidRPr="00F4564C" w:rsidP="00F4564C">
            <w:pPr>
              <w:pStyle w:val="BodyText"/>
            </w:pPr>
            <w:r w:rsidRPr="00F4564C">
              <w:t>Assessment must satisfy the Principles of Assessment and Rules of Evidence and all regulatory requirements included wit</w:t>
            </w:r>
            <w:r w:rsidRPr="00F4564C">
              <w:t>hin the Standards for Registered Training Organisations current at the time of assessment.</w:t>
            </w:r>
          </w:p>
          <w:p w:rsidR="00000000" w:rsidRPr="00F4564C" w:rsidP="00F4564C">
            <w:pPr>
              <w:pStyle w:val="BodyText"/>
            </w:pPr>
            <w:r w:rsidRPr="00F4564C">
              <w:t>Assessment must occur in workplace operational situations where it is appropriate to do so; where this is not appropriate, assessment must occur in simulated workpla</w:t>
            </w:r>
            <w:r w:rsidRPr="00F4564C">
              <w:t>ce operational situations that replicate workplace conditions.</w:t>
            </w:r>
          </w:p>
          <w:p w:rsidR="00000000" w:rsidRPr="00F4564C" w:rsidP="00F4564C">
            <w:pPr>
              <w:pStyle w:val="BodyText"/>
            </w:pPr>
            <w:r w:rsidRPr="00F4564C">
              <w:t>Assessment processes and techniques must be appropriate to the language, literacy and numeracy requirements of the work being performed and the needs of the candidate.</w:t>
            </w:r>
          </w:p>
          <w:p w:rsidR="00000000" w:rsidRPr="00F4564C" w:rsidP="00F4564C">
            <w:pPr>
              <w:pStyle w:val="BodyText"/>
            </w:pPr>
            <w:r w:rsidRPr="00F4564C">
              <w:t xml:space="preserve">Resources for assessment </w:t>
            </w:r>
            <w:r w:rsidRPr="00F4564C">
              <w:t>must include access to:</w:t>
            </w:r>
          </w:p>
          <w:p w:rsidR="00000000" w:rsidRPr="00F4564C" w:rsidP="00F4564C">
            <w:pPr>
              <w:pStyle w:val="ListBullet"/>
            </w:pPr>
            <w:r w:rsidRPr="00F4564C">
              <w:t>a range of relevant exercises, case studies and/or simulations</w:t>
            </w:r>
          </w:p>
          <w:p w:rsidR="00000000" w:rsidRPr="00F4564C" w:rsidP="00F4564C">
            <w:pPr>
              <w:pStyle w:val="ListBullet"/>
            </w:pPr>
            <w:r w:rsidRPr="00F4564C">
              <w:t>applicable documentation, including legislation, regulations, codes of practice, workplace procedures and operation manuals</w:t>
            </w:r>
          </w:p>
          <w:p w:rsidR="00000000" w:rsidRPr="00F4564C" w:rsidP="00F4564C">
            <w:pPr>
              <w:pStyle w:val="ListBullet"/>
            </w:pPr>
            <w:r w:rsidRPr="00F4564C">
              <w:t>documentation specific to the dive operation</w:t>
            </w:r>
            <w:r w:rsidRPr="00F4564C">
              <w:t>, including dive plan and risk assessment</w:t>
            </w:r>
          </w:p>
          <w:p w:rsidR="00000000" w:rsidRPr="00F4564C" w:rsidP="00F4564C">
            <w:pPr>
              <w:pStyle w:val="ListBullet"/>
            </w:pPr>
            <w:r w:rsidRPr="00F4564C">
              <w:t xml:space="preserve">relevant and appropriate materials, tools, equipment and personal protective equipment (PPE) currently used in industry. </w:t>
            </w:r>
          </w:p>
        </w:tc>
      </w:tr>
    </w:tbl>
    <w:p w:rsidR="00000000" w:rsidRPr="00F4564C" w:rsidP="00F4564C">
      <w:pPr>
        <w:pStyle w:val="NoPaddingFontSize1"/>
      </w:pPr>
    </w:p>
    <w:p w:rsidR="00000000" w:rsidRPr="00F4564C" w:rsidP="00F4564C">
      <w:pPr>
        <w:pStyle w:val="AllowPageBreak"/>
      </w:pPr>
    </w:p>
    <w:p w:rsidR="00000000" w:rsidRPr="00F4564C" w:rsidP="00F4564C">
      <w:pPr>
        <w:pStyle w:val="Heading1"/>
      </w:pPr>
      <w:bookmarkStart w:id="15" w:name="O_1240129"/>
      <w:bookmarkEnd w:id="15"/>
      <w:r w:rsidRPr="00F4564C">
        <w:t>Links</w:t>
      </w:r>
    </w:p>
    <w:p w:rsidR="00000000" w:rsidRPr="00F4564C" w:rsidP="00E80EA6">
      <w:pPr>
        <w:pStyle w:val="BodyText"/>
      </w:pPr>
      <w:r w:rsidRPr="00F4564C">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E60CA">
        <w:rPr>
          <w:rStyle w:val="Hyperlink"/>
        </w:rPr>
        <w:t>https://vetnet.gov.au/Pages/TrainingDocs.aspx?q=6bdbab1e-11ed-4bc9-9cba-9e1a55d4e4a9</w:t>
      </w:r>
      <w:r>
        <w:fldChar w:fldCharType="end"/>
      </w:r>
    </w:p>
    <w:p w:rsidR="00000000" w:rsidRPr="00F4564C" w:rsidP="00F4564C"/>
    <w:sectPr w:rsidSect="00F456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4C" w:rsidRPr="00E80EA6" w:rsidP="00E80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A6" w:rsidP="00F45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EA6" w:rsidP="00F456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80EA6" w:rsidP="00F456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4C" w:rsidP="00F4564C">
    <w:pPr>
      <w:pStyle w:val="Footer"/>
      <w:framePr w:wrap="around"/>
    </w:pPr>
    <w:r>
      <w:fldChar w:fldCharType="begin"/>
    </w:r>
    <w:r>
      <w:instrText xml:space="preserve"> DOCPROPERTY  Subject  \* MERGEFORMAT </w:instrText>
    </w:r>
    <w:r>
      <w:fldChar w:fldCharType="separate"/>
    </w:r>
    <w:r w:rsidR="00E80EA6">
      <w:t>Approved</w:t>
    </w:r>
    <w:r w:rsidR="00E80EA6">
      <w:fldChar w:fldCharType="end"/>
    </w:r>
    <w:r>
      <w:tab/>
      <w:t xml:space="preserve">Page </w:t>
    </w:r>
    <w:r>
      <w:fldChar w:fldCharType="begin"/>
    </w:r>
    <w:r>
      <w:instrText xml:space="preserve"> PAGE  \* Arabic  \* MERGEFORMAT </w:instrText>
    </w:r>
    <w:r>
      <w:fldChar w:fldCharType="separate"/>
    </w:r>
    <w:r w:rsidR="00E80E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EA6">
      <w:rPr>
        <w:noProof/>
      </w:rPr>
      <w:t>4</w:t>
    </w:r>
    <w:r>
      <w:rPr>
        <w:noProof/>
      </w:rPr>
      <w:fldChar w:fldCharType="end"/>
    </w:r>
  </w:p>
  <w:p w:rsidR="00F4564C" w:rsidP="00F4564C">
    <w:pPr>
      <w:pStyle w:val="Footer"/>
      <w:framePr w:wrap="around"/>
    </w:pPr>
    <w:r>
      <w:t xml:space="preserve">© Commonwealth of Australia, </w:t>
    </w:r>
    <w:r>
      <w:fldChar w:fldCharType="begin"/>
    </w:r>
    <w:r>
      <w:instrText xml:space="preserve"> DATE  \@ "yyyy"  \* MERGEFORMAT </w:instrText>
    </w:r>
    <w:r>
      <w:fldChar w:fldCharType="separate"/>
    </w:r>
    <w:r w:rsidR="00E80EA6">
      <w:rPr>
        <w:noProof/>
      </w:rPr>
      <w:t>2025</w:t>
    </w:r>
    <w:r>
      <w:fldChar w:fldCharType="end"/>
    </w:r>
    <w:r>
      <w:tab/>
    </w:r>
    <w:r>
      <w:fldChar w:fldCharType="begin"/>
    </w:r>
    <w:r>
      <w:instrText xml:space="preserve"> DOCPROPERTY  Author  \* MERGEFORMAT </w:instrText>
    </w:r>
    <w:r>
      <w:fldChar w:fldCharType="separate"/>
    </w:r>
    <w:r w:rsidR="00E80EA6">
      <w:t>Public Skills Australia</w:t>
    </w:r>
    <w:r w:rsidR="00E80EA6">
      <w:fldChar w:fldCharType="end"/>
    </w:r>
  </w:p>
  <w:p w:rsidR="00F4564C" w:rsidP="00F45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64C" w:rsidRPr="00E80EA6" w:rsidP="00E80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A6" w:rsidRPr="002D2AF8" w:rsidP="00F4564C">
    <w:pPr>
      <w:pStyle w:val="Header"/>
      <w:framePr w:wrap="around"/>
    </w:pPr>
    <w:r>
      <w:fldChar w:fldCharType="begin"/>
    </w:r>
    <w:r>
      <w:instrText xml:space="preserve"> TITLE   \* MERGEFORMAT </w:instrText>
    </w:r>
    <w:r>
      <w:fldChar w:fldCharType="separate"/>
    </w:r>
    <w:r>
      <w:t>DEFWDV039 Support self-contained underwater breathing apparatus (SCUBA) diving operations from the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0EA6" w:rsidP="00F456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64C" w:rsidRPr="002D2AF8" w:rsidP="00F4564C">
    <w:pPr>
      <w:pStyle w:val="Header"/>
      <w:framePr w:wrap="around"/>
    </w:pPr>
    <w:r>
      <w:fldChar w:fldCharType="begin"/>
    </w:r>
    <w:r>
      <w:instrText xml:space="preserve"> TITLE   \* MERGEFORMAT </w:instrText>
    </w:r>
    <w:r>
      <w:fldChar w:fldCharType="separate"/>
    </w:r>
    <w:r w:rsidR="00E80EA6">
      <w:t>DEFWDV039 Support self-contained underwater breathing apparatus (SCUBA) diving operations from the surface</w:t>
    </w:r>
    <w:r w:rsidR="00E80EA6">
      <w:fldChar w:fldCharType="end"/>
    </w:r>
    <w:r>
      <w:tab/>
      <w:t xml:space="preserve">Date this document was generated: </w:t>
    </w:r>
    <w:r>
      <w:fldChar w:fldCharType="begin"/>
    </w:r>
    <w:r>
      <w:instrText xml:space="preserve"> CREATEDATE  \@ "d MMMM yyyy"  \* MERGEFORMAT </w:instrText>
    </w:r>
    <w:r>
      <w:fldChar w:fldCharType="separate"/>
    </w:r>
    <w:r w:rsidR="00E80EA6">
      <w:rPr>
        <w:noProof/>
      </w:rPr>
      <w:t>2 March 2025</w:t>
    </w:r>
    <w:r>
      <w:fldChar w:fldCharType="end"/>
    </w:r>
  </w:p>
  <w:p w:rsidR="00F4564C" w:rsidP="00F45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E1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5AA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4A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64C"/>
    <w:pPr>
      <w:spacing w:before="360" w:after="60"/>
      <w:outlineLvl w:val="0"/>
    </w:pPr>
    <w:rPr>
      <w:sz w:val="32"/>
    </w:rPr>
  </w:style>
  <w:style w:type="paragraph" w:styleId="Heading2">
    <w:name w:val="heading 2"/>
    <w:basedOn w:val="HeadingBase"/>
    <w:next w:val="BodyText"/>
    <w:link w:val="Heading2Char"/>
    <w:qFormat/>
    <w:rsid w:val="00F4564C"/>
    <w:pPr>
      <w:keepLines/>
      <w:spacing w:before="240" w:after="120"/>
      <w:outlineLvl w:val="1"/>
    </w:pPr>
    <w:rPr>
      <w:sz w:val="28"/>
      <w:szCs w:val="40"/>
    </w:rPr>
  </w:style>
  <w:style w:type="paragraph" w:styleId="Heading3">
    <w:name w:val="heading 3"/>
    <w:basedOn w:val="HeadingBase"/>
    <w:next w:val="BodyText"/>
    <w:link w:val="Heading3Char"/>
    <w:qFormat/>
    <w:rsid w:val="00F4564C"/>
    <w:pPr>
      <w:spacing w:before="180" w:after="120"/>
      <w:outlineLvl w:val="2"/>
    </w:pPr>
    <w:rPr>
      <w:spacing w:val="-10"/>
      <w:kern w:val="32"/>
    </w:rPr>
  </w:style>
  <w:style w:type="paragraph" w:styleId="Heading4">
    <w:name w:val="heading 4"/>
    <w:basedOn w:val="HeadingBase"/>
    <w:next w:val="BodyText"/>
    <w:link w:val="Heading4Char"/>
    <w:qFormat/>
    <w:rsid w:val="00F4564C"/>
    <w:pPr>
      <w:spacing w:before="160" w:after="120"/>
      <w:outlineLvl w:val="3"/>
    </w:pPr>
    <w:rPr>
      <w:sz w:val="22"/>
    </w:rPr>
  </w:style>
  <w:style w:type="paragraph" w:styleId="Heading5">
    <w:name w:val="heading 5"/>
    <w:basedOn w:val="HeadingBase"/>
    <w:next w:val="Normal"/>
    <w:link w:val="Heading5Char"/>
    <w:qFormat/>
    <w:rsid w:val="00F4564C"/>
    <w:pPr>
      <w:spacing w:before="80"/>
      <w:outlineLvl w:val="4"/>
    </w:pPr>
    <w:rPr>
      <w:color w:val="918585"/>
      <w:sz w:val="20"/>
    </w:rPr>
  </w:style>
  <w:style w:type="paragraph" w:styleId="Heading6">
    <w:name w:val="heading 6"/>
    <w:basedOn w:val="HeadingBase"/>
    <w:next w:val="Normal"/>
    <w:link w:val="Heading6Char"/>
    <w:qFormat/>
    <w:rsid w:val="00F4564C"/>
    <w:pPr>
      <w:spacing w:before="60"/>
      <w:outlineLvl w:val="5"/>
    </w:pPr>
    <w:rPr>
      <w:color w:val="918585"/>
      <w:sz w:val="20"/>
    </w:rPr>
  </w:style>
  <w:style w:type="paragraph" w:styleId="Heading7">
    <w:name w:val="heading 7"/>
    <w:basedOn w:val="Normal"/>
    <w:next w:val="Normal"/>
    <w:link w:val="Heading7Char"/>
    <w:qFormat/>
    <w:rsid w:val="00F4564C"/>
    <w:pPr>
      <w:ind w:left="720"/>
      <w:outlineLvl w:val="6"/>
    </w:pPr>
    <w:rPr>
      <w:i/>
    </w:rPr>
  </w:style>
  <w:style w:type="paragraph" w:styleId="Heading8">
    <w:name w:val="heading 8"/>
    <w:basedOn w:val="Normal"/>
    <w:next w:val="Normal"/>
    <w:link w:val="Heading8Char"/>
    <w:qFormat/>
    <w:rsid w:val="00F4564C"/>
    <w:pPr>
      <w:ind w:left="720"/>
      <w:outlineLvl w:val="7"/>
    </w:pPr>
    <w:rPr>
      <w:i/>
    </w:rPr>
  </w:style>
  <w:style w:type="paragraph" w:styleId="Heading9">
    <w:name w:val="heading 9"/>
    <w:basedOn w:val="Normal"/>
    <w:next w:val="Normal"/>
    <w:link w:val="Heading9Char"/>
    <w:qFormat/>
    <w:rsid w:val="00F4564C"/>
    <w:pPr>
      <w:ind w:left="720"/>
      <w:outlineLvl w:val="8"/>
    </w:pPr>
    <w:rPr>
      <w:i/>
    </w:rPr>
  </w:style>
  <w:style w:type="character" w:default="1" w:styleId="DefaultParagraphFont">
    <w:name w:val="Default Paragraph Font"/>
    <w:uiPriority w:val="1"/>
    <w:unhideWhenUsed/>
    <w:rsid w:val="00F45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64C"/>
  </w:style>
  <w:style w:type="character" w:customStyle="1" w:styleId="Heading1Char">
    <w:name w:val="Heading 1 Char"/>
    <w:basedOn w:val="DefaultParagraphFont"/>
    <w:link w:val="Heading1"/>
    <w:rsid w:val="00F4564C"/>
    <w:rPr>
      <w:rFonts w:ascii="Times New Roman" w:eastAsia="Times New Roman" w:hAnsi="Times New Roman" w:cs="Times New Roman"/>
      <w:b/>
      <w:sz w:val="32"/>
      <w:szCs w:val="20"/>
      <w:lang w:eastAsia="en-US"/>
    </w:rPr>
  </w:style>
  <w:style w:type="paragraph" w:styleId="BodyText">
    <w:name w:val="Body Text"/>
    <w:basedOn w:val="Normal"/>
    <w:link w:val="BodyTextChar"/>
    <w:rsid w:val="00F45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64C"/>
    <w:rPr>
      <w:rFonts w:ascii="Times New Roman" w:eastAsia="Times New Roman" w:hAnsi="Times New Roman" w:cs="Times New Roman"/>
      <w:sz w:val="24"/>
      <w:lang w:eastAsia="en-US"/>
    </w:rPr>
  </w:style>
  <w:style w:type="paragraph" w:styleId="ListBullet">
    <w:name w:val="List Bullet"/>
    <w:basedOn w:val="List"/>
    <w:rsid w:val="00F4564C"/>
    <w:pPr>
      <w:numPr>
        <w:numId w:val="12"/>
      </w:numPr>
      <w:tabs>
        <w:tab w:val="clear" w:pos="340"/>
      </w:tabs>
      <w:spacing w:before="40" w:after="40"/>
    </w:pPr>
  </w:style>
  <w:style w:type="character" w:customStyle="1" w:styleId="SpecialBold">
    <w:name w:val="Special Bold"/>
    <w:basedOn w:val="DefaultParagraphFont"/>
    <w:rsid w:val="00F4564C"/>
    <w:rPr>
      <w:b/>
      <w:spacing w:val="0"/>
    </w:rPr>
  </w:style>
  <w:style w:type="paragraph" w:styleId="ListBullet2">
    <w:name w:val="List Bullet 2"/>
    <w:basedOn w:val="List2"/>
    <w:rsid w:val="00F4564C"/>
    <w:pPr>
      <w:numPr>
        <w:numId w:val="13"/>
      </w:numPr>
      <w:tabs>
        <w:tab w:val="clear" w:pos="680"/>
      </w:tabs>
    </w:pPr>
  </w:style>
  <w:style w:type="paragraph" w:customStyle="1" w:styleId="SuperHeading">
    <w:name w:val="SuperHeading"/>
    <w:basedOn w:val="Normal"/>
    <w:rsid w:val="00F4564C"/>
    <w:pPr>
      <w:spacing w:before="240" w:after="120"/>
      <w:outlineLvl w:val="0"/>
    </w:pPr>
    <w:rPr>
      <w:rFonts w:ascii="Times New Roman" w:hAnsi="Times New Roman"/>
      <w:b/>
      <w:sz w:val="32"/>
    </w:rPr>
  </w:style>
  <w:style w:type="paragraph" w:customStyle="1" w:styleId="AllowPageBreak">
    <w:name w:val="AllowPageBreak"/>
    <w:rsid w:val="00F456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5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64C"/>
    <w:rPr>
      <w:rFonts w:ascii="Courier New" w:eastAsia="Times New Roman" w:hAnsi="Courier New" w:cs="Times New Roman"/>
      <w:i/>
      <w:szCs w:val="20"/>
      <w:lang w:eastAsia="en-US"/>
    </w:rPr>
  </w:style>
  <w:style w:type="paragraph" w:customStyle="1" w:styleId="HeadingBase">
    <w:name w:val="Heading Base"/>
    <w:rsid w:val="00F45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64C"/>
    <w:pPr>
      <w:tabs>
        <w:tab w:val="right" w:leader="dot" w:pos="9072"/>
      </w:tabs>
      <w:ind w:left="567"/>
    </w:pPr>
    <w:rPr>
      <w:szCs w:val="22"/>
    </w:rPr>
  </w:style>
  <w:style w:type="paragraph" w:customStyle="1" w:styleId="TOCBase">
    <w:name w:val="TOC Base"/>
    <w:rsid w:val="00F45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64C"/>
    <w:pPr>
      <w:tabs>
        <w:tab w:val="right" w:leader="dot" w:pos="9072"/>
      </w:tabs>
      <w:spacing w:before="40" w:after="40"/>
      <w:ind w:left="284"/>
    </w:pPr>
    <w:rPr>
      <w:rFonts w:ascii="Times New Roman" w:hAnsi="Times New Roman"/>
    </w:rPr>
  </w:style>
  <w:style w:type="paragraph" w:styleId="TOC1">
    <w:name w:val="toc 1"/>
    <w:basedOn w:val="TOCBase"/>
    <w:next w:val="Normal"/>
    <w:rsid w:val="00F45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64C"/>
    <w:rPr>
      <w:rFonts w:ascii="Times New Roman" w:eastAsia="Times New Roman" w:hAnsi="Times New Roman" w:cs="Times New Roman"/>
      <w:sz w:val="16"/>
      <w:lang w:eastAsia="en-US"/>
    </w:rPr>
  </w:style>
  <w:style w:type="paragraph" w:styleId="Title">
    <w:name w:val="Title"/>
    <w:basedOn w:val="HeadingBase"/>
    <w:link w:val="TitleChar"/>
    <w:qFormat/>
    <w:rsid w:val="00F4564C"/>
    <w:pPr>
      <w:spacing w:before="5040"/>
      <w:jc w:val="center"/>
    </w:pPr>
    <w:rPr>
      <w:sz w:val="48"/>
      <w:szCs w:val="72"/>
      <w:lang w:val="en-US"/>
    </w:rPr>
  </w:style>
  <w:style w:type="character" w:customStyle="1" w:styleId="TitleChar">
    <w:name w:val="Title Char"/>
    <w:basedOn w:val="DefaultParagraphFont"/>
    <w:link w:val="Title"/>
    <w:rsid w:val="00F45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64C"/>
    <w:pPr>
      <w:tabs>
        <w:tab w:val="left" w:pos="3600"/>
        <w:tab w:val="left" w:pos="3958"/>
      </w:tabs>
    </w:pPr>
  </w:style>
  <w:style w:type="paragraph" w:styleId="List">
    <w:name w:val="List"/>
    <w:basedOn w:val="BodyText"/>
    <w:next w:val="BodyText"/>
    <w:rsid w:val="00F4564C"/>
    <w:pPr>
      <w:tabs>
        <w:tab w:val="left" w:pos="340"/>
      </w:tabs>
      <w:spacing w:before="60" w:after="60"/>
      <w:ind w:left="340" w:hanging="340"/>
    </w:pPr>
  </w:style>
  <w:style w:type="paragraph" w:customStyle="1" w:styleId="Note">
    <w:name w:val="Note"/>
    <w:basedOn w:val="BodyText"/>
    <w:rsid w:val="00F45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64C"/>
    <w:pPr>
      <w:framePr w:wrap="auto" w:hAnchor="text" w:y="6049"/>
    </w:pPr>
    <w:rPr>
      <w:color w:val="000000"/>
      <w:sz w:val="40"/>
    </w:rPr>
  </w:style>
  <w:style w:type="paragraph" w:customStyle="1" w:styleId="TOCTitle">
    <w:name w:val="TOCTitle"/>
    <w:basedOn w:val="Heading1"/>
    <w:rsid w:val="00F4564C"/>
    <w:pPr>
      <w:spacing w:after="240"/>
      <w:jc w:val="center"/>
      <w:outlineLvl w:val="9"/>
    </w:pPr>
    <w:rPr>
      <w:caps/>
    </w:rPr>
  </w:style>
  <w:style w:type="paragraph" w:customStyle="1" w:styleId="Version">
    <w:name w:val="Version"/>
    <w:rsid w:val="00F45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64C"/>
    <w:pPr>
      <w:keepNext w:val="0"/>
      <w:tabs>
        <w:tab w:val="right" w:pos="4176"/>
      </w:tabs>
      <w:ind w:left="198" w:hanging="198"/>
    </w:pPr>
    <w:rPr>
      <w:rFonts w:ascii="Garamond" w:hAnsi="Garamond"/>
    </w:rPr>
  </w:style>
  <w:style w:type="paragraph" w:styleId="IndexHeading">
    <w:name w:val="index heading"/>
    <w:basedOn w:val="Normal"/>
    <w:next w:val="Index1"/>
    <w:semiHidden/>
    <w:rsid w:val="00F4564C"/>
    <w:pPr>
      <w:spacing w:before="120" w:after="120"/>
    </w:pPr>
    <w:rPr>
      <w:rFonts w:ascii="Arial" w:hAnsi="Arial"/>
      <w:b/>
      <w:color w:val="918585"/>
      <w:sz w:val="24"/>
    </w:rPr>
  </w:style>
  <w:style w:type="paragraph" w:styleId="Header">
    <w:name w:val="header"/>
    <w:basedOn w:val="Normal"/>
    <w:link w:val="HeaderChar"/>
    <w:rsid w:val="00F45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64C"/>
    <w:rPr>
      <w:rFonts w:ascii="Times New Roman" w:eastAsia="Times New Roman" w:hAnsi="Times New Roman" w:cs="Times New Roman"/>
      <w:sz w:val="16"/>
      <w:szCs w:val="20"/>
      <w:lang w:val="en-GB" w:eastAsia="en-US"/>
    </w:rPr>
  </w:style>
  <w:style w:type="paragraph" w:customStyle="1" w:styleId="Chapter">
    <w:name w:val="Chapter"/>
    <w:basedOn w:val="Normal"/>
    <w:rsid w:val="00F4564C"/>
    <w:pPr>
      <w:spacing w:before="240"/>
    </w:pPr>
    <w:rPr>
      <w:rFonts w:ascii="Times New Roman" w:hAnsi="Times New Roman"/>
      <w:smallCaps/>
      <w:spacing w:val="80"/>
      <w:sz w:val="28"/>
    </w:rPr>
  </w:style>
  <w:style w:type="paragraph" w:customStyle="1" w:styleId="InChapter">
    <w:name w:val="InChapter"/>
    <w:basedOn w:val="Heading3"/>
    <w:rsid w:val="00F4564C"/>
    <w:pPr>
      <w:spacing w:after="240"/>
      <w:outlineLvl w:val="9"/>
    </w:pPr>
    <w:rPr>
      <w:noProof/>
    </w:rPr>
  </w:style>
  <w:style w:type="paragraph" w:styleId="Index2">
    <w:name w:val="index 2"/>
    <w:basedOn w:val="Normal"/>
    <w:next w:val="Normal"/>
    <w:semiHidden/>
    <w:rsid w:val="00F4564C"/>
    <w:pPr>
      <w:tabs>
        <w:tab w:val="right" w:pos="4176"/>
      </w:tabs>
      <w:ind w:left="568" w:hanging="284"/>
    </w:pPr>
    <w:rPr>
      <w:rFonts w:ascii="Garamond" w:hAnsi="Garamond"/>
    </w:rPr>
  </w:style>
  <w:style w:type="paragraph" w:customStyle="1" w:styleId="Byline">
    <w:name w:val="Byline"/>
    <w:rsid w:val="00F45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64C"/>
    <w:pPr>
      <w:tabs>
        <w:tab w:val="clear" w:pos="3600"/>
        <w:tab w:val="clear" w:pos="3958"/>
      </w:tabs>
      <w:jc w:val="right"/>
    </w:pPr>
  </w:style>
  <w:style w:type="character" w:styleId="Emphasis">
    <w:name w:val="Emphasis"/>
    <w:basedOn w:val="DefaultParagraphFont"/>
    <w:qFormat/>
    <w:rsid w:val="00F4564C"/>
    <w:rPr>
      <w:i/>
    </w:rPr>
  </w:style>
  <w:style w:type="paragraph" w:styleId="Caption">
    <w:name w:val="caption"/>
    <w:basedOn w:val="BodyText"/>
    <w:next w:val="Normal"/>
    <w:qFormat/>
    <w:rsid w:val="00F4564C"/>
    <w:pPr>
      <w:framePr w:w="2268" w:hSpace="181" w:vSpace="181" w:wrap="around" w:vAnchor="text" w:hAnchor="page" w:x="1135" w:y="285" w:anchorLock="1"/>
    </w:pPr>
    <w:rPr>
      <w:i/>
    </w:rPr>
  </w:style>
  <w:style w:type="paragraph" w:customStyle="1" w:styleId="MiniTOCTitle">
    <w:name w:val="MiniTOCTitle"/>
    <w:basedOn w:val="Heading4"/>
    <w:rsid w:val="00F4564C"/>
    <w:pPr>
      <w:spacing w:before="240"/>
      <w:outlineLvl w:val="9"/>
    </w:pPr>
    <w:rPr>
      <w:noProof/>
      <w:sz w:val="24"/>
    </w:rPr>
  </w:style>
  <w:style w:type="paragraph" w:customStyle="1" w:styleId="MiniTOCItem">
    <w:name w:val="MiniTOCItem"/>
    <w:basedOn w:val="ListBullet"/>
    <w:rsid w:val="00F4564C"/>
    <w:pPr>
      <w:numPr>
        <w:numId w:val="0"/>
      </w:numPr>
      <w:tabs>
        <w:tab w:val="right" w:leader="dot" w:pos="6521"/>
      </w:tabs>
      <w:spacing w:before="0" w:after="0"/>
    </w:pPr>
  </w:style>
  <w:style w:type="paragraph" w:customStyle="1" w:styleId="TOFTitle">
    <w:name w:val="TOFTitle"/>
    <w:basedOn w:val="TOCTitle"/>
    <w:rsid w:val="00F4564C"/>
  </w:style>
  <w:style w:type="paragraph" w:styleId="TableofFigures">
    <w:name w:val="table of figures"/>
    <w:basedOn w:val="Normal"/>
    <w:next w:val="Normal"/>
    <w:semiHidden/>
    <w:rsid w:val="00F4564C"/>
    <w:pPr>
      <w:tabs>
        <w:tab w:val="right" w:leader="dot" w:pos="9072"/>
      </w:tabs>
      <w:ind w:left="970" w:hanging="403"/>
    </w:pPr>
    <w:rPr>
      <w:rFonts w:ascii="Times New Roman" w:hAnsi="Times New Roman"/>
      <w:b/>
    </w:rPr>
  </w:style>
  <w:style w:type="paragraph" w:styleId="ListNumber">
    <w:name w:val="List Number"/>
    <w:basedOn w:val="List"/>
    <w:rsid w:val="00F4564C"/>
    <w:pPr>
      <w:numPr>
        <w:numId w:val="15"/>
      </w:numPr>
      <w:tabs>
        <w:tab w:val="clear" w:pos="340"/>
      </w:tabs>
    </w:pPr>
  </w:style>
  <w:style w:type="character" w:customStyle="1" w:styleId="WingdingSymbols">
    <w:name w:val="Wingding Symbols"/>
    <w:rsid w:val="00F4564C"/>
    <w:rPr>
      <w:rFonts w:ascii="Wingdings" w:hAnsi="Wingdings"/>
    </w:rPr>
  </w:style>
  <w:style w:type="paragraph" w:customStyle="1" w:styleId="TableHeading">
    <w:name w:val="Table Heading"/>
    <w:basedOn w:val="HeadingBase"/>
    <w:rsid w:val="00F4564C"/>
    <w:pPr>
      <w:keepLines/>
      <w:pBdr>
        <w:bottom w:val="single" w:sz="6" w:space="1" w:color="918585"/>
      </w:pBdr>
      <w:spacing w:before="240"/>
    </w:pPr>
  </w:style>
  <w:style w:type="character" w:customStyle="1" w:styleId="HotSpot">
    <w:name w:val="HotSpot"/>
    <w:rsid w:val="00F4564C"/>
    <w:rPr>
      <w:color w:val="0033CC"/>
      <w:u w:val="none"/>
    </w:rPr>
  </w:style>
  <w:style w:type="paragraph" w:customStyle="1" w:styleId="BodyTextRight">
    <w:name w:val="Body Text Right"/>
    <w:basedOn w:val="BodyText"/>
    <w:rsid w:val="00F4564C"/>
    <w:pPr>
      <w:spacing w:before="0" w:after="0"/>
      <w:jc w:val="right"/>
    </w:pPr>
  </w:style>
  <w:style w:type="paragraph" w:styleId="Index3">
    <w:name w:val="index 3"/>
    <w:basedOn w:val="ListNumber2"/>
    <w:next w:val="Normal"/>
    <w:semiHidden/>
    <w:rsid w:val="00F4564C"/>
    <w:pPr>
      <w:numPr>
        <w:numId w:val="0"/>
      </w:numPr>
      <w:tabs>
        <w:tab w:val="right" w:leader="dot" w:pos="4176"/>
      </w:tabs>
    </w:pPr>
  </w:style>
  <w:style w:type="paragraph" w:styleId="ListNumber2">
    <w:name w:val="List Number 2"/>
    <w:basedOn w:val="List2"/>
    <w:rsid w:val="00F4564C"/>
    <w:pPr>
      <w:numPr>
        <w:numId w:val="10"/>
      </w:numPr>
      <w:tabs>
        <w:tab w:val="clear" w:pos="1060"/>
      </w:tabs>
    </w:pPr>
  </w:style>
  <w:style w:type="paragraph" w:customStyle="1" w:styleId="MarginNote">
    <w:name w:val="Margin Note"/>
    <w:basedOn w:val="BodyText"/>
    <w:rsid w:val="00F45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64C"/>
    <w:rPr>
      <w:sz w:val="32"/>
    </w:rPr>
  </w:style>
  <w:style w:type="paragraph" w:customStyle="1" w:styleId="HeadingProcedure">
    <w:name w:val="Heading Procedure"/>
    <w:basedOn w:val="HeadingBase"/>
    <w:next w:val="Normal"/>
    <w:rsid w:val="00F4564C"/>
    <w:pPr>
      <w:tabs>
        <w:tab w:val="left" w:pos="0"/>
      </w:tabs>
      <w:spacing w:before="120" w:after="60"/>
    </w:pPr>
    <w:rPr>
      <w:i/>
      <w:color w:val="918585"/>
      <w:sz w:val="22"/>
    </w:rPr>
  </w:style>
  <w:style w:type="paragraph" w:customStyle="1" w:styleId="TableBodyText">
    <w:name w:val="Table Body Text"/>
    <w:basedOn w:val="BodyText"/>
    <w:rsid w:val="00F4564C"/>
    <w:pPr>
      <w:spacing w:before="60" w:after="60"/>
    </w:pPr>
  </w:style>
  <w:style w:type="paragraph" w:styleId="ListContinue">
    <w:name w:val="List Continue"/>
    <w:basedOn w:val="List"/>
    <w:rsid w:val="00F4564C"/>
    <w:pPr>
      <w:ind w:firstLine="0"/>
    </w:pPr>
  </w:style>
  <w:style w:type="paragraph" w:customStyle="1" w:styleId="ListNote">
    <w:name w:val="List Note"/>
    <w:basedOn w:val="List"/>
    <w:rsid w:val="00F4564C"/>
    <w:pPr>
      <w:pBdr>
        <w:top w:val="single" w:sz="6" w:space="2" w:color="918585"/>
        <w:bottom w:val="single" w:sz="6" w:space="2" w:color="918585"/>
      </w:pBdr>
      <w:tabs>
        <w:tab w:val="left" w:pos="1021"/>
      </w:tabs>
      <w:ind w:firstLine="0"/>
    </w:pPr>
  </w:style>
  <w:style w:type="paragraph" w:customStyle="1" w:styleId="Warning">
    <w:name w:val="Warning"/>
    <w:basedOn w:val="BodyText"/>
    <w:rsid w:val="00F4564C"/>
    <w:pPr>
      <w:shd w:val="clear" w:color="auto" w:fill="D9D9D9"/>
      <w:tabs>
        <w:tab w:val="left" w:pos="992"/>
      </w:tabs>
      <w:ind w:left="119" w:right="119"/>
    </w:pPr>
    <w:rPr>
      <w:sz w:val="20"/>
    </w:rPr>
  </w:style>
  <w:style w:type="paragraph" w:customStyle="1" w:styleId="MarginIcons">
    <w:name w:val="Margin Icons"/>
    <w:basedOn w:val="BodyText"/>
    <w:rsid w:val="00F45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64C"/>
    <w:rPr>
      <w:rFonts w:ascii="Courier New" w:hAnsi="Courier New"/>
    </w:rPr>
  </w:style>
  <w:style w:type="paragraph" w:customStyle="1" w:styleId="NoteBullet">
    <w:name w:val="Note Bullet"/>
    <w:basedOn w:val="Note"/>
    <w:rsid w:val="00F4564C"/>
    <w:pPr>
      <w:tabs>
        <w:tab w:val="clear" w:pos="680"/>
      </w:tabs>
      <w:spacing w:before="60" w:after="60"/>
    </w:pPr>
  </w:style>
  <w:style w:type="paragraph" w:customStyle="1" w:styleId="SubHeading2">
    <w:name w:val="SubHeading2"/>
    <w:basedOn w:val="HeadingBase"/>
    <w:rsid w:val="00F4564C"/>
    <w:pPr>
      <w:spacing w:before="240" w:after="60"/>
    </w:pPr>
    <w:rPr>
      <w:sz w:val="20"/>
    </w:rPr>
  </w:style>
  <w:style w:type="paragraph" w:customStyle="1" w:styleId="SubHeading1">
    <w:name w:val="SubHeading1"/>
    <w:basedOn w:val="HeadingBase"/>
    <w:rsid w:val="00F4564C"/>
    <w:pPr>
      <w:spacing w:before="240" w:after="60"/>
    </w:pPr>
    <w:rPr>
      <w:color w:val="918585"/>
      <w:sz w:val="22"/>
    </w:rPr>
  </w:style>
  <w:style w:type="paragraph" w:customStyle="1" w:styleId="SideHeading">
    <w:name w:val="Side Heading"/>
    <w:basedOn w:val="HeadingBase"/>
    <w:rsid w:val="00F45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64C"/>
    <w:pPr>
      <w:tabs>
        <w:tab w:val="num" w:pos="360"/>
      </w:tabs>
    </w:pPr>
  </w:style>
  <w:style w:type="paragraph" w:styleId="PlainText">
    <w:name w:val="Plain Text"/>
    <w:basedOn w:val="Normal"/>
    <w:link w:val="PlainTextChar"/>
    <w:rsid w:val="00F4564C"/>
    <w:rPr>
      <w:sz w:val="20"/>
    </w:rPr>
  </w:style>
  <w:style w:type="character" w:customStyle="1" w:styleId="PlainTextChar">
    <w:name w:val="Plain Text Char"/>
    <w:basedOn w:val="DefaultParagraphFont"/>
    <w:link w:val="PlainText"/>
    <w:rsid w:val="00F4564C"/>
    <w:rPr>
      <w:rFonts w:ascii="Courier New" w:eastAsia="Times New Roman" w:hAnsi="Courier New" w:cs="Times New Roman"/>
      <w:sz w:val="20"/>
      <w:szCs w:val="20"/>
      <w:lang w:eastAsia="en-US"/>
    </w:rPr>
  </w:style>
  <w:style w:type="character" w:customStyle="1" w:styleId="MenuOption">
    <w:name w:val="Menu Option"/>
    <w:basedOn w:val="DefaultParagraphFont"/>
    <w:rsid w:val="00F4564C"/>
    <w:rPr>
      <w:b/>
      <w:smallCaps/>
    </w:rPr>
  </w:style>
  <w:style w:type="paragraph" w:customStyle="1" w:styleId="TableListNumber">
    <w:name w:val="Table List Number"/>
    <w:basedOn w:val="ListNumber"/>
    <w:rsid w:val="00F4564C"/>
    <w:pPr>
      <w:numPr>
        <w:numId w:val="0"/>
      </w:numPr>
    </w:pPr>
  </w:style>
  <w:style w:type="paragraph" w:styleId="TOC4">
    <w:name w:val="toc 4"/>
    <w:basedOn w:val="TOCBase"/>
    <w:next w:val="Normal"/>
    <w:semiHidden/>
    <w:rsid w:val="00F4564C"/>
    <w:pPr>
      <w:tabs>
        <w:tab w:val="right" w:leader="dot" w:pos="9071"/>
      </w:tabs>
      <w:ind w:left="1701"/>
    </w:pPr>
  </w:style>
  <w:style w:type="paragraph" w:customStyle="1" w:styleId="ListAlpha">
    <w:name w:val="List Alpha"/>
    <w:basedOn w:val="List"/>
    <w:rsid w:val="00F4564C"/>
    <w:pPr>
      <w:numPr>
        <w:numId w:val="9"/>
      </w:numPr>
    </w:pPr>
  </w:style>
  <w:style w:type="paragraph" w:customStyle="1" w:styleId="ListAlpha2">
    <w:name w:val="List Alpha 2"/>
    <w:basedOn w:val="List2"/>
    <w:rsid w:val="00F4564C"/>
    <w:pPr>
      <w:numPr>
        <w:numId w:val="8"/>
      </w:numPr>
    </w:pPr>
  </w:style>
  <w:style w:type="paragraph" w:styleId="List2">
    <w:name w:val="List 2"/>
    <w:basedOn w:val="BodyText"/>
    <w:rsid w:val="00F4564C"/>
    <w:pPr>
      <w:tabs>
        <w:tab w:val="left" w:pos="680"/>
      </w:tabs>
      <w:spacing w:before="60" w:after="60"/>
      <w:ind w:left="680" w:hanging="340"/>
    </w:pPr>
  </w:style>
  <w:style w:type="paragraph" w:styleId="List3">
    <w:name w:val="List 3"/>
    <w:basedOn w:val="BodyText"/>
    <w:rsid w:val="00F4564C"/>
    <w:pPr>
      <w:tabs>
        <w:tab w:val="left" w:pos="1021"/>
      </w:tabs>
      <w:spacing w:before="60" w:after="60"/>
      <w:ind w:left="1020" w:hanging="340"/>
    </w:pPr>
  </w:style>
  <w:style w:type="paragraph" w:styleId="List4">
    <w:name w:val="List 4"/>
    <w:basedOn w:val="BodyText"/>
    <w:rsid w:val="00F4564C"/>
    <w:pPr>
      <w:tabs>
        <w:tab w:val="left" w:pos="1361"/>
      </w:tabs>
      <w:spacing w:before="60" w:after="60"/>
      <w:ind w:left="1361" w:hanging="340"/>
    </w:pPr>
  </w:style>
  <w:style w:type="paragraph" w:styleId="List5">
    <w:name w:val="List 5"/>
    <w:basedOn w:val="BodyText"/>
    <w:rsid w:val="00F4564C"/>
    <w:pPr>
      <w:tabs>
        <w:tab w:val="left" w:pos="1701"/>
      </w:tabs>
      <w:spacing w:before="60" w:after="60"/>
      <w:ind w:left="1701" w:hanging="340"/>
    </w:pPr>
  </w:style>
  <w:style w:type="paragraph" w:styleId="ListBullet3">
    <w:name w:val="List Bullet 3"/>
    <w:basedOn w:val="List3"/>
    <w:rsid w:val="00F4564C"/>
    <w:pPr>
      <w:numPr>
        <w:numId w:val="14"/>
      </w:numPr>
      <w:tabs>
        <w:tab w:val="clear" w:pos="1021"/>
      </w:tabs>
      <w:ind w:left="1037" w:hanging="357"/>
    </w:pPr>
  </w:style>
  <w:style w:type="paragraph" w:styleId="ListBullet4">
    <w:name w:val="List Bullet 4"/>
    <w:basedOn w:val="List4"/>
    <w:rsid w:val="00F4564C"/>
    <w:pPr>
      <w:numPr>
        <w:numId w:val="3"/>
      </w:numPr>
      <w:tabs>
        <w:tab w:val="clear" w:pos="1361"/>
      </w:tabs>
    </w:pPr>
  </w:style>
  <w:style w:type="paragraph" w:styleId="ListBullet5">
    <w:name w:val="List Bullet 5"/>
    <w:basedOn w:val="List5"/>
    <w:rsid w:val="00F4564C"/>
    <w:pPr>
      <w:numPr>
        <w:numId w:val="4"/>
      </w:numPr>
    </w:pPr>
  </w:style>
  <w:style w:type="paragraph" w:styleId="ListContinue2">
    <w:name w:val="List Continue 2"/>
    <w:basedOn w:val="List2"/>
    <w:rsid w:val="00F4564C"/>
    <w:pPr>
      <w:ind w:firstLine="0"/>
    </w:pPr>
  </w:style>
  <w:style w:type="paragraph" w:styleId="ListContinue3">
    <w:name w:val="List Continue 3"/>
    <w:basedOn w:val="List3"/>
    <w:rsid w:val="00F4564C"/>
    <w:pPr>
      <w:ind w:left="1021" w:firstLine="0"/>
    </w:pPr>
  </w:style>
  <w:style w:type="paragraph" w:styleId="ListContinue4">
    <w:name w:val="List Continue 4"/>
    <w:basedOn w:val="List4"/>
    <w:rsid w:val="00F4564C"/>
    <w:pPr>
      <w:ind w:firstLine="0"/>
    </w:pPr>
  </w:style>
  <w:style w:type="paragraph" w:styleId="ListContinue5">
    <w:name w:val="List Continue 5"/>
    <w:basedOn w:val="List5"/>
    <w:rsid w:val="00F4564C"/>
    <w:pPr>
      <w:ind w:firstLine="0"/>
    </w:pPr>
  </w:style>
  <w:style w:type="paragraph" w:styleId="ListNumber3">
    <w:name w:val="List Number 3"/>
    <w:basedOn w:val="List3"/>
    <w:rsid w:val="00F4564C"/>
    <w:pPr>
      <w:numPr>
        <w:numId w:val="5"/>
      </w:numPr>
    </w:pPr>
  </w:style>
  <w:style w:type="paragraph" w:styleId="ListNumber4">
    <w:name w:val="List Number 4"/>
    <w:basedOn w:val="List4"/>
    <w:rsid w:val="00F4564C"/>
    <w:pPr>
      <w:numPr>
        <w:numId w:val="6"/>
      </w:numPr>
    </w:pPr>
  </w:style>
  <w:style w:type="paragraph" w:styleId="ListNumber5">
    <w:name w:val="List Number 5"/>
    <w:basedOn w:val="List5"/>
    <w:rsid w:val="00F4564C"/>
    <w:pPr>
      <w:numPr>
        <w:numId w:val="7"/>
      </w:numPr>
    </w:pPr>
  </w:style>
  <w:style w:type="paragraph" w:styleId="BlockText">
    <w:name w:val="Block Text"/>
    <w:basedOn w:val="Normal"/>
    <w:rsid w:val="00F4564C"/>
    <w:pPr>
      <w:spacing w:after="120"/>
      <w:ind w:left="1440" w:right="1440"/>
    </w:pPr>
  </w:style>
  <w:style w:type="character" w:customStyle="1" w:styleId="Subscript">
    <w:name w:val="Subscript"/>
    <w:basedOn w:val="DefaultParagraphFont"/>
    <w:rsid w:val="00F4564C"/>
    <w:rPr>
      <w:sz w:val="16"/>
      <w:vertAlign w:val="subscript"/>
    </w:rPr>
  </w:style>
  <w:style w:type="character" w:customStyle="1" w:styleId="Superscript">
    <w:name w:val="Superscript"/>
    <w:basedOn w:val="DefaultParagraphFont"/>
    <w:rsid w:val="00F4564C"/>
    <w:rPr>
      <w:sz w:val="16"/>
      <w:vertAlign w:val="superscript"/>
    </w:rPr>
  </w:style>
  <w:style w:type="character" w:customStyle="1" w:styleId="Symbols">
    <w:name w:val="Symbols"/>
    <w:basedOn w:val="DefaultParagraphFont"/>
    <w:rsid w:val="00F4564C"/>
    <w:rPr>
      <w:rFonts w:ascii="Symbol" w:hAnsi="Symbol"/>
    </w:rPr>
  </w:style>
  <w:style w:type="character" w:customStyle="1" w:styleId="MenuOptions">
    <w:name w:val="Menu Options"/>
    <w:basedOn w:val="DefaultParagraphFont"/>
    <w:rsid w:val="00F4564C"/>
    <w:rPr>
      <w:rFonts w:ascii="Arial Narrow" w:hAnsi="Arial Narrow"/>
      <w:smallCaps/>
    </w:rPr>
  </w:style>
  <w:style w:type="character" w:customStyle="1" w:styleId="Buttons">
    <w:name w:val="Buttons"/>
    <w:basedOn w:val="DefaultParagraphFont"/>
    <w:rsid w:val="00F4564C"/>
    <w:rPr>
      <w:b/>
    </w:rPr>
  </w:style>
  <w:style w:type="character" w:customStyle="1" w:styleId="Underlined">
    <w:name w:val="Underlined"/>
    <w:basedOn w:val="DefaultParagraphFont"/>
    <w:rsid w:val="00F4564C"/>
    <w:rPr>
      <w:u w:val="single"/>
    </w:rPr>
  </w:style>
  <w:style w:type="paragraph" w:customStyle="1" w:styleId="TableBodyTextRight">
    <w:name w:val="Table Body Text Right"/>
    <w:basedOn w:val="TableBodyText"/>
    <w:rsid w:val="00F4564C"/>
    <w:pPr>
      <w:widowControl w:val="0"/>
      <w:autoSpaceDE w:val="0"/>
      <w:autoSpaceDN w:val="0"/>
      <w:adjustRightInd w:val="0"/>
      <w:jc w:val="right"/>
    </w:pPr>
    <w:rPr>
      <w:rFonts w:cs="Arial"/>
      <w:szCs w:val="18"/>
    </w:rPr>
  </w:style>
  <w:style w:type="paragraph" w:customStyle="1" w:styleId="CopyrightText">
    <w:name w:val="Copyright Text"/>
    <w:basedOn w:val="BodyText"/>
    <w:rsid w:val="00F4564C"/>
    <w:rPr>
      <w:sz w:val="18"/>
    </w:rPr>
  </w:style>
  <w:style w:type="paragraph" w:customStyle="1" w:styleId="BodySmallRight">
    <w:name w:val="Body Small Right"/>
    <w:basedOn w:val="BodyTextRight"/>
    <w:rsid w:val="00F4564C"/>
    <w:rPr>
      <w:sz w:val="18"/>
      <w:szCs w:val="18"/>
    </w:rPr>
  </w:style>
  <w:style w:type="paragraph" w:customStyle="1" w:styleId="MarginEdition">
    <w:name w:val="Margin Edition"/>
    <w:basedOn w:val="MarginNote"/>
    <w:rsid w:val="00F4564C"/>
    <w:pPr>
      <w:spacing w:before="0" w:after="0"/>
    </w:pPr>
    <w:rPr>
      <w:rFonts w:ascii="Times New Roman" w:hAnsi="Times New Roman"/>
      <w:color w:val="999999"/>
    </w:rPr>
  </w:style>
  <w:style w:type="paragraph" w:customStyle="1" w:styleId="Spacer">
    <w:name w:val="Spacer"/>
    <w:basedOn w:val="Normal"/>
    <w:rsid w:val="00F4564C"/>
    <w:rPr>
      <w:sz w:val="2"/>
      <w:szCs w:val="2"/>
    </w:rPr>
  </w:style>
  <w:style w:type="character" w:customStyle="1" w:styleId="Small">
    <w:name w:val="Small"/>
    <w:basedOn w:val="DefaultParagraphFont"/>
    <w:rsid w:val="00F4564C"/>
    <w:rPr>
      <w:sz w:val="16"/>
    </w:rPr>
  </w:style>
  <w:style w:type="paragraph" w:customStyle="1" w:styleId="WideTable">
    <w:name w:val="Wide Table"/>
    <w:basedOn w:val="Normal"/>
    <w:rsid w:val="00F4564C"/>
    <w:pPr>
      <w:ind w:left="-1418"/>
    </w:pPr>
    <w:rPr>
      <w:sz w:val="2"/>
      <w:szCs w:val="2"/>
    </w:rPr>
  </w:style>
  <w:style w:type="character" w:styleId="PageNumber">
    <w:name w:val="page number"/>
    <w:basedOn w:val="DefaultParagraphFont"/>
    <w:rsid w:val="00F4564C"/>
  </w:style>
  <w:style w:type="paragraph" w:styleId="Quote">
    <w:name w:val="Quote"/>
    <w:basedOn w:val="Heading1"/>
    <w:link w:val="QuoteChar"/>
    <w:qFormat/>
    <w:rsid w:val="00F4564C"/>
    <w:rPr>
      <w:b w:val="0"/>
      <w:sz w:val="72"/>
      <w:szCs w:val="72"/>
      <w:lang w:val="en-NZ"/>
    </w:rPr>
  </w:style>
  <w:style w:type="character" w:customStyle="1" w:styleId="QuoteChar">
    <w:name w:val="Quote Char"/>
    <w:basedOn w:val="DefaultParagraphFont"/>
    <w:link w:val="Quote"/>
    <w:rsid w:val="00F45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64C"/>
    <w:pPr>
      <w:pageBreakBefore/>
    </w:pPr>
  </w:style>
  <w:style w:type="paragraph" w:customStyle="1" w:styleId="Border">
    <w:name w:val="Border"/>
    <w:basedOn w:val="Normal"/>
    <w:qFormat/>
    <w:rsid w:val="00F45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64C"/>
    <w:rPr>
      <w:b/>
      <w:bCs/>
      <w:i/>
      <w:iCs/>
      <w:color w:val="auto"/>
    </w:rPr>
  </w:style>
  <w:style w:type="paragraph" w:styleId="IntenseQuote">
    <w:name w:val="Intense Quote"/>
    <w:basedOn w:val="Normal"/>
    <w:next w:val="Normal"/>
    <w:link w:val="IntenseQuoteChar"/>
    <w:uiPriority w:val="30"/>
    <w:qFormat/>
    <w:rsid w:val="00F45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64C"/>
    <w:rPr>
      <w:smallCaps/>
      <w:color w:val="auto"/>
      <w:u w:val="single"/>
    </w:rPr>
  </w:style>
  <w:style w:type="character" w:styleId="IntenseReference">
    <w:name w:val="Intense Reference"/>
    <w:basedOn w:val="DefaultParagraphFont"/>
    <w:uiPriority w:val="32"/>
    <w:qFormat/>
    <w:rsid w:val="00F4564C"/>
    <w:rPr>
      <w:b/>
      <w:bCs/>
      <w:smallCaps/>
      <w:color w:val="auto"/>
      <w:spacing w:val="5"/>
      <w:u w:val="single"/>
    </w:rPr>
  </w:style>
  <w:style w:type="paragraph" w:customStyle="1" w:styleId="2ColumnHeading">
    <w:name w:val="2Column Heading"/>
    <w:basedOn w:val="BodyText"/>
    <w:qFormat/>
    <w:rsid w:val="00F4564C"/>
    <w:pPr>
      <w:spacing w:after="60"/>
      <w:ind w:left="-2268"/>
    </w:pPr>
    <w:rPr>
      <w:b/>
    </w:rPr>
  </w:style>
  <w:style w:type="paragraph" w:customStyle="1" w:styleId="Heading1TOC">
    <w:name w:val="Heading1 TOC"/>
    <w:basedOn w:val="Normal"/>
    <w:qFormat/>
    <w:rsid w:val="00F4564C"/>
    <w:pPr>
      <w:spacing w:before="240" w:after="120"/>
    </w:pPr>
    <w:rPr>
      <w:rFonts w:ascii="Times New Roman" w:hAnsi="Times New Roman"/>
      <w:b/>
      <w:sz w:val="32"/>
    </w:rPr>
  </w:style>
  <w:style w:type="paragraph" w:customStyle="1" w:styleId="Heading2TOC">
    <w:name w:val="Heading2 TOC"/>
    <w:basedOn w:val="Normal"/>
    <w:qFormat/>
    <w:rsid w:val="00F4564C"/>
    <w:pPr>
      <w:spacing w:before="240" w:after="60"/>
    </w:pPr>
    <w:rPr>
      <w:rFonts w:ascii="Times New Roman" w:hAnsi="Times New Roman"/>
      <w:b/>
      <w:sz w:val="28"/>
    </w:rPr>
  </w:style>
  <w:style w:type="character" w:customStyle="1" w:styleId="Underline">
    <w:name w:val="Underline"/>
    <w:basedOn w:val="DefaultParagraphFont"/>
    <w:qFormat/>
    <w:rsid w:val="00F4564C"/>
    <w:rPr>
      <w:u w:val="single"/>
    </w:rPr>
  </w:style>
  <w:style w:type="character" w:customStyle="1" w:styleId="BoldandItalics">
    <w:name w:val="Bold and Italics"/>
    <w:qFormat/>
    <w:rsid w:val="00F4564C"/>
    <w:rPr>
      <w:b/>
      <w:i/>
      <w:u w:val="none"/>
    </w:rPr>
  </w:style>
  <w:style w:type="paragraph" w:styleId="BalloonText">
    <w:name w:val="Balloon Text"/>
    <w:basedOn w:val="Normal"/>
    <w:link w:val="BalloonTextChar"/>
    <w:rsid w:val="00F4564C"/>
    <w:rPr>
      <w:rFonts w:ascii="Tahoma" w:hAnsi="Tahoma" w:cs="Tahoma"/>
      <w:sz w:val="16"/>
      <w:szCs w:val="16"/>
    </w:rPr>
  </w:style>
  <w:style w:type="character" w:customStyle="1" w:styleId="BalloonTextChar">
    <w:name w:val="Balloon Text Char"/>
    <w:basedOn w:val="DefaultParagraphFont"/>
    <w:link w:val="BalloonText"/>
    <w:rsid w:val="00F45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64C"/>
    <w:rPr>
      <w:b/>
      <w:color w:val="660033"/>
      <w:spacing w:val="0"/>
    </w:rPr>
  </w:style>
  <w:style w:type="paragraph" w:customStyle="1" w:styleId="Nameditemlist">
    <w:name w:val="Named item list"/>
    <w:basedOn w:val="BodyText"/>
    <w:qFormat/>
    <w:rsid w:val="00F4564C"/>
    <w:pPr>
      <w:tabs>
        <w:tab w:val="left" w:pos="2835"/>
      </w:tabs>
      <w:ind w:left="2835" w:hanging="2835"/>
    </w:pPr>
  </w:style>
  <w:style w:type="paragraph" w:customStyle="1" w:styleId="BodyTextnopadding">
    <w:name w:val="Body Text no padding"/>
    <w:basedOn w:val="BodyText"/>
    <w:qFormat/>
    <w:rsid w:val="00F4564C"/>
    <w:pPr>
      <w:spacing w:before="0" w:after="0"/>
    </w:pPr>
  </w:style>
  <w:style w:type="paragraph" w:customStyle="1" w:styleId="BodyTextBold">
    <w:name w:val="Body Text Bold"/>
    <w:basedOn w:val="BodyText"/>
    <w:qFormat/>
    <w:rsid w:val="00F4564C"/>
    <w:rPr>
      <w:b/>
    </w:rPr>
  </w:style>
  <w:style w:type="character" w:styleId="Hyperlink">
    <w:name w:val="Hyperlink"/>
    <w:basedOn w:val="DefaultParagraphFont"/>
    <w:uiPriority w:val="99"/>
    <w:unhideWhenUsed/>
    <w:rsid w:val="00E80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7271</Characters>
  <Application>Microsoft Office Word</Application>
  <DocSecurity>0</DocSecurity>
  <Lines>269</Lines>
  <Paragraphs>161</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DEFWDV039 Support self-contained underwater breathing apparatus (SCUBA) diving operations from the surface</dc:title>
  <dc:subject>Approved</dc:subject>
  <dc:creator>Public Skills Australia</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