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8C4" w:rsidP="00B318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DEFWDV036 Perform underwater surveys</w:t>
      </w:r>
      <w:r>
        <w:fldChar w:fldCharType="end"/>
      </w:r>
    </w:p>
    <w:p w:rsidR="00B318C4" w:rsidP="00B318C4">
      <w:pPr>
        <w:pStyle w:val="Version"/>
        <w:sectPr w:rsidSect="000305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575" w:rsidP="00030575">
      <w:pPr>
        <w:pStyle w:val="SuperHeading"/>
      </w:pPr>
      <w:r w:rsidRPr="00030575">
        <w:t>DEFWDV036 Perform underwater surveys</w:t>
      </w:r>
    </w:p>
    <w:p w:rsidR="00000000" w:rsidRPr="00030575" w:rsidP="00030575">
      <w:pPr>
        <w:pStyle w:val="Heading1"/>
      </w:pPr>
      <w:bookmarkStart w:id="1" w:name="O_1240094"/>
      <w:bookmarkEnd w:id="1"/>
      <w:r w:rsidRPr="000305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 w:rsidP="00030575">
            <w:pPr>
              <w:pStyle w:val="BodyText"/>
            </w:pPr>
            <w:r w:rsidRPr="00030575">
              <w:t>Release 1. This is the first release of this unit of competency in the DEF Defence Training Package.</w:t>
            </w:r>
          </w:p>
        </w:tc>
      </w:tr>
    </w:tbl>
    <w:p w:rsidR="00000000" w:rsidRPr="00030575" w:rsidP="00030575">
      <w:pPr>
        <w:pStyle w:val="NoPaddingFontSize1"/>
      </w:pPr>
    </w:p>
    <w:p w:rsidR="00000000" w:rsidRPr="00030575" w:rsidP="00030575">
      <w:pPr>
        <w:pStyle w:val="AllowPageBreak"/>
      </w:pPr>
    </w:p>
    <w:p w:rsidR="00000000" w:rsidRPr="00030575" w:rsidP="00030575">
      <w:pPr>
        <w:pStyle w:val="Heading1"/>
      </w:pPr>
      <w:bookmarkStart w:id="2" w:name="O_1240095"/>
      <w:bookmarkEnd w:id="2"/>
      <w:r w:rsidRPr="000305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 w:rsidP="00030575">
            <w:pPr>
              <w:pStyle w:val="BodyText"/>
            </w:pPr>
            <w:r w:rsidRPr="00030575">
              <w:t>This unit describes the performance outcomes, skills and knowledge required to conduct underwater sur</w:t>
            </w:r>
            <w:r w:rsidRPr="00030575">
              <w:t>veys of beaches and waterways, such as estuaries and lakes.</w:t>
            </w:r>
          </w:p>
          <w:p w:rsidR="00000000" w:rsidRPr="00030575" w:rsidP="00030575">
            <w:pPr>
              <w:pStyle w:val="BodyText"/>
            </w:pPr>
            <w:r w:rsidRPr="00030575">
              <w:t>It includes preparing and conducting an underwater beach and waterway survey relating to the potential establishment of structures such as bridges or piers, or to determine the feasibility of esta</w:t>
            </w:r>
            <w:r w:rsidRPr="00030575">
              <w:t>blishing a beachhead.</w:t>
            </w:r>
          </w:p>
          <w:p w:rsidR="00000000" w:rsidRPr="00030575" w:rsidP="00030575">
            <w:pPr>
              <w:pStyle w:val="BodyText"/>
            </w:pPr>
            <w:r w:rsidRPr="00030575">
              <w:t>This unit applies to persons working as Defence divers but is applicable to all individuals who work in this field.</w:t>
            </w:r>
          </w:p>
          <w:p w:rsidR="00000000" w:rsidRPr="00030575" w:rsidP="00030575">
            <w:pPr>
              <w:pStyle w:val="BodyText"/>
            </w:pPr>
            <w:r w:rsidRPr="00030575">
              <w:t>The skills and knowledge described in this unit must be applied within the legislative, regulatory and policy environm</w:t>
            </w:r>
            <w:r w:rsidRPr="00030575">
              <w:t>ent in which they are carried out. Organisational policies, dive plan and procedures must be consulted and adhered to.</w:t>
            </w:r>
          </w:p>
          <w:p w:rsidR="00000000" w:rsidRPr="00030575" w:rsidP="00030575">
            <w:pPr>
              <w:pStyle w:val="BodyText"/>
            </w:pPr>
            <w:r w:rsidRPr="00030575">
              <w:t>Persons undertaking this unit work independently and perform specific tasks in a range of contexts that could be unpredictable.</w:t>
            </w:r>
          </w:p>
          <w:p w:rsidR="00000000" w:rsidRPr="00030575" w:rsidP="00030575">
            <w:pPr>
              <w:pStyle w:val="BodyText"/>
            </w:pPr>
            <w:r w:rsidRPr="00030575">
              <w:t>No licens</w:t>
            </w:r>
            <w:r w:rsidRPr="00030575">
              <w:t>ing, legislative or certification requirements apply to this unit at the time of publication.</w:t>
            </w:r>
          </w:p>
        </w:tc>
      </w:tr>
    </w:tbl>
    <w:p w:rsidR="00000000" w:rsidRPr="00030575" w:rsidP="00030575">
      <w:pPr>
        <w:pStyle w:val="NoPaddingFontSize1"/>
      </w:pPr>
    </w:p>
    <w:p w:rsidR="00000000" w:rsidRPr="00030575" w:rsidP="00030575">
      <w:pPr>
        <w:pStyle w:val="AllowPageBreak"/>
      </w:pPr>
    </w:p>
    <w:p w:rsidR="00000000" w:rsidRPr="00030575" w:rsidP="00030575">
      <w:pPr>
        <w:pStyle w:val="Heading1"/>
      </w:pPr>
      <w:bookmarkStart w:id="3" w:name="O_1240096"/>
      <w:bookmarkEnd w:id="3"/>
      <w:r w:rsidRPr="0003057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 w:rsidP="00030575">
            <w:pPr>
              <w:pStyle w:val="BodyText"/>
            </w:pPr>
            <w:r w:rsidRPr="00030575">
              <w:t>Not applicable.</w:t>
            </w:r>
          </w:p>
        </w:tc>
      </w:tr>
    </w:tbl>
    <w:p w:rsidR="00000000" w:rsidRPr="00030575" w:rsidP="00030575">
      <w:pPr>
        <w:pStyle w:val="NoPaddingFontSize1"/>
      </w:pPr>
    </w:p>
    <w:p w:rsidR="00000000" w:rsidRPr="00030575" w:rsidP="00030575">
      <w:pPr>
        <w:pStyle w:val="AllowPageBreak"/>
      </w:pPr>
    </w:p>
    <w:p w:rsidR="00000000" w:rsidRPr="00030575" w:rsidP="00030575">
      <w:pPr>
        <w:pStyle w:val="Heading1"/>
      </w:pPr>
      <w:bookmarkStart w:id="4" w:name="O_1240097"/>
      <w:bookmarkEnd w:id="4"/>
      <w:r w:rsidRPr="0003057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 w:rsidP="00030575">
            <w:pPr>
              <w:pStyle w:val="BodyText"/>
            </w:pPr>
            <w:r w:rsidRPr="00030575">
              <w:t>Defence Work Diving.</w:t>
            </w:r>
          </w:p>
        </w:tc>
      </w:tr>
    </w:tbl>
    <w:p w:rsidR="00000000" w:rsidRPr="00030575" w:rsidP="00030575">
      <w:pPr>
        <w:pStyle w:val="NoPaddingFontSize1"/>
      </w:pPr>
    </w:p>
    <w:p w:rsidR="00000000" w:rsidRPr="00030575" w:rsidP="00030575">
      <w:pPr>
        <w:pStyle w:val="AllowPageBreak"/>
      </w:pPr>
    </w:p>
    <w:p w:rsidR="00000000" w:rsidRPr="00030575" w:rsidP="00030575">
      <w:pPr>
        <w:pStyle w:val="Heading1"/>
      </w:pPr>
      <w:bookmarkStart w:id="5" w:name="O_1240098"/>
      <w:bookmarkEnd w:id="5"/>
      <w:r w:rsidRPr="000305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 w:rsidP="00030575">
            <w:pPr>
              <w:pStyle w:val="BodyText"/>
            </w:pPr>
            <w:r w:rsidRPr="00030575">
              <w:t>Not applicable.</w:t>
            </w:r>
          </w:p>
        </w:tc>
      </w:tr>
    </w:tbl>
    <w:p w:rsidR="00000000" w:rsidRPr="00030575" w:rsidP="00030575">
      <w:pPr>
        <w:pStyle w:val="NoPaddingFontSize1"/>
      </w:pPr>
    </w:p>
    <w:p w:rsidR="00000000" w:rsidRPr="00030575" w:rsidP="00030575">
      <w:pPr>
        <w:pStyle w:val="AllowPageBreak"/>
      </w:pPr>
    </w:p>
    <w:p w:rsidR="00000000" w:rsidRPr="00030575" w:rsidP="00030575">
      <w:pPr>
        <w:pStyle w:val="Heading1"/>
      </w:pPr>
      <w:bookmarkStart w:id="6" w:name="O_1240099"/>
      <w:bookmarkEnd w:id="6"/>
      <w:r w:rsidRPr="0003057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 w:rsidP="00030575">
            <w:pPr>
              <w:pStyle w:val="BodyText"/>
            </w:pPr>
            <w:r w:rsidRPr="0003057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rPr>
                <w:rStyle w:val="SpecialBold"/>
              </w:rPr>
              <w:t>PERFORMANCE CRITERIA</w:t>
            </w:r>
          </w:p>
        </w:tc>
      </w:tr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t xml:space="preserve">Elements describe the essential </w:t>
            </w:r>
            <w:r w:rsidRPr="00030575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t xml:space="preserve">Performance criteria describe the performance needed to </w:t>
            </w:r>
            <w:r w:rsidRPr="00030575">
              <w:t>demonstrate achievement of the element.</w:t>
            </w:r>
          </w:p>
        </w:tc>
      </w:tr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 w:rsidP="00030575">
            <w:pPr>
              <w:pStyle w:val="BodyText"/>
            </w:pPr>
            <w:r w:rsidRPr="00030575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 w:rsidP="00030575">
            <w:pPr>
              <w:pStyle w:val="BodyText"/>
            </w:pPr>
            <w:r w:rsidRPr="00030575">
              <w:rPr>
                <w:rStyle w:val="SpecialBold"/>
              </w:rPr>
              <w:t>Prepare for underwater survey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t>Identify and determine survey task and available worksite data</w:t>
            </w:r>
          </w:p>
        </w:tc>
      </w:tr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t>Develop survey type and dive plan in accordance with organisational procedures</w:t>
            </w:r>
          </w:p>
        </w:tc>
      </w:tr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t>Assess access obstructions and other surface and/o</w:t>
            </w:r>
            <w:r w:rsidRPr="00030575">
              <w:t>r sub-surface hazards to determine risks and manage risk control measures in accordance with dive plan</w:t>
            </w:r>
          </w:p>
        </w:tc>
      </w:tr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t>Select and inspect survey equipment</w:t>
            </w:r>
          </w:p>
        </w:tc>
      </w:tr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t>Secure survey equipment to and from dive site</w:t>
            </w:r>
          </w:p>
        </w:tc>
      </w:tr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 w:rsidP="00030575">
            <w:pPr>
              <w:pStyle w:val="BodyText"/>
            </w:pPr>
            <w:r w:rsidRPr="00030575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 w:rsidP="00030575">
            <w:pPr>
              <w:pStyle w:val="BodyText"/>
            </w:pPr>
            <w:r w:rsidRPr="00030575">
              <w:rPr>
                <w:rStyle w:val="SpecialBold"/>
              </w:rPr>
              <w:t>Conduct underwater survey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t xml:space="preserve">Secure survey equipment </w:t>
            </w:r>
            <w:r w:rsidRPr="00030575">
              <w:t>on self for ease of accessibility and lack of interference to mobility and dive equipment</w:t>
            </w:r>
          </w:p>
        </w:tc>
      </w:tr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t>Measure bottom gradient in accordance with survey plan</w:t>
            </w:r>
          </w:p>
        </w:tc>
      </w:tr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t>Determine bottom composition and identify and record sub-surface features, channels and obstacles in accordance with survey plan</w:t>
            </w:r>
          </w:p>
        </w:tc>
      </w:tr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 w:rsidP="00030575">
            <w:pPr>
              <w:pStyle w:val="BodyText"/>
            </w:pPr>
            <w:r w:rsidRPr="00030575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 w:rsidP="00030575">
            <w:pPr>
              <w:pStyle w:val="BodyText"/>
            </w:pPr>
            <w:r w:rsidRPr="00030575">
              <w:rPr>
                <w:rStyle w:val="SpecialBold"/>
              </w:rPr>
              <w:t>Complete post-survey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t>Complete post-dive survey equipment serviceability checks in accordance with manufacture</w:t>
            </w:r>
            <w:r w:rsidRPr="00030575">
              <w:t>r specifications and report defects, as required</w:t>
            </w:r>
          </w:p>
        </w:tc>
      </w:tr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t>Re-stow surface-supply panel and surface-supplied breathing apparatus (SSBA) equipment in accordance with organisational procedures</w:t>
            </w:r>
          </w:p>
        </w:tc>
      </w:tr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575">
            <w:pPr>
              <w:pStyle w:val="BodyText"/>
              <w:rPr>
                <w:lang w:val="en-NZ"/>
              </w:rPr>
            </w:pPr>
            <w:r w:rsidRPr="0003057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 w:rsidP="00030575">
            <w:pPr>
              <w:pStyle w:val="BodyText"/>
            </w:pPr>
            <w:r w:rsidRPr="00030575">
              <w:t>Conduct post-mission analysis of survey results and submit in accordance with organisational procedures and survey plan.</w:t>
            </w:r>
          </w:p>
        </w:tc>
      </w:tr>
    </w:tbl>
    <w:p w:rsidR="00000000" w:rsidRPr="00030575" w:rsidP="00030575">
      <w:pPr>
        <w:pStyle w:val="NoPaddingFontSize1"/>
      </w:pPr>
    </w:p>
    <w:p w:rsidR="00000000" w:rsidRPr="00030575" w:rsidP="00030575">
      <w:pPr>
        <w:pStyle w:val="AllowPageBreak"/>
      </w:pPr>
    </w:p>
    <w:p w:rsidR="00000000" w:rsidRPr="00030575" w:rsidP="00030575">
      <w:pPr>
        <w:pStyle w:val="Heading1"/>
      </w:pPr>
      <w:bookmarkStart w:id="7" w:name="O_1240100"/>
      <w:bookmarkEnd w:id="7"/>
      <w:r w:rsidRPr="000305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 w:rsidP="00030575">
            <w:pPr>
              <w:pStyle w:val="BodyText"/>
            </w:pPr>
            <w:r w:rsidRPr="00030575">
              <w:t>Foundation skills essential to performance are explicit in the performance criteria of this unit</w:t>
            </w:r>
            <w:r w:rsidRPr="00030575">
              <w:t xml:space="preserve"> of competency.</w:t>
            </w:r>
          </w:p>
        </w:tc>
      </w:tr>
    </w:tbl>
    <w:p w:rsidR="00000000" w:rsidRPr="00030575" w:rsidP="00030575">
      <w:pPr>
        <w:pStyle w:val="NoPaddingFontSize1"/>
      </w:pPr>
    </w:p>
    <w:p w:rsidR="00000000" w:rsidRPr="00030575" w:rsidP="00030575">
      <w:pPr>
        <w:pStyle w:val="AllowPageBreak"/>
      </w:pPr>
    </w:p>
    <w:p w:rsidR="00000000" w:rsidRPr="00030575" w:rsidP="00030575">
      <w:pPr>
        <w:pStyle w:val="Heading1"/>
      </w:pPr>
      <w:bookmarkStart w:id="8" w:name="O_1240101"/>
      <w:bookmarkEnd w:id="8"/>
      <w:r w:rsidRPr="000305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 w:rsidP="00030575">
            <w:pPr>
              <w:pStyle w:val="BodyText"/>
            </w:pPr>
            <w:r w:rsidRPr="00030575">
              <w:t>Range is restricted to essential operating conditions and any other variables essential to the work environment.</w:t>
            </w:r>
          </w:p>
          <w:p w:rsidR="00000000" w:rsidRPr="00030575" w:rsidP="00030575">
            <w:pPr>
              <w:pStyle w:val="BodyText"/>
            </w:pPr>
            <w:r w:rsidRPr="00030575">
              <w:t xml:space="preserve">Non-essential conditions may be found in the DEF Defence Training Package Companion </w:t>
            </w:r>
            <w:r w:rsidRPr="00030575">
              <w:t>Volume Implementation Guide.</w:t>
            </w:r>
          </w:p>
        </w:tc>
      </w:tr>
    </w:tbl>
    <w:p w:rsidR="00000000" w:rsidRPr="00030575" w:rsidP="00030575">
      <w:pPr>
        <w:pStyle w:val="NoPaddingFontSize1"/>
      </w:pPr>
    </w:p>
    <w:p w:rsidR="00000000" w:rsidRPr="00030575" w:rsidP="00030575">
      <w:pPr>
        <w:pStyle w:val="AllowPageBreak"/>
      </w:pPr>
    </w:p>
    <w:p w:rsidR="00000000" w:rsidRPr="00030575" w:rsidP="00030575">
      <w:pPr>
        <w:pStyle w:val="Heading1"/>
      </w:pPr>
      <w:bookmarkStart w:id="9" w:name="O_1240102"/>
      <w:bookmarkEnd w:id="9"/>
      <w:r w:rsidRPr="000305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575" w:rsidP="00030575">
            <w:pPr>
              <w:pStyle w:val="BodyText"/>
            </w:pPr>
            <w:r w:rsidRPr="00030575">
              <w:t>This unit replaces and is equivalent to DEFWDV012 Perform underwater beach and waterway surveys.</w:t>
            </w:r>
          </w:p>
        </w:tc>
      </w:tr>
    </w:tbl>
    <w:p w:rsidR="00000000" w:rsidRPr="00030575" w:rsidP="00030575">
      <w:pPr>
        <w:pStyle w:val="NoPaddingFontSize1"/>
      </w:pPr>
    </w:p>
    <w:p w:rsidR="00000000" w:rsidRPr="00030575" w:rsidP="00030575">
      <w:pPr>
        <w:pStyle w:val="AllowPageBreak"/>
      </w:pPr>
    </w:p>
    <w:p w:rsidR="00000000" w:rsidRPr="00030575" w:rsidP="00030575">
      <w:pPr>
        <w:pStyle w:val="Heading1"/>
      </w:pPr>
      <w:bookmarkStart w:id="10" w:name="O_1240109"/>
      <w:bookmarkEnd w:id="10"/>
      <w:r w:rsidRPr="00030575">
        <w:t>Links</w:t>
      </w:r>
    </w:p>
    <w:p w:rsidR="00000000" w:rsidRPr="00030575" w:rsidP="00B318C4">
      <w:pPr>
        <w:pStyle w:val="BodyText"/>
      </w:pPr>
      <w:r w:rsidRPr="00030575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272A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30575" w:rsidP="00030575"/>
    <w:sectPr w:rsidSect="000305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5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575" w:rsidRPr="00B318C4" w:rsidP="00B318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5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C4" w:rsidP="000305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18C4" w:rsidP="000305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318C4" w:rsidP="000305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5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575" w:rsidRPr="00B318C4" w:rsidP="00B318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5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C4" w:rsidRPr="002D2AF8" w:rsidP="000305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DEFWDV036 Perform underwater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318C4" w:rsidP="000305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5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5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5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5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5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5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5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5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5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5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5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575"/>
  </w:style>
  <w:style w:type="character" w:customStyle="1" w:styleId="Heading1Char">
    <w:name w:val="Heading 1 Char"/>
    <w:basedOn w:val="DefaultParagraphFont"/>
    <w:link w:val="Heading1"/>
    <w:rsid w:val="000305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5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57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0575"/>
    <w:rPr>
      <w:b/>
      <w:spacing w:val="0"/>
    </w:rPr>
  </w:style>
  <w:style w:type="paragraph" w:customStyle="1" w:styleId="SuperHeading">
    <w:name w:val="SuperHeading"/>
    <w:basedOn w:val="Normal"/>
    <w:rsid w:val="000305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5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05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5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5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5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5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5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5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5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5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5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5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5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5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5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5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05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05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05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5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5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05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05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5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5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5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5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5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5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5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5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575"/>
    <w:rPr>
      <w:i/>
    </w:rPr>
  </w:style>
  <w:style w:type="paragraph" w:styleId="Caption">
    <w:name w:val="caption"/>
    <w:basedOn w:val="BodyText"/>
    <w:next w:val="Normal"/>
    <w:qFormat/>
    <w:rsid w:val="000305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5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5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575"/>
  </w:style>
  <w:style w:type="paragraph" w:styleId="TableofFigures">
    <w:name w:val="table of figures"/>
    <w:basedOn w:val="Normal"/>
    <w:next w:val="Normal"/>
    <w:semiHidden/>
    <w:rsid w:val="000305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5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0575"/>
    <w:rPr>
      <w:rFonts w:ascii="Wingdings" w:hAnsi="Wingdings"/>
    </w:rPr>
  </w:style>
  <w:style w:type="paragraph" w:customStyle="1" w:styleId="TableHeading">
    <w:name w:val="Table Heading"/>
    <w:basedOn w:val="HeadingBase"/>
    <w:rsid w:val="000305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575"/>
    <w:rPr>
      <w:color w:val="0033CC"/>
      <w:u w:val="none"/>
    </w:rPr>
  </w:style>
  <w:style w:type="paragraph" w:customStyle="1" w:styleId="BodyTextRight">
    <w:name w:val="Body Text Right"/>
    <w:basedOn w:val="BodyText"/>
    <w:rsid w:val="000305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5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5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5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5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5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575"/>
    <w:rPr>
      <w:sz w:val="32"/>
    </w:rPr>
  </w:style>
  <w:style w:type="paragraph" w:customStyle="1" w:styleId="HeadingProcedure">
    <w:name w:val="Heading Procedure"/>
    <w:basedOn w:val="HeadingBase"/>
    <w:next w:val="Normal"/>
    <w:rsid w:val="000305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575"/>
    <w:pPr>
      <w:spacing w:before="60" w:after="60"/>
    </w:pPr>
  </w:style>
  <w:style w:type="paragraph" w:styleId="ListContinue">
    <w:name w:val="List Continue"/>
    <w:basedOn w:val="List"/>
    <w:rsid w:val="00030575"/>
    <w:pPr>
      <w:ind w:firstLine="0"/>
    </w:pPr>
  </w:style>
  <w:style w:type="paragraph" w:customStyle="1" w:styleId="ListNote">
    <w:name w:val="List Note"/>
    <w:basedOn w:val="List"/>
    <w:rsid w:val="000305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5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5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575"/>
    <w:rPr>
      <w:rFonts w:ascii="Courier New" w:hAnsi="Courier New"/>
    </w:rPr>
  </w:style>
  <w:style w:type="paragraph" w:customStyle="1" w:styleId="NoteBullet">
    <w:name w:val="Note Bullet"/>
    <w:basedOn w:val="Note"/>
    <w:rsid w:val="000305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5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5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5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5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05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5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575"/>
    <w:rPr>
      <w:b/>
      <w:smallCaps/>
    </w:rPr>
  </w:style>
  <w:style w:type="paragraph" w:customStyle="1" w:styleId="TableListNumber">
    <w:name w:val="Table List Number"/>
    <w:basedOn w:val="ListNumber"/>
    <w:rsid w:val="000305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5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575"/>
    <w:pPr>
      <w:numPr>
        <w:numId w:val="7"/>
      </w:numPr>
    </w:pPr>
  </w:style>
  <w:style w:type="paragraph" w:customStyle="1" w:styleId="ListAlpha2">
    <w:name w:val="List Alpha 2"/>
    <w:basedOn w:val="List2"/>
    <w:rsid w:val="00030575"/>
    <w:pPr>
      <w:numPr>
        <w:numId w:val="6"/>
      </w:numPr>
    </w:pPr>
  </w:style>
  <w:style w:type="paragraph" w:styleId="List2">
    <w:name w:val="List 2"/>
    <w:basedOn w:val="BodyText"/>
    <w:rsid w:val="000305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5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5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5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5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5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0575"/>
    <w:pPr>
      <w:numPr>
        <w:numId w:val="2"/>
      </w:numPr>
    </w:pPr>
  </w:style>
  <w:style w:type="paragraph" w:styleId="ListContinue2">
    <w:name w:val="List Continue 2"/>
    <w:basedOn w:val="List2"/>
    <w:rsid w:val="00030575"/>
    <w:pPr>
      <w:ind w:firstLine="0"/>
    </w:pPr>
  </w:style>
  <w:style w:type="paragraph" w:styleId="ListContinue3">
    <w:name w:val="List Continue 3"/>
    <w:basedOn w:val="List3"/>
    <w:rsid w:val="00030575"/>
    <w:pPr>
      <w:ind w:left="1021" w:firstLine="0"/>
    </w:pPr>
  </w:style>
  <w:style w:type="paragraph" w:styleId="ListContinue4">
    <w:name w:val="List Continue 4"/>
    <w:basedOn w:val="List4"/>
    <w:rsid w:val="00030575"/>
    <w:pPr>
      <w:ind w:firstLine="0"/>
    </w:pPr>
  </w:style>
  <w:style w:type="paragraph" w:styleId="ListContinue5">
    <w:name w:val="List Continue 5"/>
    <w:basedOn w:val="List5"/>
    <w:rsid w:val="00030575"/>
    <w:pPr>
      <w:ind w:firstLine="0"/>
    </w:pPr>
  </w:style>
  <w:style w:type="paragraph" w:styleId="ListNumber3">
    <w:name w:val="List Number 3"/>
    <w:basedOn w:val="List3"/>
    <w:rsid w:val="00030575"/>
    <w:pPr>
      <w:numPr>
        <w:numId w:val="3"/>
      </w:numPr>
    </w:pPr>
  </w:style>
  <w:style w:type="paragraph" w:styleId="ListNumber4">
    <w:name w:val="List Number 4"/>
    <w:basedOn w:val="List4"/>
    <w:rsid w:val="00030575"/>
    <w:pPr>
      <w:numPr>
        <w:numId w:val="4"/>
      </w:numPr>
    </w:pPr>
  </w:style>
  <w:style w:type="paragraph" w:styleId="ListNumber5">
    <w:name w:val="List Number 5"/>
    <w:basedOn w:val="List5"/>
    <w:rsid w:val="00030575"/>
    <w:pPr>
      <w:numPr>
        <w:numId w:val="5"/>
      </w:numPr>
    </w:pPr>
  </w:style>
  <w:style w:type="paragraph" w:styleId="BlockText">
    <w:name w:val="Block Text"/>
    <w:basedOn w:val="Normal"/>
    <w:rsid w:val="000305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5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575"/>
    <w:rPr>
      <w:sz w:val="16"/>
      <w:vertAlign w:val="superscript"/>
    </w:rPr>
  </w:style>
  <w:style w:type="character" w:customStyle="1" w:styleId="Symbols">
    <w:name w:val="Symbols"/>
    <w:basedOn w:val="DefaultParagraphFont"/>
    <w:rsid w:val="00030575"/>
    <w:rPr>
      <w:rFonts w:ascii="Symbol" w:hAnsi="Symbol"/>
    </w:rPr>
  </w:style>
  <w:style w:type="character" w:customStyle="1" w:styleId="MenuOptions">
    <w:name w:val="Menu Options"/>
    <w:basedOn w:val="DefaultParagraphFont"/>
    <w:rsid w:val="000305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575"/>
    <w:rPr>
      <w:b/>
    </w:rPr>
  </w:style>
  <w:style w:type="character" w:customStyle="1" w:styleId="Underlined">
    <w:name w:val="Underlined"/>
    <w:basedOn w:val="DefaultParagraphFont"/>
    <w:rsid w:val="00030575"/>
    <w:rPr>
      <w:u w:val="single"/>
    </w:rPr>
  </w:style>
  <w:style w:type="paragraph" w:customStyle="1" w:styleId="TableBodyTextRight">
    <w:name w:val="Table Body Text Right"/>
    <w:basedOn w:val="TableBodyText"/>
    <w:rsid w:val="000305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575"/>
    <w:rPr>
      <w:sz w:val="18"/>
    </w:rPr>
  </w:style>
  <w:style w:type="paragraph" w:customStyle="1" w:styleId="BodySmallRight">
    <w:name w:val="Body Small Right"/>
    <w:basedOn w:val="BodyTextRight"/>
    <w:rsid w:val="00030575"/>
    <w:rPr>
      <w:sz w:val="18"/>
      <w:szCs w:val="18"/>
    </w:rPr>
  </w:style>
  <w:style w:type="paragraph" w:customStyle="1" w:styleId="MarginEdition">
    <w:name w:val="Margin Edition"/>
    <w:basedOn w:val="MarginNote"/>
    <w:rsid w:val="000305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575"/>
    <w:rPr>
      <w:sz w:val="2"/>
      <w:szCs w:val="2"/>
    </w:rPr>
  </w:style>
  <w:style w:type="character" w:customStyle="1" w:styleId="Small">
    <w:name w:val="Small"/>
    <w:basedOn w:val="DefaultParagraphFont"/>
    <w:rsid w:val="00030575"/>
    <w:rPr>
      <w:sz w:val="16"/>
    </w:rPr>
  </w:style>
  <w:style w:type="paragraph" w:customStyle="1" w:styleId="WideTable">
    <w:name w:val="Wide Table"/>
    <w:basedOn w:val="Normal"/>
    <w:rsid w:val="000305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575"/>
  </w:style>
  <w:style w:type="paragraph" w:styleId="Quote">
    <w:name w:val="Quote"/>
    <w:basedOn w:val="Heading1"/>
    <w:link w:val="QuoteChar"/>
    <w:qFormat/>
    <w:rsid w:val="000305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5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575"/>
    <w:pPr>
      <w:pageBreakBefore/>
    </w:pPr>
  </w:style>
  <w:style w:type="paragraph" w:customStyle="1" w:styleId="Border">
    <w:name w:val="Border"/>
    <w:basedOn w:val="Normal"/>
    <w:qFormat/>
    <w:rsid w:val="000305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5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5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5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5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5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5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5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5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575"/>
    <w:rPr>
      <w:u w:val="single"/>
    </w:rPr>
  </w:style>
  <w:style w:type="character" w:customStyle="1" w:styleId="BoldandItalics">
    <w:name w:val="Bold and Italics"/>
    <w:qFormat/>
    <w:rsid w:val="00030575"/>
    <w:rPr>
      <w:b/>
      <w:i/>
      <w:u w:val="none"/>
    </w:rPr>
  </w:style>
  <w:style w:type="paragraph" w:styleId="BalloonText">
    <w:name w:val="Balloon Text"/>
    <w:basedOn w:val="Normal"/>
    <w:link w:val="BalloonTextChar"/>
    <w:rsid w:val="000305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5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5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5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5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5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575"/>
    <w:pPr>
      <w:spacing w:before="0" w:after="0"/>
    </w:pPr>
  </w:style>
  <w:style w:type="paragraph" w:customStyle="1" w:styleId="BodyTextBold">
    <w:name w:val="Body Text Bold"/>
    <w:basedOn w:val="BodyText"/>
    <w:qFormat/>
    <w:rsid w:val="00030575"/>
    <w:rPr>
      <w:b/>
    </w:rPr>
  </w:style>
  <w:style w:type="character" w:styleId="Hyperlink">
    <w:name w:val="Hyperlink"/>
    <w:basedOn w:val="DefaultParagraphFont"/>
    <w:uiPriority w:val="99"/>
    <w:unhideWhenUsed/>
    <w:rsid w:val="00B318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3073</Characters>
  <Application>Microsoft Office Word</Application>
  <DocSecurity>0</DocSecurity>
  <Lines>139</Lines>
  <Paragraphs>74</Paragraphs>
  <ScaleCrop>false</ScaleCrop>
  <Company>Author-it Software Corporation Ltd.</Company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DEFWDV036 Perform underwater surveys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2024-11-07T11:48:00Z</dcterms:created>
  <dcterms:modified xsi:type="dcterms:W3CDTF">2024-11-07T11:48:00Z</dcterms:modified>
</cp:coreProperties>
</file>