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BE7" w:rsidP="00A72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DEFWDV036 Perform underwater surveys</w:t>
      </w:r>
      <w:r>
        <w:fldChar w:fldCharType="end"/>
      </w:r>
    </w:p>
    <w:p w:rsidR="00A72BE7" w:rsidP="00A72BE7">
      <w:pPr>
        <w:pStyle w:val="Version"/>
        <w:sectPr w:rsidSect="00984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7A2" w:rsidP="009847A2">
      <w:pPr>
        <w:pStyle w:val="SuperHeading"/>
      </w:pPr>
      <w:r w:rsidRPr="009847A2">
        <w:t>DEFWDV036 Perform underwater surveys</w:t>
      </w:r>
    </w:p>
    <w:p w:rsidR="00000000" w:rsidRPr="009847A2" w:rsidP="009847A2">
      <w:pPr>
        <w:pStyle w:val="Heading1"/>
      </w:pPr>
      <w:bookmarkStart w:id="1" w:name="O_1240094"/>
      <w:bookmarkEnd w:id="1"/>
      <w:r w:rsidRPr="009847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Release 1. This is the first release of this unit of competency in the DEF Defence Training Package.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2" w:name="O_1240095"/>
      <w:bookmarkEnd w:id="2"/>
      <w:r w:rsidRPr="009847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This unit describes the performance outcomes, skills and knowledge required to conduct underwater sur</w:t>
            </w:r>
            <w:r w:rsidRPr="009847A2">
              <w:t>veys of beaches and waterways, such as estuaries and lakes.</w:t>
            </w:r>
          </w:p>
          <w:p w:rsidR="00000000" w:rsidRPr="009847A2" w:rsidP="009847A2">
            <w:pPr>
              <w:pStyle w:val="BodyText"/>
            </w:pPr>
            <w:r w:rsidRPr="009847A2">
              <w:t>It includes preparing and conducting an underwater beach and waterway survey relating to the potential establishment of structures such as bridges or piers, or to determine the feasibility of esta</w:t>
            </w:r>
            <w:r w:rsidRPr="009847A2">
              <w:t>blishing a beachhead.</w:t>
            </w:r>
          </w:p>
          <w:p w:rsidR="00000000" w:rsidRPr="009847A2" w:rsidP="009847A2">
            <w:pPr>
              <w:pStyle w:val="BodyText"/>
            </w:pPr>
            <w:r w:rsidRPr="009847A2">
              <w:t>This unit applies to persons working as Defence divers but is applicable to all individuals who work in this field.</w:t>
            </w:r>
          </w:p>
          <w:p w:rsidR="00000000" w:rsidRPr="009847A2" w:rsidP="009847A2">
            <w:pPr>
              <w:pStyle w:val="BodyText"/>
            </w:pPr>
            <w:r w:rsidRPr="009847A2">
              <w:t>The skills and knowledge described in this unit must be applied within the legislative, regulatory and policy environm</w:t>
            </w:r>
            <w:r w:rsidRPr="009847A2">
              <w:t>ent in which they are carried out. Organisational policies, dive plan and procedures must be consulted and adhered to.</w:t>
            </w:r>
          </w:p>
          <w:p w:rsidR="00000000" w:rsidRPr="009847A2" w:rsidP="009847A2">
            <w:pPr>
              <w:pStyle w:val="BodyText"/>
            </w:pPr>
            <w:r w:rsidRPr="009847A2">
              <w:t>Persons undertaking this unit work independently and perform specific tasks in a range of contexts that could be unpredictable.</w:t>
            </w:r>
          </w:p>
          <w:p w:rsidR="00000000" w:rsidRPr="009847A2" w:rsidP="009847A2">
            <w:pPr>
              <w:pStyle w:val="BodyText"/>
            </w:pPr>
            <w:r w:rsidRPr="009847A2">
              <w:t>No licens</w:t>
            </w:r>
            <w:r w:rsidRPr="009847A2">
              <w:t>ing, legislative or certification requirements apply to this unit at the time of publication.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3" w:name="O_1240096"/>
      <w:bookmarkEnd w:id="3"/>
      <w:r w:rsidRPr="009847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Not applicable.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4" w:name="O_1240097"/>
      <w:bookmarkEnd w:id="4"/>
      <w:r w:rsidRPr="009847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Defence Work Diving.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5" w:name="O_1240098"/>
      <w:bookmarkEnd w:id="5"/>
      <w:r w:rsidRPr="009847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Not applicable.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6" w:name="O_1240099"/>
      <w:bookmarkEnd w:id="6"/>
      <w:r w:rsidRPr="009847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PERFORMANCE CRITERIA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 xml:space="preserve">Elements describe the essential </w:t>
            </w:r>
            <w:r w:rsidRPr="009847A2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 xml:space="preserve">Performance criteria describe the performance needed to </w:t>
            </w:r>
            <w:r w:rsidRPr="009847A2">
              <w:t>demonstrate achievement of the element.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rPr>
                <w:rStyle w:val="SpecialBold"/>
              </w:rPr>
              <w:t>Prepare for underwater survey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Identify and determine survey task and available worksite data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Develop survey type and dive plan in accordance with organisational procedures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Assess access obstructions and other surface and/or sub-surface hazards to determine risks and manage risk control measures in accordance with dive plan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Select and inspect survey equipment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Secure survey equipment to and from dive site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rPr>
                <w:rStyle w:val="SpecialBold"/>
              </w:rPr>
              <w:t>Cond</w:t>
            </w:r>
            <w:r w:rsidRPr="009847A2">
              <w:rPr>
                <w:rStyle w:val="SpecialBold"/>
              </w:rPr>
              <w:t>uct underwater survey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Secure survey equipment on self for ease of accessibility and lack of interference to mobility and dive equipment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Measure bottom gradient in accordance with survey plan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Determine bottom composition and identify and record sub-surface features, channels and obstacles in accordance with survey plan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rPr>
                <w:rStyle w:val="SpecialBold"/>
              </w:rPr>
              <w:t>Complete post-survey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Complete post-dive survey equipment serviceability checks in accordance with manufacture</w:t>
            </w:r>
            <w:r w:rsidRPr="009847A2">
              <w:t>r specifications and report defects, as required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Re-stow surface-supply panel and surface-supplied breathing apparatus (SSBA) equipment in accordance with organisational procedures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Conduct post-mission analysis of survey results and submit in accordance with organisational procedures and survey plan.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7" w:name="O_1240100"/>
      <w:bookmarkEnd w:id="7"/>
      <w:r w:rsidRPr="009847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Foundation skills essential to performance are explicit in the performance criteria of this u</w:t>
            </w:r>
            <w:r w:rsidRPr="009847A2">
              <w:t>nit of competency.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8" w:name="O_1240101"/>
      <w:bookmarkEnd w:id="8"/>
      <w:r w:rsidRPr="009847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Range is restricted to essential operating conditions and any other variables essential to the work environment.</w:t>
            </w:r>
          </w:p>
          <w:p w:rsidR="00000000" w:rsidRPr="009847A2" w:rsidP="009847A2">
            <w:pPr>
              <w:pStyle w:val="BodyText"/>
            </w:pPr>
            <w:r w:rsidRPr="009847A2">
              <w:t>Non-essential conditions may be found in the DEF Defence Training Package Companion</w:t>
            </w:r>
            <w:r w:rsidRPr="009847A2">
              <w:t xml:space="preserve"> </w:t>
            </w:r>
            <w:r w:rsidRPr="009847A2">
              <w:t>Volume Implementation Guide.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9" w:name="O_1240102"/>
      <w:bookmarkEnd w:id="9"/>
      <w:r w:rsidRPr="009847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This unit replaces and is equivalent to DEFWDV012 Perform underwater beach and waterway surveys.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10" w:name="O_1240109"/>
      <w:bookmarkEnd w:id="10"/>
      <w:r w:rsidRPr="009847A2">
        <w:t>Links</w:t>
      </w:r>
    </w:p>
    <w:p w:rsidR="00000000" w:rsidRPr="009847A2" w:rsidP="00A72BE7">
      <w:pPr>
        <w:pStyle w:val="BodyText"/>
      </w:pPr>
      <w:r w:rsidRPr="009847A2">
        <w:t>Companion Volume Implementation Guides are found on VETN</w:t>
      </w:r>
      <w:r w:rsidRPr="009847A2">
        <w:t xml:space="preserve">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64A9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847A2" w:rsidP="00A72BE7">
      <w:pPr>
        <w:pStyle w:val="BodyText"/>
        <w:sectPr w:rsidSect="009847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47A2" w:rsidP="009847A2">
      <w:pPr>
        <w:pStyle w:val="SuperHeading"/>
      </w:pPr>
      <w:r w:rsidRPr="009847A2">
        <w:t>Assessment Requirements for DEFWDV036 Perform underwater surveys</w:t>
      </w:r>
    </w:p>
    <w:p w:rsidR="00000000" w:rsidRPr="009847A2" w:rsidP="009847A2">
      <w:pPr>
        <w:pStyle w:val="Heading1"/>
      </w:pPr>
      <w:bookmarkStart w:id="11" w:name="O_1240104"/>
      <w:bookmarkEnd w:id="11"/>
      <w:r w:rsidRPr="009847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>Release 1. This is the first release of this unit of competency in the DEF Defence Training Package.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12" w:name="O_1240105"/>
      <w:bookmarkEnd w:id="12"/>
      <w:r w:rsidRPr="009847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 xml:space="preserve">Evidence required to demonstrate competence in this unit must be relevant to and satisfy all the requirements of </w:t>
            </w:r>
            <w:r w:rsidRPr="009847A2">
              <w:t>the elements and performance criteria on at least one occasion and include: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ListBullet"/>
            </w:pPr>
            <w:r w:rsidRPr="009847A2">
              <w:t>applying relevant legislation, standards and organisational policies and procedures</w:t>
            </w:r>
          </w:p>
          <w:p w:rsidR="00000000" w:rsidRPr="009847A2" w:rsidP="009847A2">
            <w:pPr>
              <w:pStyle w:val="ListBullet"/>
            </w:pPr>
            <w:r w:rsidRPr="009847A2">
              <w:t>applying safe diving principles and relevant risk control measures</w:t>
            </w:r>
          </w:p>
          <w:p w:rsidR="00000000" w:rsidRPr="009847A2" w:rsidP="009847A2">
            <w:pPr>
              <w:pStyle w:val="ListBullet"/>
            </w:pPr>
            <w:r w:rsidRPr="009847A2">
              <w:t>applying SCUBA, surfaced-su</w:t>
            </w:r>
            <w:r w:rsidRPr="009847A2">
              <w:t>pplied and/or CCBA operating techniques</w:t>
            </w:r>
          </w:p>
          <w:p w:rsidR="00000000" w:rsidRPr="009847A2" w:rsidP="009847A2">
            <w:pPr>
              <w:pStyle w:val="ListBullet"/>
            </w:pPr>
            <w:r w:rsidRPr="009847A2">
              <w:t>carrying and securing equipment throughout dive</w:t>
            </w:r>
          </w:p>
          <w:p w:rsidR="00000000" w:rsidRPr="009847A2" w:rsidP="009847A2">
            <w:pPr>
              <w:pStyle w:val="ListBullet"/>
            </w:pPr>
            <w:r w:rsidRPr="009847A2">
              <w:t>conducting and documenting an underwater survey, including at least two of the following:</w:t>
            </w:r>
          </w:p>
          <w:p w:rsidR="00000000" w:rsidRPr="009847A2" w:rsidP="009847A2">
            <w:pPr>
              <w:pStyle w:val="ListBullet2"/>
            </w:pPr>
            <w:r w:rsidRPr="009847A2">
              <w:t>bottom composition</w:t>
            </w:r>
          </w:p>
          <w:p w:rsidR="00000000" w:rsidRPr="009847A2" w:rsidP="009847A2">
            <w:pPr>
              <w:pStyle w:val="ListBullet2"/>
            </w:pPr>
            <w:r w:rsidRPr="009847A2">
              <w:t>bottom gradient</w:t>
            </w:r>
          </w:p>
          <w:p w:rsidR="00000000" w:rsidRPr="009847A2" w:rsidP="009847A2">
            <w:pPr>
              <w:pStyle w:val="ListBullet2"/>
            </w:pPr>
            <w:r w:rsidRPr="009847A2">
              <w:t>sub-surface features marking of obstacles or channels</w:t>
            </w:r>
          </w:p>
          <w:p w:rsidR="00000000" w:rsidRPr="009847A2" w:rsidP="009847A2">
            <w:pPr>
              <w:pStyle w:val="ListBullet"/>
            </w:pPr>
            <w:r w:rsidRPr="009847A2">
              <w:t>determining scope of survey task</w:t>
            </w:r>
          </w:p>
          <w:p w:rsidR="00000000" w:rsidRPr="009847A2" w:rsidP="009847A2">
            <w:pPr>
              <w:pStyle w:val="ListBullet"/>
            </w:pPr>
            <w:r w:rsidRPr="009847A2">
              <w:t>developing beach and underwater survey plans</w:t>
            </w:r>
          </w:p>
          <w:p w:rsidR="00000000" w:rsidRPr="009847A2" w:rsidP="009847A2">
            <w:pPr>
              <w:pStyle w:val="ListBullet"/>
            </w:pPr>
            <w:r w:rsidRPr="009847A2">
              <w:t>maintaining records according to organisational policies and procedures</w:t>
            </w:r>
          </w:p>
          <w:p w:rsidR="00000000" w:rsidRPr="009847A2" w:rsidP="009847A2">
            <w:pPr>
              <w:pStyle w:val="ListBullet"/>
            </w:pPr>
            <w:r w:rsidRPr="009847A2">
              <w:t>using survey equipment relevant to beach and underw</w:t>
            </w:r>
            <w:r w:rsidRPr="009847A2">
              <w:t>ater surveys effectively</w:t>
            </w:r>
          </w:p>
          <w:p w:rsidR="00000000" w:rsidRPr="009847A2" w:rsidP="009847A2">
            <w:pPr>
              <w:pStyle w:val="ListBullet"/>
            </w:pPr>
            <w:r w:rsidRPr="009847A2">
              <w:t>wearing of self-contained underwater breathing apparatus (SCUBA), surface-supplied and/or closed-circuit breathing apparatus (CCBA).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13" w:name="O_1240106"/>
      <w:bookmarkEnd w:id="13"/>
      <w:r w:rsidRPr="009847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A2">
            <w:pPr>
              <w:pStyle w:val="BodyText"/>
              <w:rPr>
                <w:lang w:val="en-NZ"/>
              </w:rPr>
            </w:pPr>
            <w:r w:rsidRPr="009847A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ListBullet"/>
            </w:pPr>
            <w:r w:rsidRPr="009847A2">
              <w:t>dive equipment</w:t>
            </w:r>
          </w:p>
          <w:p w:rsidR="00000000" w:rsidRPr="009847A2" w:rsidP="009847A2">
            <w:pPr>
              <w:pStyle w:val="ListBullet"/>
            </w:pPr>
            <w:r w:rsidRPr="009847A2">
              <w:t>dive physics</w:t>
            </w:r>
          </w:p>
          <w:p w:rsidR="00000000" w:rsidRPr="009847A2" w:rsidP="009847A2">
            <w:pPr>
              <w:pStyle w:val="ListBullet"/>
            </w:pPr>
            <w:r w:rsidRPr="009847A2">
              <w:t>dive physiology and medicine, including:</w:t>
            </w:r>
          </w:p>
          <w:p w:rsidR="00000000" w:rsidRPr="009847A2" w:rsidP="009847A2">
            <w:pPr>
              <w:pStyle w:val="ListBullet2"/>
            </w:pPr>
            <w:r w:rsidRPr="009847A2">
              <w:t>compres</w:t>
            </w:r>
            <w:r w:rsidRPr="009847A2">
              <w:t>sion illnesses</w:t>
            </w:r>
          </w:p>
          <w:p w:rsidR="00000000" w:rsidRPr="009847A2" w:rsidP="009847A2">
            <w:pPr>
              <w:pStyle w:val="ListBullet2"/>
            </w:pPr>
            <w:r w:rsidRPr="009847A2">
              <w:t>decompression illnesses</w:t>
            </w:r>
          </w:p>
          <w:p w:rsidR="00000000" w:rsidRPr="009847A2" w:rsidP="009847A2">
            <w:pPr>
              <w:pStyle w:val="ListBullet2"/>
            </w:pPr>
            <w:r w:rsidRPr="009847A2">
              <w:t>heat and cold illnesses</w:t>
            </w:r>
          </w:p>
          <w:p w:rsidR="00000000" w:rsidRPr="009847A2" w:rsidP="009847A2">
            <w:pPr>
              <w:pStyle w:val="ListBullet"/>
            </w:pPr>
            <w:r w:rsidRPr="009847A2">
              <w:t>diving descent and ascent techniques</w:t>
            </w:r>
          </w:p>
          <w:p w:rsidR="00000000" w:rsidRPr="009847A2" w:rsidP="009847A2">
            <w:pPr>
              <w:pStyle w:val="ListBullet"/>
            </w:pPr>
            <w:r w:rsidRPr="009847A2">
              <w:t>general diving safety awareness, including:</w:t>
            </w:r>
          </w:p>
          <w:p w:rsidR="00000000" w:rsidRPr="009847A2" w:rsidP="009847A2">
            <w:pPr>
              <w:pStyle w:val="ListBullet2"/>
            </w:pPr>
            <w:r w:rsidRPr="009847A2">
              <w:t>diving in harbours</w:t>
            </w:r>
          </w:p>
          <w:p w:rsidR="00000000" w:rsidRPr="009847A2" w:rsidP="009847A2">
            <w:pPr>
              <w:pStyle w:val="ListBullet2"/>
            </w:pPr>
            <w:r w:rsidRPr="009847A2">
              <w:t>diving in tidal waters, currents and tides</w:t>
            </w:r>
          </w:p>
          <w:p w:rsidR="00000000" w:rsidRPr="009847A2" w:rsidP="009847A2">
            <w:pPr>
              <w:pStyle w:val="ListBullet2"/>
            </w:pPr>
            <w:r w:rsidRPr="009847A2">
              <w:t>diving on and/or near a ship’s bottom</w:t>
            </w:r>
          </w:p>
          <w:p w:rsidR="00000000" w:rsidRPr="009847A2" w:rsidP="009847A2">
            <w:pPr>
              <w:pStyle w:val="ListBullet2"/>
            </w:pPr>
            <w:r w:rsidRPr="009847A2">
              <w:t>entrapment/foul lines</w:t>
            </w:r>
          </w:p>
          <w:p w:rsidR="00000000" w:rsidRPr="009847A2" w:rsidP="009847A2">
            <w:pPr>
              <w:pStyle w:val="ListBullet2"/>
            </w:pPr>
            <w:r w:rsidRPr="009847A2">
              <w:t>lost/separated</w:t>
            </w:r>
          </w:p>
          <w:p w:rsidR="00000000" w:rsidRPr="009847A2" w:rsidP="009847A2">
            <w:pPr>
              <w:pStyle w:val="ListBullet2"/>
            </w:pPr>
            <w:r w:rsidRPr="009847A2">
              <w:t>marine animal threats</w:t>
            </w:r>
          </w:p>
          <w:p w:rsidR="00000000" w:rsidRPr="009847A2" w:rsidP="009847A2">
            <w:pPr>
              <w:pStyle w:val="ListBullet2"/>
            </w:pPr>
            <w:r w:rsidRPr="009847A2">
              <w:t>pollution/weeds</w:t>
            </w:r>
          </w:p>
          <w:p w:rsidR="00000000" w:rsidRPr="009847A2" w:rsidP="009847A2">
            <w:pPr>
              <w:pStyle w:val="ListBullet2"/>
            </w:pPr>
            <w:r w:rsidRPr="009847A2">
              <w:t>working in confined spaces</w:t>
            </w:r>
          </w:p>
          <w:p w:rsidR="00000000" w:rsidRPr="009847A2" w:rsidP="009847A2">
            <w:pPr>
              <w:pStyle w:val="ListBullet"/>
            </w:pPr>
            <w:r w:rsidRPr="009847A2">
              <w:t>oceanography</w:t>
            </w:r>
          </w:p>
          <w:p w:rsidR="00000000" w:rsidRPr="009847A2" w:rsidP="009847A2">
            <w:pPr>
              <w:pStyle w:val="ListBullet"/>
            </w:pPr>
            <w:r w:rsidRPr="009847A2">
              <w:t>organisational policies and procedures</w:t>
            </w:r>
          </w:p>
          <w:p w:rsidR="00000000" w:rsidRPr="009847A2" w:rsidP="009847A2">
            <w:pPr>
              <w:pStyle w:val="ListBullet"/>
            </w:pPr>
            <w:r w:rsidRPr="009847A2">
              <w:t>relevant legislation</w:t>
            </w:r>
          </w:p>
          <w:p w:rsidR="00000000" w:rsidRPr="009847A2" w:rsidP="009847A2">
            <w:pPr>
              <w:pStyle w:val="ListBullet"/>
            </w:pPr>
            <w:r w:rsidRPr="009847A2">
              <w:t>relevant organisational documentation</w:t>
            </w:r>
          </w:p>
          <w:p w:rsidR="00000000" w:rsidRPr="009847A2" w:rsidP="009847A2">
            <w:pPr>
              <w:pStyle w:val="ListBullet"/>
            </w:pPr>
            <w:r w:rsidRPr="009847A2">
              <w:t>relevant references and Australian Standards</w:t>
            </w:r>
          </w:p>
          <w:p w:rsidR="00000000" w:rsidRPr="009847A2" w:rsidP="009847A2">
            <w:pPr>
              <w:pStyle w:val="ListBullet"/>
            </w:pPr>
            <w:r w:rsidRPr="009847A2">
              <w:t>SCUBA, surface-supplied and/or CCBA operating techniques</w:t>
            </w:r>
          </w:p>
          <w:p w:rsidR="00000000" w:rsidRPr="009847A2" w:rsidP="009847A2">
            <w:pPr>
              <w:pStyle w:val="ListBullet"/>
            </w:pPr>
            <w:r w:rsidRPr="009847A2">
              <w:t>underwater beach/waterway survey techniques, including:</w:t>
            </w:r>
          </w:p>
          <w:p w:rsidR="00000000" w:rsidRPr="009847A2" w:rsidP="009847A2">
            <w:pPr>
              <w:pStyle w:val="ListBullet2"/>
            </w:pPr>
            <w:r w:rsidRPr="009847A2">
              <w:t>bottom composition</w:t>
            </w:r>
          </w:p>
          <w:p w:rsidR="00000000" w:rsidRPr="009847A2" w:rsidP="009847A2">
            <w:pPr>
              <w:pStyle w:val="ListBullet2"/>
            </w:pPr>
            <w:r w:rsidRPr="009847A2">
              <w:t>bottom gradient</w:t>
            </w:r>
          </w:p>
          <w:p w:rsidR="00000000" w:rsidRPr="009847A2" w:rsidP="009847A2">
            <w:pPr>
              <w:pStyle w:val="ListBullet2"/>
            </w:pPr>
            <w:r w:rsidRPr="009847A2">
              <w:t>obstacles/channels and hazards</w:t>
            </w:r>
          </w:p>
          <w:p w:rsidR="00000000" w:rsidRPr="009847A2" w:rsidP="009847A2">
            <w:pPr>
              <w:pStyle w:val="ListBullet2"/>
            </w:pPr>
            <w:r w:rsidRPr="009847A2">
              <w:t>sub-surface features</w:t>
            </w:r>
          </w:p>
          <w:p w:rsidR="00000000" w:rsidRPr="009847A2" w:rsidP="009847A2">
            <w:pPr>
              <w:pStyle w:val="ListBullet"/>
            </w:pPr>
            <w:r w:rsidRPr="009847A2">
              <w:t>underwate</w:t>
            </w:r>
            <w:r w:rsidRPr="009847A2">
              <w:t>r survey types and characteristics, including but not limited to:</w:t>
            </w:r>
          </w:p>
          <w:p w:rsidR="00000000" w:rsidRPr="009847A2" w:rsidP="009847A2">
            <w:pPr>
              <w:pStyle w:val="ListBullet2"/>
            </w:pPr>
            <w:r w:rsidRPr="009847A2">
              <w:t>beaches</w:t>
            </w:r>
          </w:p>
          <w:p w:rsidR="00000000" w:rsidRPr="009847A2" w:rsidP="009847A2">
            <w:pPr>
              <w:pStyle w:val="ListBullet2"/>
            </w:pPr>
            <w:r w:rsidRPr="009847A2">
              <w:t>harbours</w:t>
            </w:r>
          </w:p>
          <w:p w:rsidR="00000000" w:rsidRPr="009847A2" w:rsidP="009847A2">
            <w:pPr>
              <w:pStyle w:val="ListBullet2"/>
            </w:pPr>
            <w:r w:rsidRPr="009847A2">
              <w:t>lakes</w:t>
            </w:r>
          </w:p>
          <w:p w:rsidR="00000000" w:rsidRPr="009847A2" w:rsidP="009847A2">
            <w:pPr>
              <w:pStyle w:val="ListBullet2"/>
            </w:pPr>
            <w:r w:rsidRPr="009847A2">
              <w:t>canals</w:t>
            </w:r>
          </w:p>
          <w:p w:rsidR="00000000" w:rsidRPr="009847A2" w:rsidP="009847A2">
            <w:pPr>
              <w:pStyle w:val="ListBullet"/>
            </w:pPr>
            <w:r w:rsidRPr="009847A2">
              <w:t>underwater workplace hazards.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14" w:name="O_1240107"/>
      <w:bookmarkEnd w:id="14"/>
      <w:r w:rsidRPr="009847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A2" w:rsidP="009847A2">
            <w:pPr>
              <w:pStyle w:val="BodyText"/>
            </w:pPr>
            <w:r w:rsidRPr="009847A2">
              <w:t xml:space="preserve">Assessors must hold credentials specified within the Standards for Registered Training Organisations current at the time of assessment. </w:t>
            </w:r>
          </w:p>
          <w:p w:rsidR="00000000" w:rsidRPr="009847A2" w:rsidP="009847A2">
            <w:pPr>
              <w:pStyle w:val="BodyText"/>
            </w:pPr>
            <w:r w:rsidRPr="009847A2">
              <w:t>Assessment must satisfy the Principles of Assessment and Rules of Evidence and all regulatory requirements included wit</w:t>
            </w:r>
            <w:r w:rsidRPr="009847A2">
              <w:t>hin the Standards for Registered Training Organisations current at the time of assessment.</w:t>
            </w:r>
          </w:p>
          <w:p w:rsidR="00000000" w:rsidRPr="009847A2" w:rsidP="009847A2">
            <w:pPr>
              <w:pStyle w:val="BodyText"/>
            </w:pPr>
            <w:r w:rsidRPr="009847A2">
              <w:t>Assessment must occur in workplace operational situations where it is appropriate to do so; where this is not appropriate, assessment must occur in simulated workpla</w:t>
            </w:r>
            <w:r w:rsidRPr="009847A2">
              <w:t>ce operational situations that replicate workplace conditions.</w:t>
            </w:r>
          </w:p>
          <w:p w:rsidR="00000000" w:rsidRPr="009847A2" w:rsidP="009847A2">
            <w:pPr>
              <w:pStyle w:val="BodyText"/>
            </w:pPr>
            <w:r w:rsidRPr="009847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847A2" w:rsidP="009847A2">
            <w:pPr>
              <w:pStyle w:val="BodyText"/>
            </w:pPr>
            <w:r w:rsidRPr="009847A2">
              <w:t xml:space="preserve">Resources for assessment </w:t>
            </w:r>
            <w:r w:rsidRPr="009847A2">
              <w:t>must include access to:</w:t>
            </w:r>
          </w:p>
          <w:p w:rsidR="00000000" w:rsidRPr="009847A2" w:rsidP="009847A2">
            <w:pPr>
              <w:pStyle w:val="ListBullet"/>
            </w:pPr>
            <w:r w:rsidRPr="009847A2">
              <w:t>a range of relevant exercises, case studies and/or simulations</w:t>
            </w:r>
          </w:p>
          <w:p w:rsidR="00000000" w:rsidRPr="009847A2" w:rsidP="009847A2">
            <w:pPr>
              <w:pStyle w:val="ListBullet"/>
            </w:pPr>
            <w:r w:rsidRPr="009847A2">
              <w:t>applicable documentation, including legislation, regulations, codes of practice, workplace procedures and operation manuals</w:t>
            </w:r>
          </w:p>
          <w:p w:rsidR="00000000" w:rsidRPr="009847A2" w:rsidP="009847A2">
            <w:pPr>
              <w:pStyle w:val="ListBullet"/>
            </w:pPr>
            <w:r w:rsidRPr="009847A2">
              <w:t>documentation specific to the dive operation</w:t>
            </w:r>
            <w:r w:rsidRPr="009847A2">
              <w:t xml:space="preserve">, including dive plan and risk assessment </w:t>
            </w:r>
          </w:p>
          <w:p w:rsidR="00000000" w:rsidRPr="009847A2" w:rsidP="009847A2">
            <w:pPr>
              <w:pStyle w:val="ListBullet"/>
            </w:pPr>
            <w:r w:rsidRPr="009847A2">
              <w:t>relevant and appropriate materials, tools, equipment and personal protective equipment (PPE) currently used in industry.</w:t>
            </w:r>
          </w:p>
        </w:tc>
      </w:tr>
    </w:tbl>
    <w:p w:rsidR="00000000" w:rsidRPr="009847A2" w:rsidP="009847A2">
      <w:pPr>
        <w:pStyle w:val="NoPaddingFontSize1"/>
      </w:pPr>
    </w:p>
    <w:p w:rsidR="00000000" w:rsidRPr="009847A2" w:rsidP="009847A2">
      <w:pPr>
        <w:pStyle w:val="AllowPageBreak"/>
      </w:pPr>
    </w:p>
    <w:p w:rsidR="00000000" w:rsidRPr="009847A2" w:rsidP="009847A2">
      <w:pPr>
        <w:pStyle w:val="Heading1"/>
      </w:pPr>
      <w:bookmarkStart w:id="15" w:name="O_1240110"/>
      <w:bookmarkEnd w:id="15"/>
      <w:r w:rsidRPr="009847A2">
        <w:t>Links</w:t>
      </w:r>
    </w:p>
    <w:p w:rsidR="00000000" w:rsidRPr="009847A2" w:rsidP="00A72BE7">
      <w:pPr>
        <w:pStyle w:val="BodyText"/>
      </w:pPr>
      <w:r w:rsidRPr="009847A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64A9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847A2" w:rsidP="009847A2"/>
    <w:sectPr w:rsidSect="009847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A2" w:rsidRPr="00A72BE7" w:rsidP="00A72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E7" w:rsidP="00984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BE7" w:rsidP="00984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2BE7" w:rsidP="009847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A2" w:rsidP="00984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2BE7">
      <w:t>Approved</w:t>
    </w:r>
    <w:r w:rsidR="00A72B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2B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2BE7">
      <w:rPr>
        <w:noProof/>
      </w:rPr>
      <w:t>4</w:t>
    </w:r>
    <w:r>
      <w:rPr>
        <w:noProof/>
      </w:rPr>
      <w:fldChar w:fldCharType="end"/>
    </w:r>
  </w:p>
  <w:p w:rsidR="009847A2" w:rsidP="00984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2B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2BE7">
      <w:t>Public Skills Australia</w:t>
    </w:r>
    <w:r w:rsidR="00A72BE7">
      <w:fldChar w:fldCharType="end"/>
    </w:r>
  </w:p>
  <w:p w:rsidR="009847A2" w:rsidP="00984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7A2" w:rsidRPr="00A72BE7" w:rsidP="00A72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E7" w:rsidRPr="002D2AF8" w:rsidP="00984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DEFWDV036 Perform underwater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2BE7" w:rsidP="009847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A2" w:rsidRPr="002D2AF8" w:rsidP="00984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2BE7">
      <w:t>DEFWDV036 Perform underwater surveys</w:t>
    </w:r>
    <w:r w:rsidR="00A72B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2BE7">
      <w:rPr>
        <w:noProof/>
      </w:rPr>
      <w:t>2 March 2025</w:t>
    </w:r>
    <w:r>
      <w:fldChar w:fldCharType="end"/>
    </w:r>
  </w:p>
  <w:p w:rsidR="009847A2" w:rsidP="00984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04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9AD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8ED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7A2"/>
  </w:style>
  <w:style w:type="character" w:customStyle="1" w:styleId="Heading1Char">
    <w:name w:val="Heading 1 Char"/>
    <w:basedOn w:val="DefaultParagraphFont"/>
    <w:link w:val="Heading1"/>
    <w:rsid w:val="00984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7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7A2"/>
    <w:rPr>
      <w:b/>
      <w:spacing w:val="0"/>
    </w:rPr>
  </w:style>
  <w:style w:type="paragraph" w:styleId="ListBullet2">
    <w:name w:val="List Bullet 2"/>
    <w:basedOn w:val="List2"/>
    <w:rsid w:val="009847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4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4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7A2"/>
    <w:rPr>
      <w:i/>
    </w:rPr>
  </w:style>
  <w:style w:type="paragraph" w:styleId="Caption">
    <w:name w:val="caption"/>
    <w:basedOn w:val="BodyText"/>
    <w:next w:val="Normal"/>
    <w:qFormat/>
    <w:rsid w:val="00984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7A2"/>
  </w:style>
  <w:style w:type="paragraph" w:styleId="TableofFigures">
    <w:name w:val="table of figures"/>
    <w:basedOn w:val="Normal"/>
    <w:next w:val="Normal"/>
    <w:semiHidden/>
    <w:rsid w:val="00984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7A2"/>
    <w:rPr>
      <w:rFonts w:ascii="Wingdings" w:hAnsi="Wingdings"/>
    </w:rPr>
  </w:style>
  <w:style w:type="paragraph" w:customStyle="1" w:styleId="TableHeading">
    <w:name w:val="Table Heading"/>
    <w:basedOn w:val="HeadingBase"/>
    <w:rsid w:val="00984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7A2"/>
    <w:rPr>
      <w:color w:val="0033CC"/>
      <w:u w:val="none"/>
    </w:rPr>
  </w:style>
  <w:style w:type="paragraph" w:customStyle="1" w:styleId="BodyTextRight">
    <w:name w:val="Body Text Right"/>
    <w:basedOn w:val="BodyText"/>
    <w:rsid w:val="00984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7A2"/>
    <w:rPr>
      <w:sz w:val="32"/>
    </w:rPr>
  </w:style>
  <w:style w:type="paragraph" w:customStyle="1" w:styleId="HeadingProcedure">
    <w:name w:val="Heading Procedure"/>
    <w:basedOn w:val="HeadingBase"/>
    <w:next w:val="Normal"/>
    <w:rsid w:val="00984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7A2"/>
    <w:pPr>
      <w:spacing w:before="60" w:after="60"/>
    </w:pPr>
  </w:style>
  <w:style w:type="paragraph" w:styleId="ListContinue">
    <w:name w:val="List Continue"/>
    <w:basedOn w:val="List"/>
    <w:rsid w:val="009847A2"/>
    <w:pPr>
      <w:ind w:firstLine="0"/>
    </w:pPr>
  </w:style>
  <w:style w:type="paragraph" w:customStyle="1" w:styleId="ListNote">
    <w:name w:val="List Note"/>
    <w:basedOn w:val="List"/>
    <w:rsid w:val="00984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7A2"/>
    <w:rPr>
      <w:rFonts w:ascii="Courier New" w:hAnsi="Courier New"/>
    </w:rPr>
  </w:style>
  <w:style w:type="paragraph" w:customStyle="1" w:styleId="NoteBullet">
    <w:name w:val="Note Bullet"/>
    <w:basedOn w:val="Note"/>
    <w:rsid w:val="00984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7A2"/>
    <w:rPr>
      <w:b/>
      <w:smallCaps/>
    </w:rPr>
  </w:style>
  <w:style w:type="paragraph" w:customStyle="1" w:styleId="TableListNumber">
    <w:name w:val="Table List Number"/>
    <w:basedOn w:val="ListNumber"/>
    <w:rsid w:val="00984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7A2"/>
    <w:pPr>
      <w:numPr>
        <w:numId w:val="9"/>
      </w:numPr>
    </w:pPr>
  </w:style>
  <w:style w:type="paragraph" w:customStyle="1" w:styleId="ListAlpha2">
    <w:name w:val="List Alpha 2"/>
    <w:basedOn w:val="List2"/>
    <w:rsid w:val="009847A2"/>
    <w:pPr>
      <w:numPr>
        <w:numId w:val="8"/>
      </w:numPr>
    </w:pPr>
  </w:style>
  <w:style w:type="paragraph" w:styleId="List2">
    <w:name w:val="List 2"/>
    <w:basedOn w:val="BodyText"/>
    <w:rsid w:val="00984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7A2"/>
    <w:pPr>
      <w:numPr>
        <w:numId w:val="4"/>
      </w:numPr>
    </w:pPr>
  </w:style>
  <w:style w:type="paragraph" w:styleId="ListContinue2">
    <w:name w:val="List Continue 2"/>
    <w:basedOn w:val="List2"/>
    <w:rsid w:val="009847A2"/>
    <w:pPr>
      <w:ind w:firstLine="0"/>
    </w:pPr>
  </w:style>
  <w:style w:type="paragraph" w:styleId="ListContinue3">
    <w:name w:val="List Continue 3"/>
    <w:basedOn w:val="List3"/>
    <w:rsid w:val="009847A2"/>
    <w:pPr>
      <w:ind w:left="1021" w:firstLine="0"/>
    </w:pPr>
  </w:style>
  <w:style w:type="paragraph" w:styleId="ListContinue4">
    <w:name w:val="List Continue 4"/>
    <w:basedOn w:val="List4"/>
    <w:rsid w:val="009847A2"/>
    <w:pPr>
      <w:ind w:firstLine="0"/>
    </w:pPr>
  </w:style>
  <w:style w:type="paragraph" w:styleId="ListContinue5">
    <w:name w:val="List Continue 5"/>
    <w:basedOn w:val="List5"/>
    <w:rsid w:val="009847A2"/>
    <w:pPr>
      <w:ind w:firstLine="0"/>
    </w:pPr>
  </w:style>
  <w:style w:type="paragraph" w:styleId="ListNumber3">
    <w:name w:val="List Number 3"/>
    <w:basedOn w:val="List3"/>
    <w:rsid w:val="009847A2"/>
    <w:pPr>
      <w:numPr>
        <w:numId w:val="5"/>
      </w:numPr>
    </w:pPr>
  </w:style>
  <w:style w:type="paragraph" w:styleId="ListNumber4">
    <w:name w:val="List Number 4"/>
    <w:basedOn w:val="List4"/>
    <w:rsid w:val="009847A2"/>
    <w:pPr>
      <w:numPr>
        <w:numId w:val="6"/>
      </w:numPr>
    </w:pPr>
  </w:style>
  <w:style w:type="paragraph" w:styleId="ListNumber5">
    <w:name w:val="List Number 5"/>
    <w:basedOn w:val="List5"/>
    <w:rsid w:val="009847A2"/>
    <w:pPr>
      <w:numPr>
        <w:numId w:val="7"/>
      </w:numPr>
    </w:pPr>
  </w:style>
  <w:style w:type="paragraph" w:styleId="BlockText">
    <w:name w:val="Block Text"/>
    <w:basedOn w:val="Normal"/>
    <w:rsid w:val="00984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7A2"/>
    <w:rPr>
      <w:sz w:val="16"/>
      <w:vertAlign w:val="superscript"/>
    </w:rPr>
  </w:style>
  <w:style w:type="character" w:customStyle="1" w:styleId="Symbols">
    <w:name w:val="Symbols"/>
    <w:basedOn w:val="DefaultParagraphFont"/>
    <w:rsid w:val="009847A2"/>
    <w:rPr>
      <w:rFonts w:ascii="Symbol" w:hAnsi="Symbol"/>
    </w:rPr>
  </w:style>
  <w:style w:type="character" w:customStyle="1" w:styleId="MenuOptions">
    <w:name w:val="Menu Options"/>
    <w:basedOn w:val="DefaultParagraphFont"/>
    <w:rsid w:val="00984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7A2"/>
    <w:rPr>
      <w:b/>
    </w:rPr>
  </w:style>
  <w:style w:type="character" w:customStyle="1" w:styleId="Underlined">
    <w:name w:val="Underlined"/>
    <w:basedOn w:val="DefaultParagraphFont"/>
    <w:rsid w:val="009847A2"/>
    <w:rPr>
      <w:u w:val="single"/>
    </w:rPr>
  </w:style>
  <w:style w:type="paragraph" w:customStyle="1" w:styleId="TableBodyTextRight">
    <w:name w:val="Table Body Text Right"/>
    <w:basedOn w:val="TableBodyText"/>
    <w:rsid w:val="00984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7A2"/>
    <w:rPr>
      <w:sz w:val="18"/>
    </w:rPr>
  </w:style>
  <w:style w:type="paragraph" w:customStyle="1" w:styleId="BodySmallRight">
    <w:name w:val="Body Small Right"/>
    <w:basedOn w:val="BodyTextRight"/>
    <w:rsid w:val="009847A2"/>
    <w:rPr>
      <w:sz w:val="18"/>
      <w:szCs w:val="18"/>
    </w:rPr>
  </w:style>
  <w:style w:type="paragraph" w:customStyle="1" w:styleId="MarginEdition">
    <w:name w:val="Margin Edition"/>
    <w:basedOn w:val="MarginNote"/>
    <w:rsid w:val="00984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7A2"/>
    <w:rPr>
      <w:sz w:val="2"/>
      <w:szCs w:val="2"/>
    </w:rPr>
  </w:style>
  <w:style w:type="character" w:customStyle="1" w:styleId="Small">
    <w:name w:val="Small"/>
    <w:basedOn w:val="DefaultParagraphFont"/>
    <w:rsid w:val="009847A2"/>
    <w:rPr>
      <w:sz w:val="16"/>
    </w:rPr>
  </w:style>
  <w:style w:type="paragraph" w:customStyle="1" w:styleId="WideTable">
    <w:name w:val="Wide Table"/>
    <w:basedOn w:val="Normal"/>
    <w:rsid w:val="00984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7A2"/>
  </w:style>
  <w:style w:type="paragraph" w:styleId="Quote">
    <w:name w:val="Quote"/>
    <w:basedOn w:val="Heading1"/>
    <w:link w:val="QuoteChar"/>
    <w:qFormat/>
    <w:rsid w:val="00984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7A2"/>
    <w:pPr>
      <w:pageBreakBefore/>
    </w:pPr>
  </w:style>
  <w:style w:type="paragraph" w:customStyle="1" w:styleId="Border">
    <w:name w:val="Border"/>
    <w:basedOn w:val="Normal"/>
    <w:qFormat/>
    <w:rsid w:val="00984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7A2"/>
    <w:rPr>
      <w:u w:val="single"/>
    </w:rPr>
  </w:style>
  <w:style w:type="character" w:customStyle="1" w:styleId="BoldandItalics">
    <w:name w:val="Bold and Italics"/>
    <w:qFormat/>
    <w:rsid w:val="009847A2"/>
    <w:rPr>
      <w:b/>
      <w:i/>
      <w:u w:val="none"/>
    </w:rPr>
  </w:style>
  <w:style w:type="paragraph" w:styleId="BalloonText">
    <w:name w:val="Balloon Text"/>
    <w:basedOn w:val="Normal"/>
    <w:link w:val="BalloonTextChar"/>
    <w:rsid w:val="00984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7A2"/>
    <w:pPr>
      <w:spacing w:before="0" w:after="0"/>
    </w:pPr>
  </w:style>
  <w:style w:type="paragraph" w:customStyle="1" w:styleId="BodyTextBold">
    <w:name w:val="Body Text Bold"/>
    <w:basedOn w:val="BodyText"/>
    <w:qFormat/>
    <w:rsid w:val="009847A2"/>
    <w:rPr>
      <w:b/>
    </w:rPr>
  </w:style>
  <w:style w:type="character" w:styleId="Hyperlink">
    <w:name w:val="Hyperlink"/>
    <w:basedOn w:val="DefaultParagraphFont"/>
    <w:uiPriority w:val="99"/>
    <w:unhideWhenUsed/>
    <w:rsid w:val="00A72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6388</Characters>
  <Application>Microsoft Office Word</Application>
  <DocSecurity>0</DocSecurity>
  <Lines>228</Lines>
  <Paragraphs>147</Paragraphs>
  <ScaleCrop>false</ScaleCrop>
  <Company>Author-it Software Corporation Ltd.</Company>
  <LinksUpToDate>false</LinksUpToDate>
  <CharactersWithSpaces>7205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DEFWDV036 Perform underwater surveys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