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764" w:rsidP="00DB4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DEFWDV034 Perform non-technical structural inspections under water</w:t>
      </w:r>
      <w:r>
        <w:fldChar w:fldCharType="end"/>
      </w:r>
    </w:p>
    <w:p w:rsidR="00DB4764" w:rsidP="00DB4764">
      <w:pPr>
        <w:pStyle w:val="Version"/>
        <w:sectPr w:rsidSect="007D4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6EF" w:rsidP="007D46EF">
      <w:pPr>
        <w:pStyle w:val="SuperHeading"/>
      </w:pPr>
      <w:r w:rsidRPr="007D46EF">
        <w:t>DEFWDV034 Perform non-technical structural inspections under water</w:t>
      </w:r>
    </w:p>
    <w:p w:rsidR="00000000" w:rsidRPr="007D46EF" w:rsidP="007D46EF">
      <w:pPr>
        <w:pStyle w:val="Heading1"/>
      </w:pPr>
      <w:bookmarkStart w:id="1" w:name="O_1240056"/>
      <w:bookmarkEnd w:id="1"/>
      <w:r w:rsidRPr="007D46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Release 1. This is the first release of this unit of competency in the DEF Defence Training Package.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2" w:name="O_1240057"/>
      <w:bookmarkEnd w:id="2"/>
      <w:r w:rsidRPr="007D46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This unit describes the performance outcomes, skills and knowledge required to conduct underwater non-technical structural inspections, such as examining bridges, piers or ship hulls.</w:t>
            </w:r>
          </w:p>
          <w:p w:rsidR="00000000" w:rsidRPr="007D46EF" w:rsidP="007D46EF">
            <w:pPr>
              <w:pStyle w:val="BodyText"/>
            </w:pPr>
            <w:r w:rsidRPr="007D46EF">
              <w:t>It includes preparing and conducting general qualitative underwater insp</w:t>
            </w:r>
            <w:r w:rsidRPr="007D46EF">
              <w:t>ections (visual and manual), as well as quantitative analysis such as taking basic measurements, including angles, dimensions and lengths.</w:t>
            </w:r>
          </w:p>
          <w:p w:rsidR="00000000" w:rsidRPr="007D46EF" w:rsidP="007D46EF">
            <w:pPr>
              <w:pStyle w:val="BodyText"/>
            </w:pPr>
            <w:r w:rsidRPr="007D46EF">
              <w:t>This unit relates, in part, to existing standards in the Australian Diver Accreditation Scheme (ADAS).</w:t>
            </w:r>
          </w:p>
          <w:p w:rsidR="00000000" w:rsidRPr="007D46EF" w:rsidP="007D46EF">
            <w:pPr>
              <w:pStyle w:val="BodyText"/>
            </w:pPr>
            <w:r w:rsidRPr="007D46EF">
              <w:t>This unit appl</w:t>
            </w:r>
            <w:r w:rsidRPr="007D46EF">
              <w:t>ies to person working as Defence divers but is applicable to all individuals who work in this field.</w:t>
            </w:r>
          </w:p>
          <w:p w:rsidR="00000000" w:rsidRPr="007D46EF" w:rsidP="007D46EF">
            <w:pPr>
              <w:pStyle w:val="BodyText"/>
            </w:pPr>
            <w:r w:rsidRPr="007D46EF">
              <w:t>The skills and knowledge described in this unit must be applied within the legislative, regulatory and policy environment in which they are carried out. Or</w:t>
            </w:r>
            <w:r w:rsidRPr="007D46EF">
              <w:t>ganisational policies, dive plan and procedures must be consulted and adhered to.</w:t>
            </w:r>
          </w:p>
          <w:p w:rsidR="00000000" w:rsidRPr="007D46EF" w:rsidP="007D46EF">
            <w:pPr>
              <w:pStyle w:val="BodyText"/>
            </w:pPr>
            <w:r w:rsidRPr="007D46EF">
              <w:t>Persons undertaking this unit work independently and perform routine tasks in a range of contexts that could be unpredictable.</w:t>
            </w:r>
          </w:p>
          <w:p w:rsidR="00000000" w:rsidRPr="007D46EF" w:rsidP="007D46EF">
            <w:pPr>
              <w:pStyle w:val="BodyText"/>
            </w:pPr>
            <w:r w:rsidRPr="007D46EF">
              <w:t>No licensing, legislative or certification requ</w:t>
            </w:r>
            <w:r w:rsidRPr="007D46EF">
              <w:t>irements apply to this unit at the time of publication.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3" w:name="O_1240058"/>
      <w:bookmarkEnd w:id="3"/>
      <w:r w:rsidRPr="007D46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Not applicable.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4" w:name="O_1240059"/>
      <w:bookmarkEnd w:id="4"/>
      <w:r w:rsidRPr="007D46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Defence Work Diving.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5" w:name="O_1240060"/>
      <w:bookmarkEnd w:id="5"/>
      <w:r w:rsidRPr="007D46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Not applicable.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6" w:name="O_1240061"/>
      <w:bookmarkEnd w:id="6"/>
      <w:r w:rsidRPr="007D46E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PERFORMANCE CRITERIA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Performance criteria describe the performance needed to demonstrate achievement of the element.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rPr>
                <w:rStyle w:val="SpecialBold"/>
              </w:rPr>
              <w:t>Prepare for underwater 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Identify and determine inspection task, target and available worksite data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Develop inspection plan consistent with organisational procedures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Select and inspect inspection equipment to meet task requirements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Secure inspection equipment safely for transport to and from dive site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Identify obstructions and underwater hazards, assess risks and manage risk control measures in accordance with dive plan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rPr>
                <w:rStyle w:val="SpecialBold"/>
              </w:rPr>
              <w:t>Conduct underwater 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Secure inspection eq</w:t>
            </w:r>
            <w:r w:rsidRPr="007D46EF">
              <w:t>uipment on self for ease of accessibility and lack of interference to mobility and dive equipment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Clear dive area surface of debris and/or marine growth in accordance with inspection plan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Conduct visual analysis of dive area to identify significant features or defects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Measure underwater structures and record lengths, gaps angle and holes in accordance with inspection plan and task requirements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Take appropriate visual imagery of target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rPr>
                <w:rStyle w:val="SpecialBold"/>
              </w:rPr>
              <w:t>Complete post-inspection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t>Undertake activity to de-service and store inspection equipment after use</w:t>
            </w:r>
          </w:p>
        </w:tc>
      </w:tr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6EF">
            <w:pPr>
              <w:pStyle w:val="BodyText"/>
              <w:rPr>
                <w:lang w:val="en-NZ"/>
              </w:rPr>
            </w:pPr>
            <w:r w:rsidRPr="007D46EF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Report inspection outcomes and identified faults in accordance with organisational procedures and inspection plan.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7" w:name="O_1240062"/>
      <w:bookmarkEnd w:id="7"/>
      <w:r w:rsidRPr="007D46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F</w:t>
            </w:r>
            <w:r w:rsidRPr="007D46EF">
              <w:t xml:space="preserve">oundation skills essential to performance are explicit in the performance criteria of this unit of </w:t>
            </w:r>
            <w:r w:rsidRPr="007D46EF">
              <w:t>competency.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8" w:name="O_1240063"/>
      <w:bookmarkEnd w:id="8"/>
      <w:r w:rsidRPr="007D46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Range is restricted to essential operating conditions and any other variables essential to the work envi</w:t>
            </w:r>
            <w:r w:rsidRPr="007D46EF">
              <w:t>ronment.</w:t>
            </w:r>
          </w:p>
          <w:p w:rsidR="00000000" w:rsidRPr="007D46EF" w:rsidP="007D46EF">
            <w:pPr>
              <w:pStyle w:val="BodyText"/>
            </w:pPr>
            <w:r w:rsidRPr="007D46EF">
              <w:t>Non-essential conditions may be found in the DEF Defence Training Package Companion Volume Implementation Guide.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9" w:name="O_1240064"/>
      <w:bookmarkEnd w:id="9"/>
      <w:r w:rsidRPr="007D46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46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6EF" w:rsidP="007D46EF">
            <w:pPr>
              <w:pStyle w:val="BodyText"/>
            </w:pPr>
            <w:r w:rsidRPr="007D46EF">
              <w:t>This unit replaces and is equivalent to DEFWDV011 Perform non-technical structural inspe</w:t>
            </w:r>
            <w:r w:rsidRPr="007D46EF">
              <w:t>ctions underwater.</w:t>
            </w:r>
          </w:p>
        </w:tc>
      </w:tr>
    </w:tbl>
    <w:p w:rsidR="00000000" w:rsidRPr="007D46EF" w:rsidP="007D46EF">
      <w:pPr>
        <w:pStyle w:val="NoPaddingFontSize1"/>
      </w:pPr>
    </w:p>
    <w:p w:rsidR="00000000" w:rsidRPr="007D46EF" w:rsidP="007D46EF">
      <w:pPr>
        <w:pStyle w:val="AllowPageBreak"/>
      </w:pPr>
    </w:p>
    <w:p w:rsidR="00000000" w:rsidRPr="007D46EF" w:rsidP="007D46EF">
      <w:pPr>
        <w:pStyle w:val="Heading1"/>
      </w:pPr>
      <w:bookmarkStart w:id="10" w:name="O_1240071"/>
      <w:bookmarkEnd w:id="10"/>
      <w:r w:rsidRPr="007D46EF">
        <w:t>Links</w:t>
      </w:r>
    </w:p>
    <w:p w:rsidR="00000000" w:rsidRPr="007D46EF" w:rsidP="00DB4764">
      <w:pPr>
        <w:pStyle w:val="BodyText"/>
      </w:pPr>
      <w:r w:rsidRPr="007D46EF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E058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D46EF" w:rsidP="007D46EF"/>
    <w:sectPr w:rsidSect="007D46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EF" w:rsidRPr="00DB4764" w:rsidP="00DB4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64" w:rsidP="007D4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764" w:rsidP="007D4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4764" w:rsidP="007D4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6EF" w:rsidRPr="00DB4764" w:rsidP="00DB4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764" w:rsidRPr="002D2AF8" w:rsidP="007D4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DEFWDV034 Perform non-technical structural inspections under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B4764" w:rsidP="007D4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6EF"/>
  </w:style>
  <w:style w:type="character" w:customStyle="1" w:styleId="Heading1Char">
    <w:name w:val="Heading 1 Char"/>
    <w:basedOn w:val="DefaultParagraphFont"/>
    <w:link w:val="Heading1"/>
    <w:rsid w:val="007D4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6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46EF"/>
    <w:rPr>
      <w:b/>
      <w:spacing w:val="0"/>
    </w:rPr>
  </w:style>
  <w:style w:type="paragraph" w:customStyle="1" w:styleId="SuperHeading">
    <w:name w:val="SuperHeading"/>
    <w:basedOn w:val="Normal"/>
    <w:rsid w:val="007D4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4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6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46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4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6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6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6EF"/>
    <w:rPr>
      <w:i/>
    </w:rPr>
  </w:style>
  <w:style w:type="paragraph" w:styleId="Caption">
    <w:name w:val="caption"/>
    <w:basedOn w:val="BodyText"/>
    <w:next w:val="Normal"/>
    <w:qFormat/>
    <w:rsid w:val="007D4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6EF"/>
  </w:style>
  <w:style w:type="paragraph" w:styleId="TableofFigures">
    <w:name w:val="table of figures"/>
    <w:basedOn w:val="Normal"/>
    <w:next w:val="Normal"/>
    <w:semiHidden/>
    <w:rsid w:val="007D4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6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46EF"/>
    <w:rPr>
      <w:rFonts w:ascii="Wingdings" w:hAnsi="Wingdings"/>
    </w:rPr>
  </w:style>
  <w:style w:type="paragraph" w:customStyle="1" w:styleId="TableHeading">
    <w:name w:val="Table Heading"/>
    <w:basedOn w:val="HeadingBase"/>
    <w:rsid w:val="007D4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6EF"/>
    <w:rPr>
      <w:color w:val="0033CC"/>
      <w:u w:val="none"/>
    </w:rPr>
  </w:style>
  <w:style w:type="paragraph" w:customStyle="1" w:styleId="BodyTextRight">
    <w:name w:val="Body Text Right"/>
    <w:basedOn w:val="BodyText"/>
    <w:rsid w:val="007D4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6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6EF"/>
    <w:rPr>
      <w:sz w:val="32"/>
    </w:rPr>
  </w:style>
  <w:style w:type="paragraph" w:customStyle="1" w:styleId="HeadingProcedure">
    <w:name w:val="Heading Procedure"/>
    <w:basedOn w:val="HeadingBase"/>
    <w:next w:val="Normal"/>
    <w:rsid w:val="007D4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6EF"/>
    <w:pPr>
      <w:spacing w:before="60" w:after="60"/>
    </w:pPr>
  </w:style>
  <w:style w:type="paragraph" w:styleId="ListContinue">
    <w:name w:val="List Continue"/>
    <w:basedOn w:val="List"/>
    <w:rsid w:val="007D46EF"/>
    <w:pPr>
      <w:ind w:firstLine="0"/>
    </w:pPr>
  </w:style>
  <w:style w:type="paragraph" w:customStyle="1" w:styleId="ListNote">
    <w:name w:val="List Note"/>
    <w:basedOn w:val="List"/>
    <w:rsid w:val="007D4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6EF"/>
    <w:rPr>
      <w:rFonts w:ascii="Courier New" w:hAnsi="Courier New"/>
    </w:rPr>
  </w:style>
  <w:style w:type="paragraph" w:customStyle="1" w:styleId="NoteBullet">
    <w:name w:val="Note Bullet"/>
    <w:basedOn w:val="Note"/>
    <w:rsid w:val="007D4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6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D4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6EF"/>
    <w:rPr>
      <w:b/>
      <w:smallCaps/>
    </w:rPr>
  </w:style>
  <w:style w:type="paragraph" w:customStyle="1" w:styleId="TableListNumber">
    <w:name w:val="Table List Number"/>
    <w:basedOn w:val="ListNumber"/>
    <w:rsid w:val="007D4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6EF"/>
    <w:pPr>
      <w:numPr>
        <w:numId w:val="7"/>
      </w:numPr>
    </w:pPr>
  </w:style>
  <w:style w:type="paragraph" w:customStyle="1" w:styleId="ListAlpha2">
    <w:name w:val="List Alpha 2"/>
    <w:basedOn w:val="List2"/>
    <w:rsid w:val="007D46EF"/>
    <w:pPr>
      <w:numPr>
        <w:numId w:val="6"/>
      </w:numPr>
    </w:pPr>
  </w:style>
  <w:style w:type="paragraph" w:styleId="List2">
    <w:name w:val="List 2"/>
    <w:basedOn w:val="BodyText"/>
    <w:rsid w:val="007D4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6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6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6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46EF"/>
    <w:pPr>
      <w:numPr>
        <w:numId w:val="2"/>
      </w:numPr>
    </w:pPr>
  </w:style>
  <w:style w:type="paragraph" w:styleId="ListContinue2">
    <w:name w:val="List Continue 2"/>
    <w:basedOn w:val="List2"/>
    <w:rsid w:val="007D46EF"/>
    <w:pPr>
      <w:ind w:firstLine="0"/>
    </w:pPr>
  </w:style>
  <w:style w:type="paragraph" w:styleId="ListContinue3">
    <w:name w:val="List Continue 3"/>
    <w:basedOn w:val="List3"/>
    <w:rsid w:val="007D46EF"/>
    <w:pPr>
      <w:ind w:left="1021" w:firstLine="0"/>
    </w:pPr>
  </w:style>
  <w:style w:type="paragraph" w:styleId="ListContinue4">
    <w:name w:val="List Continue 4"/>
    <w:basedOn w:val="List4"/>
    <w:rsid w:val="007D46EF"/>
    <w:pPr>
      <w:ind w:firstLine="0"/>
    </w:pPr>
  </w:style>
  <w:style w:type="paragraph" w:styleId="ListContinue5">
    <w:name w:val="List Continue 5"/>
    <w:basedOn w:val="List5"/>
    <w:rsid w:val="007D46EF"/>
    <w:pPr>
      <w:ind w:firstLine="0"/>
    </w:pPr>
  </w:style>
  <w:style w:type="paragraph" w:styleId="ListNumber3">
    <w:name w:val="List Number 3"/>
    <w:basedOn w:val="List3"/>
    <w:rsid w:val="007D46EF"/>
    <w:pPr>
      <w:numPr>
        <w:numId w:val="3"/>
      </w:numPr>
    </w:pPr>
  </w:style>
  <w:style w:type="paragraph" w:styleId="ListNumber4">
    <w:name w:val="List Number 4"/>
    <w:basedOn w:val="List4"/>
    <w:rsid w:val="007D46EF"/>
    <w:pPr>
      <w:numPr>
        <w:numId w:val="4"/>
      </w:numPr>
    </w:pPr>
  </w:style>
  <w:style w:type="paragraph" w:styleId="ListNumber5">
    <w:name w:val="List Number 5"/>
    <w:basedOn w:val="List5"/>
    <w:rsid w:val="007D46EF"/>
    <w:pPr>
      <w:numPr>
        <w:numId w:val="5"/>
      </w:numPr>
    </w:pPr>
  </w:style>
  <w:style w:type="paragraph" w:styleId="BlockText">
    <w:name w:val="Block Text"/>
    <w:basedOn w:val="Normal"/>
    <w:rsid w:val="007D4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6EF"/>
    <w:rPr>
      <w:sz w:val="16"/>
      <w:vertAlign w:val="superscript"/>
    </w:rPr>
  </w:style>
  <w:style w:type="character" w:customStyle="1" w:styleId="Symbols">
    <w:name w:val="Symbols"/>
    <w:basedOn w:val="DefaultParagraphFont"/>
    <w:rsid w:val="007D46EF"/>
    <w:rPr>
      <w:rFonts w:ascii="Symbol" w:hAnsi="Symbol"/>
    </w:rPr>
  </w:style>
  <w:style w:type="character" w:customStyle="1" w:styleId="MenuOptions">
    <w:name w:val="Menu Options"/>
    <w:basedOn w:val="DefaultParagraphFont"/>
    <w:rsid w:val="007D4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6EF"/>
    <w:rPr>
      <w:b/>
    </w:rPr>
  </w:style>
  <w:style w:type="character" w:customStyle="1" w:styleId="Underlined">
    <w:name w:val="Underlined"/>
    <w:basedOn w:val="DefaultParagraphFont"/>
    <w:rsid w:val="007D46EF"/>
    <w:rPr>
      <w:u w:val="single"/>
    </w:rPr>
  </w:style>
  <w:style w:type="paragraph" w:customStyle="1" w:styleId="TableBodyTextRight">
    <w:name w:val="Table Body Text Right"/>
    <w:basedOn w:val="TableBodyText"/>
    <w:rsid w:val="007D4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6EF"/>
    <w:rPr>
      <w:sz w:val="18"/>
    </w:rPr>
  </w:style>
  <w:style w:type="paragraph" w:customStyle="1" w:styleId="BodySmallRight">
    <w:name w:val="Body Small Right"/>
    <w:basedOn w:val="BodyTextRight"/>
    <w:rsid w:val="007D46EF"/>
    <w:rPr>
      <w:sz w:val="18"/>
      <w:szCs w:val="18"/>
    </w:rPr>
  </w:style>
  <w:style w:type="paragraph" w:customStyle="1" w:styleId="MarginEdition">
    <w:name w:val="Margin Edition"/>
    <w:basedOn w:val="MarginNote"/>
    <w:rsid w:val="007D4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6EF"/>
    <w:rPr>
      <w:sz w:val="2"/>
      <w:szCs w:val="2"/>
    </w:rPr>
  </w:style>
  <w:style w:type="character" w:customStyle="1" w:styleId="Small">
    <w:name w:val="Small"/>
    <w:basedOn w:val="DefaultParagraphFont"/>
    <w:rsid w:val="007D46EF"/>
    <w:rPr>
      <w:sz w:val="16"/>
    </w:rPr>
  </w:style>
  <w:style w:type="paragraph" w:customStyle="1" w:styleId="WideTable">
    <w:name w:val="Wide Table"/>
    <w:basedOn w:val="Normal"/>
    <w:rsid w:val="007D4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6EF"/>
  </w:style>
  <w:style w:type="paragraph" w:styleId="Quote">
    <w:name w:val="Quote"/>
    <w:basedOn w:val="Heading1"/>
    <w:link w:val="QuoteChar"/>
    <w:qFormat/>
    <w:rsid w:val="007D4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6EF"/>
    <w:pPr>
      <w:pageBreakBefore/>
    </w:pPr>
  </w:style>
  <w:style w:type="paragraph" w:customStyle="1" w:styleId="Border">
    <w:name w:val="Border"/>
    <w:basedOn w:val="Normal"/>
    <w:qFormat/>
    <w:rsid w:val="007D4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6EF"/>
    <w:rPr>
      <w:u w:val="single"/>
    </w:rPr>
  </w:style>
  <w:style w:type="character" w:customStyle="1" w:styleId="BoldandItalics">
    <w:name w:val="Bold and Italics"/>
    <w:qFormat/>
    <w:rsid w:val="007D46EF"/>
    <w:rPr>
      <w:b/>
      <w:i/>
      <w:u w:val="none"/>
    </w:rPr>
  </w:style>
  <w:style w:type="paragraph" w:styleId="BalloonText">
    <w:name w:val="Balloon Text"/>
    <w:basedOn w:val="Normal"/>
    <w:link w:val="BalloonTextChar"/>
    <w:rsid w:val="007D4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6EF"/>
    <w:pPr>
      <w:spacing w:before="0" w:after="0"/>
    </w:pPr>
  </w:style>
  <w:style w:type="paragraph" w:customStyle="1" w:styleId="BodyTextBold">
    <w:name w:val="Body Text Bold"/>
    <w:basedOn w:val="BodyText"/>
    <w:qFormat/>
    <w:rsid w:val="007D46EF"/>
    <w:rPr>
      <w:b/>
    </w:rPr>
  </w:style>
  <w:style w:type="character" w:styleId="Hyperlink">
    <w:name w:val="Hyperlink"/>
    <w:basedOn w:val="DefaultParagraphFont"/>
    <w:uiPriority w:val="99"/>
    <w:unhideWhenUsed/>
    <w:rsid w:val="00DB4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512</Words>
  <Characters>3241</Characters>
  <Application>Microsoft Office Word</Application>
  <DocSecurity>0</DocSecurity>
  <Lines>147</Lines>
  <Paragraphs>76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DEFWDV034 Perform non-technical structural inspections under water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2024-11-07T11:29:00Z</dcterms:created>
  <dcterms:modified xsi:type="dcterms:W3CDTF">2024-11-07T11:29:00Z</dcterms:modified>
</cp:coreProperties>
</file>