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348" w:rsidP="00977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DEFWDV034 Perform non-technical structural inspections under water</w:t>
      </w:r>
      <w:r>
        <w:fldChar w:fldCharType="end"/>
      </w:r>
    </w:p>
    <w:p w:rsidR="00977348" w:rsidP="00977348">
      <w:pPr>
        <w:pStyle w:val="Version"/>
        <w:sectPr w:rsidSect="00335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0DD" w:rsidP="003350DD">
      <w:pPr>
        <w:pStyle w:val="SuperHeading"/>
      </w:pPr>
      <w:r w:rsidRPr="003350DD">
        <w:t>DEFWDV034 Perform non-technical structural inspections under water</w:t>
      </w:r>
    </w:p>
    <w:p w:rsidR="00000000" w:rsidRPr="003350DD" w:rsidP="003350DD">
      <w:pPr>
        <w:pStyle w:val="Heading1"/>
      </w:pPr>
      <w:bookmarkStart w:id="1" w:name="O_1240056"/>
      <w:bookmarkEnd w:id="1"/>
      <w:r w:rsidRPr="003350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Release 1. This is the first release of this unit of competency in the DEF Defence Training Package.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2" w:name="O_1240057"/>
      <w:bookmarkEnd w:id="2"/>
      <w:r w:rsidRPr="003350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This unit describes the performance outcomes, skills and knowledge required to conduct underwater non-technical structural inspections, such as examining bridges, piers or ship hulls.</w:t>
            </w:r>
          </w:p>
          <w:p w:rsidR="00000000" w:rsidRPr="003350DD" w:rsidP="003350DD">
            <w:pPr>
              <w:pStyle w:val="BodyText"/>
            </w:pPr>
            <w:r w:rsidRPr="003350DD">
              <w:t>It includes preparing and conducting general qualitative underwater insp</w:t>
            </w:r>
            <w:r w:rsidRPr="003350DD">
              <w:t>ections (visual and manual), as well as quantitative analysis such as taking basic measurements, including angles, dimensions and lengths.</w:t>
            </w:r>
          </w:p>
          <w:p w:rsidR="00000000" w:rsidRPr="003350DD" w:rsidP="003350DD">
            <w:pPr>
              <w:pStyle w:val="BodyText"/>
            </w:pPr>
            <w:r w:rsidRPr="003350DD">
              <w:t>This unit relates, in part, to existing standards in the Australian Diver Accreditation Scheme (ADAS).</w:t>
            </w:r>
          </w:p>
          <w:p w:rsidR="00000000" w:rsidRPr="003350DD" w:rsidP="003350DD">
            <w:pPr>
              <w:pStyle w:val="BodyText"/>
            </w:pPr>
            <w:r w:rsidRPr="003350DD">
              <w:t>This unit appl</w:t>
            </w:r>
            <w:r w:rsidRPr="003350DD">
              <w:t>ies to person working as Defence divers but is applicable to all individuals who work in this field.</w:t>
            </w:r>
          </w:p>
          <w:p w:rsidR="00000000" w:rsidRPr="003350DD" w:rsidP="003350DD">
            <w:pPr>
              <w:pStyle w:val="BodyText"/>
            </w:pPr>
            <w:r w:rsidRPr="003350DD">
              <w:t>The skills and knowledge described in this unit must be applied within the legislative, regulatory and policy environment in which they are carried out. Or</w:t>
            </w:r>
            <w:r w:rsidRPr="003350DD">
              <w:t>ganisational policies, dive plan and procedures must be consulted and adhered to.</w:t>
            </w:r>
          </w:p>
          <w:p w:rsidR="00000000" w:rsidRPr="003350DD" w:rsidP="003350DD">
            <w:pPr>
              <w:pStyle w:val="BodyText"/>
            </w:pPr>
            <w:r w:rsidRPr="003350DD">
              <w:t>Persons undertaking this unit work independently and perform routine tasks in a range of contexts that could be unpredictable.</w:t>
            </w:r>
          </w:p>
          <w:p w:rsidR="00000000" w:rsidRPr="003350DD" w:rsidP="003350DD">
            <w:pPr>
              <w:pStyle w:val="BodyText"/>
            </w:pPr>
            <w:r w:rsidRPr="003350DD">
              <w:t>No licensing, legislative or certification requ</w:t>
            </w:r>
            <w:r w:rsidRPr="003350DD">
              <w:t>irements apply to this unit at the time of publication.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3" w:name="O_1240058"/>
      <w:bookmarkEnd w:id="3"/>
      <w:r w:rsidRPr="003350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Not applicable.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4" w:name="O_1240059"/>
      <w:bookmarkEnd w:id="4"/>
      <w:r w:rsidRPr="003350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Defence Work Diving.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5" w:name="O_1240060"/>
      <w:bookmarkEnd w:id="5"/>
      <w:r w:rsidRPr="003350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Not applicable.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6" w:name="O_1240061"/>
      <w:bookmarkEnd w:id="6"/>
      <w:r w:rsidRPr="003350D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PERFORMANCE CRITERIA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Performance criteria describe the performance needed to demonstrate achievement of the element.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Prepare for underwater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Identify and determine inspection task, target and available worksite data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Develop inspection plan consistent with organisational procedures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Select and inspect inspection equipment to meet task requirements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Secure inspection equipment safely for transport to and from dive site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Identify obstructions and underwater hazards, assess risks and manage risk control measures in accordance with dive plan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Conduct underwater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Secure inspection eq</w:t>
            </w:r>
            <w:r w:rsidRPr="003350DD">
              <w:t>uipment on self for ease of accessibility and lack of interference to mobility and dive equipment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Clear dive area surface of debris and/or marine growth in accordance with inspection plan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Conduct visual analysis of dive area to identify significant features or defects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Measure underwater structures and record lengths, gaps angle and holes in accordance with inspection plan and task requirements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Take appropriate visual imagery of target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rPr>
                <w:rStyle w:val="SpecialBold"/>
              </w:rPr>
              <w:t>Complete post-inspection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Undertake activity to de-service and store inspection equipment after use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Report inspection outcomes and identified faults in accordance with organisational procedures and inspection plan.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7" w:name="O_1240062"/>
      <w:bookmarkEnd w:id="7"/>
      <w:r w:rsidRPr="003350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 xml:space="preserve">Foundation skills essential to performance are explicit in the performance criteria of this unit of </w:t>
            </w:r>
            <w:r w:rsidRPr="003350DD">
              <w:t>co</w:t>
            </w:r>
            <w:r w:rsidRPr="003350DD">
              <w:t>mpetency.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8" w:name="O_1240063"/>
      <w:bookmarkEnd w:id="8"/>
      <w:r w:rsidRPr="003350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Range is restricted to essential operating conditions and any other variables essential to the work environment.</w:t>
            </w:r>
          </w:p>
          <w:p w:rsidR="00000000" w:rsidRPr="003350DD" w:rsidP="003350DD">
            <w:pPr>
              <w:pStyle w:val="BodyText"/>
            </w:pPr>
            <w:r w:rsidRPr="003350DD">
              <w:t>Non-essential conditions may be found in the DEF Defence Training Package Companion Volume I</w:t>
            </w:r>
            <w:r w:rsidRPr="003350DD">
              <w:t>mplementation Guide.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9" w:name="O_1240064"/>
      <w:bookmarkEnd w:id="9"/>
      <w:r w:rsidRPr="003350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This unit replaces and is equivalent to DEFWDV011 Perform non-technical structural inspections underwater.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10" w:name="O_1240071"/>
      <w:bookmarkEnd w:id="10"/>
      <w:r w:rsidRPr="003350DD">
        <w:t>Links</w:t>
      </w:r>
    </w:p>
    <w:p w:rsidR="00000000" w:rsidRPr="003350DD" w:rsidP="00977348">
      <w:pPr>
        <w:pStyle w:val="BodyText"/>
      </w:pPr>
      <w:r w:rsidRPr="003350D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C26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350DD" w:rsidP="00977348">
      <w:pPr>
        <w:pStyle w:val="BodyText"/>
        <w:sectPr w:rsidSect="003350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0DD" w:rsidP="003350DD">
      <w:pPr>
        <w:pStyle w:val="SuperHeading"/>
      </w:pPr>
      <w:r w:rsidRPr="003350DD">
        <w:t>Assessment Requirements for DEFWDV034 Perform non-technical str</w:t>
      </w:r>
      <w:r w:rsidRPr="003350DD">
        <w:t>uctural inspections under water</w:t>
      </w:r>
    </w:p>
    <w:p w:rsidR="00000000" w:rsidRPr="003350DD" w:rsidP="003350DD">
      <w:pPr>
        <w:pStyle w:val="Heading1"/>
      </w:pPr>
      <w:bookmarkStart w:id="11" w:name="O_1240066"/>
      <w:bookmarkEnd w:id="11"/>
      <w:r w:rsidRPr="003350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>Release 1. This is the first release of this unit of competency in the DEF Defence Training Package.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12" w:name="O_1240067"/>
      <w:bookmarkEnd w:id="12"/>
      <w:r w:rsidRPr="003350D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Evidence required to demonstrate competenc</w:t>
            </w:r>
            <w:r w:rsidRPr="003350DD">
              <w:t>e in this unit must be relevant to and satisfy all the requirements of the elements and performance criteria on at least one occasion and include: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ListBullet"/>
            </w:pPr>
            <w:r w:rsidRPr="003350DD">
              <w:t>applying relevant industry standards, organisational policies and procedures</w:t>
            </w:r>
          </w:p>
          <w:p w:rsidR="00000000" w:rsidRPr="003350DD" w:rsidP="003350DD">
            <w:pPr>
              <w:pStyle w:val="ListBullet"/>
            </w:pPr>
            <w:r w:rsidRPr="003350DD">
              <w:t>applying SCUBA, surfaced supplied and/or CCBA operating techniques</w:t>
            </w:r>
          </w:p>
          <w:p w:rsidR="00000000" w:rsidRPr="003350DD" w:rsidP="003350DD">
            <w:pPr>
              <w:pStyle w:val="ListBullet"/>
            </w:pPr>
            <w:r w:rsidRPr="003350DD">
              <w:t>completing underwater dives</w:t>
            </w:r>
          </w:p>
          <w:p w:rsidR="00000000" w:rsidRPr="003350DD" w:rsidP="003350DD">
            <w:pPr>
              <w:pStyle w:val="ListBullet"/>
            </w:pPr>
            <w:r w:rsidRPr="003350DD">
              <w:t>conducting an inspection task requiring angular and linear measurements on one of the following:</w:t>
            </w:r>
          </w:p>
          <w:p w:rsidR="00000000" w:rsidRPr="003350DD" w:rsidP="003350DD">
            <w:pPr>
              <w:pStyle w:val="ListBullet2"/>
            </w:pPr>
            <w:r w:rsidRPr="003350DD">
              <w:t>pier/bridge – assessment is to be constructed around the examin</w:t>
            </w:r>
            <w:r w:rsidRPr="003350DD">
              <w:t>ation of an existing pier/bridge requiring some expedient reinforcement to make fit for operational use</w:t>
            </w:r>
          </w:p>
          <w:p w:rsidR="00000000" w:rsidRPr="003350DD" w:rsidP="003350DD">
            <w:pPr>
              <w:pStyle w:val="ListBullet2"/>
            </w:pPr>
            <w:r w:rsidRPr="003350DD">
              <w:t>ship’s hull – assessment is to be constructed around a sonar dome housing inspection and poker/feeler gauge surveys</w:t>
            </w:r>
          </w:p>
          <w:p w:rsidR="00000000" w:rsidRPr="003350DD" w:rsidP="003350DD">
            <w:pPr>
              <w:pStyle w:val="ListBullet"/>
            </w:pPr>
            <w:r w:rsidRPr="003350DD">
              <w:t>developing inspection plan in accor</w:t>
            </w:r>
            <w:r w:rsidRPr="003350DD">
              <w:t>dance with relevant organisational procedure</w:t>
            </w:r>
          </w:p>
          <w:p w:rsidR="00000000" w:rsidRPr="003350DD" w:rsidP="003350DD">
            <w:pPr>
              <w:pStyle w:val="ListBullet"/>
            </w:pPr>
            <w:r w:rsidRPr="003350DD">
              <w:t>documenting non-technical inspection report</w:t>
            </w:r>
          </w:p>
          <w:p w:rsidR="00000000" w:rsidRPr="003350DD" w:rsidP="003350DD">
            <w:pPr>
              <w:pStyle w:val="ListBullet"/>
            </w:pPr>
            <w:r w:rsidRPr="003350DD">
              <w:t>maintaining records according to organisational policies and procedures</w:t>
            </w:r>
          </w:p>
          <w:p w:rsidR="00000000" w:rsidRPr="003350DD" w:rsidP="003350DD">
            <w:pPr>
              <w:pStyle w:val="ListBullet"/>
            </w:pPr>
            <w:r w:rsidRPr="003350DD">
              <w:t>making underwater field notes and sketches</w:t>
            </w:r>
          </w:p>
          <w:p w:rsidR="00000000" w:rsidRPr="003350DD" w:rsidP="003350DD">
            <w:pPr>
              <w:pStyle w:val="ListBullet"/>
            </w:pPr>
            <w:r w:rsidRPr="003350DD">
              <w:t>measuring and recording underwater structure lengths</w:t>
            </w:r>
            <w:r w:rsidRPr="003350DD">
              <w:t>, gaps, angles and holes in accordance with inspection plan</w:t>
            </w:r>
          </w:p>
          <w:p w:rsidR="00000000" w:rsidRPr="003350DD" w:rsidP="003350DD">
            <w:pPr>
              <w:pStyle w:val="ListBullet"/>
            </w:pPr>
            <w:r w:rsidRPr="003350DD">
              <w:t>planning underwater inspection requirements</w:t>
            </w:r>
          </w:p>
          <w:p w:rsidR="00000000" w:rsidRPr="003350DD" w:rsidP="003350DD">
            <w:pPr>
              <w:pStyle w:val="ListBullet"/>
            </w:pPr>
            <w:r w:rsidRPr="003350DD">
              <w:t>providing information for an inspection report</w:t>
            </w:r>
          </w:p>
          <w:p w:rsidR="00000000" w:rsidRPr="003350DD" w:rsidP="003350DD">
            <w:pPr>
              <w:pStyle w:val="ListBullet"/>
            </w:pPr>
            <w:r w:rsidRPr="003350DD">
              <w:t>taking measurements under water</w:t>
            </w:r>
          </w:p>
          <w:p w:rsidR="00000000" w:rsidRPr="003350DD" w:rsidP="003350DD">
            <w:pPr>
              <w:pStyle w:val="ListBullet"/>
            </w:pPr>
            <w:r w:rsidRPr="003350DD">
              <w:t>we</w:t>
            </w:r>
            <w:r w:rsidRPr="003350DD">
              <w:t>aring of self-contained underwater breathing apparatus (SCUBA), surface-supplied and/or closed-circuit breathing apparatus (CCBA).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13" w:name="O_1240068"/>
      <w:bookmarkEnd w:id="13"/>
      <w:r w:rsidRPr="003350D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0DD">
            <w:pPr>
              <w:pStyle w:val="BodyText"/>
              <w:rPr>
                <w:lang w:val="en-NZ"/>
              </w:rPr>
            </w:pPr>
            <w:r w:rsidRPr="003350DD">
              <w:t>Evidence required to demonstrate competence in this unit must be relevant to and sati</w:t>
            </w:r>
            <w:r w:rsidRPr="003350DD">
              <w:t>sfy all the requirements of the elements and performance criteria and include knowledge of:</w:t>
            </w:r>
          </w:p>
        </w:tc>
      </w:tr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ListBullet"/>
            </w:pPr>
            <w:r w:rsidRPr="003350DD">
              <w:t>dive equipment</w:t>
            </w:r>
          </w:p>
          <w:p w:rsidR="00000000" w:rsidRPr="003350DD" w:rsidP="003350DD">
            <w:pPr>
              <w:pStyle w:val="ListBullet"/>
            </w:pPr>
            <w:r w:rsidRPr="003350DD">
              <w:t>dive physics</w:t>
            </w:r>
          </w:p>
          <w:p w:rsidR="00000000" w:rsidRPr="003350DD" w:rsidP="003350DD">
            <w:pPr>
              <w:pStyle w:val="ListBullet"/>
            </w:pPr>
            <w:r w:rsidRPr="003350DD">
              <w:t>dive physiology and medicine, including:</w:t>
            </w:r>
          </w:p>
          <w:p w:rsidR="00000000" w:rsidRPr="003350DD" w:rsidP="003350DD">
            <w:pPr>
              <w:pStyle w:val="ListBullet2"/>
            </w:pPr>
            <w:r w:rsidRPr="003350DD">
              <w:t>compression illnesses</w:t>
            </w:r>
          </w:p>
          <w:p w:rsidR="00000000" w:rsidRPr="003350DD" w:rsidP="003350DD">
            <w:pPr>
              <w:pStyle w:val="ListBullet2"/>
            </w:pPr>
            <w:r w:rsidRPr="003350DD">
              <w:t>decompression illnesses</w:t>
            </w:r>
          </w:p>
          <w:p w:rsidR="00000000" w:rsidRPr="003350DD" w:rsidP="003350DD">
            <w:pPr>
              <w:pStyle w:val="ListBullet2"/>
            </w:pPr>
            <w:r w:rsidRPr="003350DD">
              <w:t>heat and cold illnesses</w:t>
            </w:r>
          </w:p>
          <w:p w:rsidR="00000000" w:rsidRPr="003350DD" w:rsidP="003350DD">
            <w:pPr>
              <w:pStyle w:val="ListBullet"/>
            </w:pPr>
            <w:r w:rsidRPr="003350DD">
              <w:t>diving descent and ascent techniques</w:t>
            </w:r>
          </w:p>
          <w:p w:rsidR="00000000" w:rsidRPr="003350DD" w:rsidP="003350DD">
            <w:pPr>
              <w:pStyle w:val="ListBullet"/>
            </w:pPr>
            <w:r w:rsidRPr="003350DD">
              <w:t>general diving safety awareness, including:</w:t>
            </w:r>
          </w:p>
          <w:p w:rsidR="00000000" w:rsidRPr="003350DD" w:rsidP="003350DD">
            <w:pPr>
              <w:pStyle w:val="ListBullet2"/>
            </w:pPr>
            <w:r w:rsidRPr="003350DD">
              <w:t>diving in harbours</w:t>
            </w:r>
          </w:p>
          <w:p w:rsidR="00000000" w:rsidRPr="003350DD" w:rsidP="003350DD">
            <w:pPr>
              <w:pStyle w:val="ListBullet2"/>
            </w:pPr>
            <w:r w:rsidRPr="003350DD">
              <w:t>diving in tidal waters, currents and tides</w:t>
            </w:r>
          </w:p>
          <w:p w:rsidR="00000000" w:rsidRPr="003350DD" w:rsidP="003350DD">
            <w:pPr>
              <w:pStyle w:val="ListBullet2"/>
            </w:pPr>
            <w:r w:rsidRPr="003350DD">
              <w:t>diving on and/or near a ship’s bottom</w:t>
            </w:r>
          </w:p>
          <w:p w:rsidR="00000000" w:rsidRPr="003350DD" w:rsidP="003350DD">
            <w:pPr>
              <w:pStyle w:val="ListBullet2"/>
            </w:pPr>
            <w:r w:rsidRPr="003350DD">
              <w:t>entrapment/foul lines</w:t>
            </w:r>
          </w:p>
          <w:p w:rsidR="00000000" w:rsidRPr="003350DD" w:rsidP="003350DD">
            <w:pPr>
              <w:pStyle w:val="ListBullet2"/>
            </w:pPr>
            <w:r w:rsidRPr="003350DD">
              <w:t>lost/separated</w:t>
            </w:r>
          </w:p>
          <w:p w:rsidR="00000000" w:rsidRPr="003350DD" w:rsidP="003350DD">
            <w:pPr>
              <w:pStyle w:val="ListBullet2"/>
            </w:pPr>
            <w:r w:rsidRPr="003350DD">
              <w:t>marine animal threats</w:t>
            </w:r>
          </w:p>
          <w:p w:rsidR="00000000" w:rsidRPr="003350DD" w:rsidP="003350DD">
            <w:pPr>
              <w:pStyle w:val="ListBullet2"/>
            </w:pPr>
            <w:r w:rsidRPr="003350DD">
              <w:t>pollution/weeds</w:t>
            </w:r>
          </w:p>
          <w:p w:rsidR="00000000" w:rsidRPr="003350DD" w:rsidP="003350DD">
            <w:pPr>
              <w:pStyle w:val="ListBullet2"/>
            </w:pPr>
            <w:r w:rsidRPr="003350DD">
              <w:t>working in confined spaces</w:t>
            </w:r>
          </w:p>
          <w:p w:rsidR="00000000" w:rsidRPr="003350DD" w:rsidP="003350DD">
            <w:pPr>
              <w:pStyle w:val="ListBullet"/>
            </w:pPr>
            <w:r w:rsidRPr="003350DD">
              <w:t>oceanography</w:t>
            </w:r>
          </w:p>
          <w:p w:rsidR="00000000" w:rsidRPr="003350DD" w:rsidP="003350DD">
            <w:pPr>
              <w:pStyle w:val="ListBullet"/>
            </w:pPr>
            <w:r w:rsidRPr="003350DD">
              <w:t>organisational policies and procedures</w:t>
            </w:r>
          </w:p>
          <w:p w:rsidR="00000000" w:rsidRPr="003350DD" w:rsidP="003350DD">
            <w:pPr>
              <w:pStyle w:val="ListBullet"/>
            </w:pPr>
            <w:r w:rsidRPr="003350DD">
              <w:t>relevant architecture of piers and bridges</w:t>
            </w:r>
          </w:p>
          <w:p w:rsidR="00000000" w:rsidRPr="003350DD" w:rsidP="003350DD">
            <w:pPr>
              <w:pStyle w:val="ListBullet"/>
            </w:pPr>
            <w:r w:rsidRPr="003350DD">
              <w:t>relevant documentation and inspection proformas</w:t>
            </w:r>
          </w:p>
          <w:p w:rsidR="00000000" w:rsidRPr="003350DD" w:rsidP="003350DD">
            <w:pPr>
              <w:pStyle w:val="ListBullet"/>
            </w:pPr>
            <w:r w:rsidRPr="003350DD">
              <w:t>relevant industry standards</w:t>
            </w:r>
          </w:p>
          <w:p w:rsidR="00000000" w:rsidRPr="003350DD" w:rsidP="003350DD">
            <w:pPr>
              <w:pStyle w:val="ListBullet"/>
            </w:pPr>
            <w:r w:rsidRPr="003350DD">
              <w:t>relevant mechanics requirements</w:t>
            </w:r>
          </w:p>
          <w:p w:rsidR="00000000" w:rsidRPr="003350DD" w:rsidP="003350DD">
            <w:pPr>
              <w:pStyle w:val="ListBullet"/>
            </w:pPr>
            <w:r w:rsidRPr="003350DD">
              <w:t>relevant pier/bridge non-technical structural assessment techniques</w:t>
            </w:r>
          </w:p>
          <w:p w:rsidR="00000000" w:rsidRPr="003350DD" w:rsidP="003350DD">
            <w:pPr>
              <w:pStyle w:val="ListBullet"/>
            </w:pPr>
            <w:r w:rsidRPr="003350DD">
              <w:t>relevant ship’s hull non-technical structural assessment techniques</w:t>
            </w:r>
          </w:p>
          <w:p w:rsidR="00000000" w:rsidRPr="003350DD" w:rsidP="003350DD">
            <w:pPr>
              <w:pStyle w:val="ListBullet"/>
            </w:pPr>
            <w:r w:rsidRPr="003350DD">
              <w:t>SCUBA, surface-supplied and/or CCBA operating techniques</w:t>
            </w:r>
          </w:p>
          <w:p w:rsidR="00000000" w:rsidRPr="003350DD" w:rsidP="003350DD">
            <w:pPr>
              <w:pStyle w:val="ListBullet"/>
            </w:pPr>
            <w:r w:rsidRPr="003350DD">
              <w:t>underwater workplace hazards.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14" w:name="O_1240069"/>
      <w:bookmarkEnd w:id="14"/>
      <w:r w:rsidRPr="003350D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50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0DD" w:rsidP="003350DD">
            <w:pPr>
              <w:pStyle w:val="BodyText"/>
            </w:pPr>
            <w:r w:rsidRPr="003350DD">
              <w:t xml:space="preserve">Assessors must hold credentials specified within the Standards for Registered Training Organisations current at the time of assessment. </w:t>
            </w:r>
          </w:p>
          <w:p w:rsidR="00000000" w:rsidRPr="003350DD" w:rsidP="003350DD">
            <w:pPr>
              <w:pStyle w:val="BodyText"/>
            </w:pPr>
            <w:r w:rsidRPr="003350DD">
              <w:t>Assessment must satisfy the Principles of Assessment and Rules of Evidence and all regulatory req</w:t>
            </w:r>
            <w:r w:rsidRPr="003350DD">
              <w:t>uirements included within the Standards for Registered Training Organisations current at the time of assessment.</w:t>
            </w:r>
          </w:p>
          <w:p w:rsidR="00000000" w:rsidRPr="003350DD" w:rsidP="003350DD">
            <w:pPr>
              <w:pStyle w:val="BodyText"/>
            </w:pPr>
            <w:r w:rsidRPr="003350DD">
              <w:t>Assessment must occur in workplace operational situations where it is appropriate to do so; where this is not appropriate, assessment must occu</w:t>
            </w:r>
            <w:r w:rsidRPr="003350DD">
              <w:t>r in simulated workplace operational situations that replicate workplace conditions.</w:t>
            </w:r>
          </w:p>
          <w:p w:rsidR="00000000" w:rsidRPr="003350DD" w:rsidP="003350DD">
            <w:pPr>
              <w:pStyle w:val="BodyText"/>
            </w:pPr>
            <w:r w:rsidRPr="003350D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350DD" w:rsidP="003350DD">
            <w:pPr>
              <w:pStyle w:val="BodyText"/>
            </w:pPr>
            <w:r w:rsidRPr="003350DD">
              <w:t>Res</w:t>
            </w:r>
            <w:r w:rsidRPr="003350DD">
              <w:t>ources for assessment must include access to:</w:t>
            </w:r>
          </w:p>
          <w:p w:rsidR="00000000" w:rsidRPr="003350DD" w:rsidP="003350DD">
            <w:pPr>
              <w:pStyle w:val="ListBullet"/>
            </w:pPr>
            <w:r w:rsidRPr="003350DD">
              <w:t>a range of relevant exercises, case studies and/or simulations</w:t>
            </w:r>
          </w:p>
          <w:p w:rsidR="00000000" w:rsidRPr="003350DD" w:rsidP="003350DD">
            <w:pPr>
              <w:pStyle w:val="ListBullet"/>
            </w:pPr>
            <w:r w:rsidRPr="003350DD">
              <w:t>applicable documentation, including legislation, regulations, codes of practice, workplace procedures and operation manuals</w:t>
            </w:r>
          </w:p>
          <w:p w:rsidR="00000000" w:rsidRPr="003350DD" w:rsidP="003350DD">
            <w:pPr>
              <w:pStyle w:val="ListBullet"/>
            </w:pPr>
            <w:r w:rsidRPr="003350DD">
              <w:t>documentation specific</w:t>
            </w:r>
            <w:r w:rsidRPr="003350DD">
              <w:t xml:space="preserve"> to the dive operation, including dive plan and risk assessment</w:t>
            </w:r>
          </w:p>
          <w:p w:rsidR="00000000" w:rsidRPr="003350DD" w:rsidP="003350DD">
            <w:pPr>
              <w:pStyle w:val="ListBullet"/>
            </w:pPr>
            <w:r w:rsidRPr="003350DD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3350DD" w:rsidP="003350DD">
      <w:pPr>
        <w:pStyle w:val="NoPaddingFontSize1"/>
      </w:pPr>
    </w:p>
    <w:p w:rsidR="00000000" w:rsidRPr="003350DD" w:rsidP="003350DD">
      <w:pPr>
        <w:pStyle w:val="AllowPageBreak"/>
      </w:pPr>
    </w:p>
    <w:p w:rsidR="00000000" w:rsidRPr="003350DD" w:rsidP="003350DD">
      <w:pPr>
        <w:pStyle w:val="Heading1"/>
      </w:pPr>
      <w:bookmarkStart w:id="15" w:name="O_1240072"/>
      <w:bookmarkEnd w:id="15"/>
      <w:r w:rsidRPr="003350DD">
        <w:t>Links</w:t>
      </w:r>
    </w:p>
    <w:p w:rsidR="00000000" w:rsidRPr="003350DD" w:rsidP="00977348">
      <w:pPr>
        <w:pStyle w:val="BodyText"/>
      </w:pPr>
      <w:r w:rsidRPr="003350D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C26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350DD" w:rsidP="003350DD"/>
    <w:sectPr w:rsidSect="003350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 w:rsidRPr="00977348" w:rsidP="00977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48" w:rsidP="00335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348" w:rsidP="00335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77348" w:rsidP="003350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 w:rsidP="00335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7348">
      <w:t>Approved</w:t>
    </w:r>
    <w:r w:rsidR="009773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73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7348">
      <w:rPr>
        <w:noProof/>
      </w:rPr>
      <w:t>4</w:t>
    </w:r>
    <w:r>
      <w:rPr>
        <w:noProof/>
      </w:rPr>
      <w:fldChar w:fldCharType="end"/>
    </w:r>
  </w:p>
  <w:p w:rsidR="003350DD" w:rsidP="00335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73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7348">
      <w:t>Public Skills Australia</w:t>
    </w:r>
    <w:r w:rsidR="00977348">
      <w:fldChar w:fldCharType="end"/>
    </w:r>
  </w:p>
  <w:p w:rsidR="003350DD" w:rsidP="00335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0DD" w:rsidRPr="00977348" w:rsidP="00977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348" w:rsidRPr="002D2AF8" w:rsidP="00335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DEFWDV034 Perform non-technical structural inspections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7348" w:rsidP="003350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DD" w:rsidRPr="002D2AF8" w:rsidP="00335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7348">
      <w:t>DEFWDV034 Perform non-technical structural inspections under water</w:t>
    </w:r>
    <w:r w:rsidR="009773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7348">
      <w:rPr>
        <w:noProof/>
      </w:rPr>
      <w:t>1 March 2025</w:t>
    </w:r>
    <w:r>
      <w:fldChar w:fldCharType="end"/>
    </w:r>
  </w:p>
  <w:p w:rsidR="003350DD" w:rsidP="00335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F4D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348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08D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0DD"/>
  </w:style>
  <w:style w:type="character" w:customStyle="1" w:styleId="Heading1Char">
    <w:name w:val="Heading 1 Char"/>
    <w:basedOn w:val="DefaultParagraphFont"/>
    <w:link w:val="Heading1"/>
    <w:rsid w:val="00335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0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0DD"/>
    <w:rPr>
      <w:b/>
      <w:spacing w:val="0"/>
    </w:rPr>
  </w:style>
  <w:style w:type="paragraph" w:styleId="ListBullet2">
    <w:name w:val="List Bullet 2"/>
    <w:basedOn w:val="List2"/>
    <w:rsid w:val="003350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5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0DD"/>
    <w:rPr>
      <w:i/>
    </w:rPr>
  </w:style>
  <w:style w:type="paragraph" w:styleId="Caption">
    <w:name w:val="caption"/>
    <w:basedOn w:val="BodyText"/>
    <w:next w:val="Normal"/>
    <w:qFormat/>
    <w:rsid w:val="00335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0DD"/>
  </w:style>
  <w:style w:type="paragraph" w:styleId="TableofFigures">
    <w:name w:val="table of figures"/>
    <w:basedOn w:val="Normal"/>
    <w:next w:val="Normal"/>
    <w:semiHidden/>
    <w:rsid w:val="00335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0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0DD"/>
    <w:rPr>
      <w:rFonts w:ascii="Wingdings" w:hAnsi="Wingdings"/>
    </w:rPr>
  </w:style>
  <w:style w:type="paragraph" w:customStyle="1" w:styleId="TableHeading">
    <w:name w:val="Table Heading"/>
    <w:basedOn w:val="HeadingBase"/>
    <w:rsid w:val="00335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0DD"/>
    <w:rPr>
      <w:color w:val="0033CC"/>
      <w:u w:val="none"/>
    </w:rPr>
  </w:style>
  <w:style w:type="paragraph" w:customStyle="1" w:styleId="BodyTextRight">
    <w:name w:val="Body Text Right"/>
    <w:basedOn w:val="BodyText"/>
    <w:rsid w:val="00335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0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0DD"/>
    <w:rPr>
      <w:sz w:val="32"/>
    </w:rPr>
  </w:style>
  <w:style w:type="paragraph" w:customStyle="1" w:styleId="HeadingProcedure">
    <w:name w:val="Heading Procedure"/>
    <w:basedOn w:val="HeadingBase"/>
    <w:next w:val="Normal"/>
    <w:rsid w:val="00335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0DD"/>
    <w:pPr>
      <w:spacing w:before="60" w:after="60"/>
    </w:pPr>
  </w:style>
  <w:style w:type="paragraph" w:styleId="ListContinue">
    <w:name w:val="List Continue"/>
    <w:basedOn w:val="List"/>
    <w:rsid w:val="003350DD"/>
    <w:pPr>
      <w:ind w:firstLine="0"/>
    </w:pPr>
  </w:style>
  <w:style w:type="paragraph" w:customStyle="1" w:styleId="ListNote">
    <w:name w:val="List Note"/>
    <w:basedOn w:val="List"/>
    <w:rsid w:val="00335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0DD"/>
    <w:rPr>
      <w:rFonts w:ascii="Courier New" w:hAnsi="Courier New"/>
    </w:rPr>
  </w:style>
  <w:style w:type="paragraph" w:customStyle="1" w:styleId="NoteBullet">
    <w:name w:val="Note Bullet"/>
    <w:basedOn w:val="Note"/>
    <w:rsid w:val="00335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0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0DD"/>
    <w:rPr>
      <w:b/>
      <w:smallCaps/>
    </w:rPr>
  </w:style>
  <w:style w:type="paragraph" w:customStyle="1" w:styleId="TableListNumber">
    <w:name w:val="Table List Number"/>
    <w:basedOn w:val="ListNumber"/>
    <w:rsid w:val="00335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0DD"/>
    <w:pPr>
      <w:numPr>
        <w:numId w:val="9"/>
      </w:numPr>
    </w:pPr>
  </w:style>
  <w:style w:type="paragraph" w:customStyle="1" w:styleId="ListAlpha2">
    <w:name w:val="List Alpha 2"/>
    <w:basedOn w:val="List2"/>
    <w:rsid w:val="003350DD"/>
    <w:pPr>
      <w:numPr>
        <w:numId w:val="8"/>
      </w:numPr>
    </w:pPr>
  </w:style>
  <w:style w:type="paragraph" w:styleId="List2">
    <w:name w:val="List 2"/>
    <w:basedOn w:val="BodyText"/>
    <w:rsid w:val="00335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0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0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0DD"/>
    <w:pPr>
      <w:numPr>
        <w:numId w:val="4"/>
      </w:numPr>
    </w:pPr>
  </w:style>
  <w:style w:type="paragraph" w:styleId="ListContinue2">
    <w:name w:val="List Continue 2"/>
    <w:basedOn w:val="List2"/>
    <w:rsid w:val="003350DD"/>
    <w:pPr>
      <w:ind w:firstLine="0"/>
    </w:pPr>
  </w:style>
  <w:style w:type="paragraph" w:styleId="ListContinue3">
    <w:name w:val="List Continue 3"/>
    <w:basedOn w:val="List3"/>
    <w:rsid w:val="003350DD"/>
    <w:pPr>
      <w:ind w:left="1021" w:firstLine="0"/>
    </w:pPr>
  </w:style>
  <w:style w:type="paragraph" w:styleId="ListContinue4">
    <w:name w:val="List Continue 4"/>
    <w:basedOn w:val="List4"/>
    <w:rsid w:val="003350DD"/>
    <w:pPr>
      <w:ind w:firstLine="0"/>
    </w:pPr>
  </w:style>
  <w:style w:type="paragraph" w:styleId="ListContinue5">
    <w:name w:val="List Continue 5"/>
    <w:basedOn w:val="List5"/>
    <w:rsid w:val="003350DD"/>
    <w:pPr>
      <w:ind w:firstLine="0"/>
    </w:pPr>
  </w:style>
  <w:style w:type="paragraph" w:styleId="ListNumber3">
    <w:name w:val="List Number 3"/>
    <w:basedOn w:val="List3"/>
    <w:rsid w:val="003350DD"/>
    <w:pPr>
      <w:numPr>
        <w:numId w:val="5"/>
      </w:numPr>
    </w:pPr>
  </w:style>
  <w:style w:type="paragraph" w:styleId="ListNumber4">
    <w:name w:val="List Number 4"/>
    <w:basedOn w:val="List4"/>
    <w:rsid w:val="003350DD"/>
    <w:pPr>
      <w:numPr>
        <w:numId w:val="6"/>
      </w:numPr>
    </w:pPr>
  </w:style>
  <w:style w:type="paragraph" w:styleId="ListNumber5">
    <w:name w:val="List Number 5"/>
    <w:basedOn w:val="List5"/>
    <w:rsid w:val="003350DD"/>
    <w:pPr>
      <w:numPr>
        <w:numId w:val="7"/>
      </w:numPr>
    </w:pPr>
  </w:style>
  <w:style w:type="paragraph" w:styleId="BlockText">
    <w:name w:val="Block Text"/>
    <w:basedOn w:val="Normal"/>
    <w:rsid w:val="00335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0DD"/>
    <w:rPr>
      <w:sz w:val="16"/>
      <w:vertAlign w:val="superscript"/>
    </w:rPr>
  </w:style>
  <w:style w:type="character" w:customStyle="1" w:styleId="Symbols">
    <w:name w:val="Symbols"/>
    <w:basedOn w:val="DefaultParagraphFont"/>
    <w:rsid w:val="003350DD"/>
    <w:rPr>
      <w:rFonts w:ascii="Symbol" w:hAnsi="Symbol"/>
    </w:rPr>
  </w:style>
  <w:style w:type="character" w:customStyle="1" w:styleId="MenuOptions">
    <w:name w:val="Menu Options"/>
    <w:basedOn w:val="DefaultParagraphFont"/>
    <w:rsid w:val="00335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0DD"/>
    <w:rPr>
      <w:b/>
    </w:rPr>
  </w:style>
  <w:style w:type="character" w:customStyle="1" w:styleId="Underlined">
    <w:name w:val="Underlined"/>
    <w:basedOn w:val="DefaultParagraphFont"/>
    <w:rsid w:val="003350DD"/>
    <w:rPr>
      <w:u w:val="single"/>
    </w:rPr>
  </w:style>
  <w:style w:type="paragraph" w:customStyle="1" w:styleId="TableBodyTextRight">
    <w:name w:val="Table Body Text Right"/>
    <w:basedOn w:val="TableBodyText"/>
    <w:rsid w:val="00335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0DD"/>
    <w:rPr>
      <w:sz w:val="18"/>
    </w:rPr>
  </w:style>
  <w:style w:type="paragraph" w:customStyle="1" w:styleId="BodySmallRight">
    <w:name w:val="Body Small Right"/>
    <w:basedOn w:val="BodyTextRight"/>
    <w:rsid w:val="003350DD"/>
    <w:rPr>
      <w:sz w:val="18"/>
      <w:szCs w:val="18"/>
    </w:rPr>
  </w:style>
  <w:style w:type="paragraph" w:customStyle="1" w:styleId="MarginEdition">
    <w:name w:val="Margin Edition"/>
    <w:basedOn w:val="MarginNote"/>
    <w:rsid w:val="00335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0DD"/>
    <w:rPr>
      <w:sz w:val="2"/>
      <w:szCs w:val="2"/>
    </w:rPr>
  </w:style>
  <w:style w:type="character" w:customStyle="1" w:styleId="Small">
    <w:name w:val="Small"/>
    <w:basedOn w:val="DefaultParagraphFont"/>
    <w:rsid w:val="003350DD"/>
    <w:rPr>
      <w:sz w:val="16"/>
    </w:rPr>
  </w:style>
  <w:style w:type="paragraph" w:customStyle="1" w:styleId="WideTable">
    <w:name w:val="Wide Table"/>
    <w:basedOn w:val="Normal"/>
    <w:rsid w:val="00335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0DD"/>
  </w:style>
  <w:style w:type="paragraph" w:styleId="Quote">
    <w:name w:val="Quote"/>
    <w:basedOn w:val="Heading1"/>
    <w:link w:val="QuoteChar"/>
    <w:qFormat/>
    <w:rsid w:val="00335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0DD"/>
    <w:pPr>
      <w:pageBreakBefore/>
    </w:pPr>
  </w:style>
  <w:style w:type="paragraph" w:customStyle="1" w:styleId="Border">
    <w:name w:val="Border"/>
    <w:basedOn w:val="Normal"/>
    <w:qFormat/>
    <w:rsid w:val="00335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0DD"/>
    <w:rPr>
      <w:u w:val="single"/>
    </w:rPr>
  </w:style>
  <w:style w:type="character" w:customStyle="1" w:styleId="BoldandItalics">
    <w:name w:val="Bold and Italics"/>
    <w:qFormat/>
    <w:rsid w:val="003350DD"/>
    <w:rPr>
      <w:b/>
      <w:i/>
      <w:u w:val="none"/>
    </w:rPr>
  </w:style>
  <w:style w:type="paragraph" w:styleId="BalloonText">
    <w:name w:val="Balloon Text"/>
    <w:basedOn w:val="Normal"/>
    <w:link w:val="BalloonTextChar"/>
    <w:rsid w:val="0033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0DD"/>
    <w:pPr>
      <w:spacing w:before="0" w:after="0"/>
    </w:pPr>
  </w:style>
  <w:style w:type="paragraph" w:customStyle="1" w:styleId="BodyTextBold">
    <w:name w:val="Body Text Bold"/>
    <w:basedOn w:val="BodyText"/>
    <w:qFormat/>
    <w:rsid w:val="003350DD"/>
    <w:rPr>
      <w:b/>
    </w:rPr>
  </w:style>
  <w:style w:type="character" w:styleId="Hyperlink">
    <w:name w:val="Hyperlink"/>
    <w:basedOn w:val="DefaultParagraphFont"/>
    <w:uiPriority w:val="99"/>
    <w:unhideWhenUsed/>
    <w:rsid w:val="00977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6836</Characters>
  <Application>Microsoft Office Word</Application>
  <DocSecurity>0</DocSecurity>
  <Lines>235</Lines>
  <Paragraphs>145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DEFWDV034 Perform non-technical structural inspections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