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61F" w:rsidP="00411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DEFWDV031 Employ thermal cutting and welding tools (non-load bearing) in an underwater environment</w:t>
      </w:r>
      <w:r>
        <w:fldChar w:fldCharType="end"/>
      </w:r>
    </w:p>
    <w:p w:rsidR="0041161F" w:rsidP="0041161F">
      <w:pPr>
        <w:pStyle w:val="Version"/>
        <w:sectPr w:rsidSect="00621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8EF" w:rsidP="006218EF">
      <w:pPr>
        <w:pStyle w:val="SuperHeading"/>
      </w:pPr>
      <w:r w:rsidRPr="006218EF">
        <w:t>Assessment Requirements for DEFWDV031 Employ thermal cutting and welding tools (non-load bearing) in an underwater environment</w:t>
      </w:r>
    </w:p>
    <w:p w:rsidR="00000000" w:rsidRPr="006218EF" w:rsidP="006218EF">
      <w:pPr>
        <w:pStyle w:val="Heading1"/>
      </w:pPr>
      <w:bookmarkStart w:id="1" w:name="O_1240047"/>
      <w:bookmarkEnd w:id="1"/>
      <w:r w:rsidRPr="006218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EF" w:rsidP="006218EF">
            <w:pPr>
              <w:pStyle w:val="BodyText"/>
            </w:pPr>
            <w:r w:rsidRPr="006218EF">
              <w:t>Release 1. This is the first release of this unit of competency in the DEF Defence Training Package.</w:t>
            </w:r>
          </w:p>
        </w:tc>
      </w:tr>
    </w:tbl>
    <w:p w:rsidR="00000000" w:rsidRPr="006218EF" w:rsidP="006218EF">
      <w:pPr>
        <w:pStyle w:val="NoPaddingFontSize1"/>
      </w:pPr>
    </w:p>
    <w:p w:rsidR="00000000" w:rsidRPr="006218EF" w:rsidP="006218EF">
      <w:pPr>
        <w:pStyle w:val="AllowPageBreak"/>
      </w:pPr>
    </w:p>
    <w:p w:rsidR="00000000" w:rsidRPr="006218EF" w:rsidP="006218EF">
      <w:pPr>
        <w:pStyle w:val="Heading1"/>
      </w:pPr>
      <w:bookmarkStart w:id="2" w:name="O_1240048"/>
      <w:bookmarkEnd w:id="2"/>
      <w:r w:rsidRPr="006218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EF">
            <w:pPr>
              <w:pStyle w:val="BodyText"/>
              <w:rPr>
                <w:lang w:val="en-NZ"/>
              </w:rPr>
            </w:pPr>
            <w:r w:rsidRPr="006218EF">
              <w:t xml:space="preserve">Evidence required to demonstrate competence in this unit must be relevant to and satisfy all the requirements of </w:t>
            </w:r>
            <w:r w:rsidRPr="006218EF">
              <w:t>the elements and performance criteria on at least two separate occasions and include:</w:t>
            </w:r>
          </w:p>
        </w:tc>
      </w:tr>
      <w:tr w:rsidTr="0062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EF" w:rsidP="006218EF">
            <w:pPr>
              <w:pStyle w:val="ListBullet"/>
            </w:pPr>
            <w:r w:rsidRPr="006218EF">
              <w:t>applying relevant legislation, standards, and organisational policies and procedures</w:t>
            </w:r>
          </w:p>
          <w:p w:rsidR="00000000" w:rsidRPr="006218EF" w:rsidP="006218EF">
            <w:pPr>
              <w:pStyle w:val="ListBullet"/>
            </w:pPr>
            <w:r w:rsidRPr="006218EF">
              <w:t>completing underwater cutting and welding operations safely</w:t>
            </w:r>
          </w:p>
          <w:p w:rsidR="00000000" w:rsidRPr="006218EF" w:rsidP="006218EF">
            <w:pPr>
              <w:pStyle w:val="ListBullet"/>
            </w:pPr>
            <w:r w:rsidRPr="006218EF">
              <w:t>cutting 12 mm steel pla</w:t>
            </w:r>
            <w:r w:rsidRPr="006218EF">
              <w:t>tes</w:t>
            </w:r>
          </w:p>
          <w:p w:rsidR="00000000" w:rsidRPr="006218EF" w:rsidP="006218EF">
            <w:pPr>
              <w:pStyle w:val="ListBullet"/>
            </w:pPr>
            <w:r w:rsidRPr="006218EF">
              <w:t>identifying and addressing relevant cutting/welding workplace hazards and problems</w:t>
            </w:r>
          </w:p>
          <w:p w:rsidR="00000000" w:rsidRPr="006218EF" w:rsidP="006218EF">
            <w:pPr>
              <w:pStyle w:val="ListBullet"/>
            </w:pPr>
            <w:r w:rsidRPr="006218EF">
              <w:t>maintaining records according to organisational policies and procedures.</w:t>
            </w:r>
          </w:p>
          <w:p w:rsidR="00000000" w:rsidRPr="006218EF" w:rsidP="006218EF">
            <w:pPr>
              <w:pStyle w:val="ListBullet"/>
            </w:pPr>
            <w:r w:rsidRPr="006218EF">
              <w:t>operating generator to support welding tasks in an underwater environment</w:t>
            </w:r>
          </w:p>
          <w:p w:rsidR="00000000" w:rsidRPr="006218EF" w:rsidP="006218EF">
            <w:pPr>
              <w:pStyle w:val="ListBullet"/>
            </w:pPr>
            <w:r w:rsidRPr="006218EF">
              <w:t>operating thermal cutting and welding tools under water</w:t>
            </w:r>
          </w:p>
          <w:p w:rsidR="00000000" w:rsidRPr="006218EF" w:rsidP="006218EF">
            <w:pPr>
              <w:pStyle w:val="ListBullet"/>
            </w:pPr>
            <w:r w:rsidRPr="006218EF">
              <w:t>planning for cutting and welding under water</w:t>
            </w:r>
          </w:p>
          <w:p w:rsidR="00000000" w:rsidRPr="006218EF" w:rsidP="006218EF">
            <w:pPr>
              <w:pStyle w:val="ListBullet"/>
            </w:pPr>
            <w:r w:rsidRPr="006218EF">
              <w:t>stabilising a generator</w:t>
            </w:r>
          </w:p>
          <w:p w:rsidR="00000000" w:rsidRPr="006218EF" w:rsidP="006218EF">
            <w:pPr>
              <w:pStyle w:val="ListBullet"/>
            </w:pPr>
            <w:r w:rsidRPr="006218EF">
              <w:t>undertaking underwater welding activities, including:</w:t>
            </w:r>
          </w:p>
          <w:p w:rsidR="00000000" w:rsidRPr="006218EF" w:rsidP="006218EF">
            <w:pPr>
              <w:pStyle w:val="ListBullet2"/>
            </w:pPr>
            <w:r w:rsidRPr="006218EF">
              <w:t>adjusting ratios of oxygen and acetylene</w:t>
            </w:r>
          </w:p>
          <w:p w:rsidR="00000000" w:rsidRPr="006218EF" w:rsidP="006218EF">
            <w:pPr>
              <w:pStyle w:val="ListBullet2"/>
            </w:pPr>
            <w:r w:rsidRPr="006218EF">
              <w:t>controlling pressure of oxyacetylen</w:t>
            </w:r>
            <w:r w:rsidRPr="006218EF">
              <w:t>e torch</w:t>
            </w:r>
          </w:p>
          <w:p w:rsidR="00000000" w:rsidRPr="006218EF" w:rsidP="006218EF">
            <w:pPr>
              <w:pStyle w:val="ListBullet2"/>
            </w:pPr>
            <w:r w:rsidRPr="006218EF">
              <w:t>controlling voltage and amperage of arc welding equipment</w:t>
            </w:r>
          </w:p>
          <w:p w:rsidR="00000000" w:rsidRPr="006218EF" w:rsidP="006218EF">
            <w:pPr>
              <w:pStyle w:val="ListBullet2"/>
            </w:pPr>
            <w:r w:rsidRPr="006218EF">
              <w:t>developing power gradually without surging</w:t>
            </w:r>
          </w:p>
          <w:p w:rsidR="00000000" w:rsidRPr="006218EF" w:rsidP="006218EF">
            <w:pPr>
              <w:pStyle w:val="ListBullet2"/>
            </w:pPr>
            <w:r w:rsidRPr="006218EF">
              <w:t>inspecting and cleaning cuts and welds</w:t>
            </w:r>
          </w:p>
          <w:p w:rsidR="00000000" w:rsidRPr="006218EF" w:rsidP="006218EF">
            <w:pPr>
              <w:pStyle w:val="ListBullet2"/>
            </w:pPr>
            <w:r w:rsidRPr="006218EF">
              <w:t>making cuts and welds ensuring minimal distortion to object</w:t>
            </w:r>
          </w:p>
          <w:p w:rsidR="00000000" w:rsidRPr="006218EF" w:rsidP="006218EF">
            <w:pPr>
              <w:pStyle w:val="ListBullet2"/>
            </w:pPr>
            <w:r w:rsidRPr="006218EF">
              <w:t>preparing surface of work object for cut or weld</w:t>
            </w:r>
          </w:p>
          <w:p w:rsidR="00000000" w:rsidRPr="006218EF" w:rsidP="006218EF">
            <w:pPr>
              <w:pStyle w:val="ListBullet2"/>
            </w:pPr>
            <w:r w:rsidRPr="006218EF">
              <w:t>turning on gas supplies</w:t>
            </w:r>
          </w:p>
          <w:p w:rsidR="00000000" w:rsidRPr="006218EF" w:rsidP="006218EF">
            <w:pPr>
              <w:pStyle w:val="ListBullet"/>
            </w:pPr>
            <w:r w:rsidRPr="006218EF">
              <w:t>underwater tools, including but not limited to:</w:t>
            </w:r>
          </w:p>
          <w:p w:rsidR="00000000" w:rsidRPr="006218EF" w:rsidP="006218EF">
            <w:pPr>
              <w:pStyle w:val="ListBullet2"/>
            </w:pPr>
            <w:r w:rsidRPr="006218EF">
              <w:t>electrical generator and associated leads</w:t>
            </w:r>
          </w:p>
          <w:p w:rsidR="00000000" w:rsidRPr="006218EF" w:rsidP="006218EF">
            <w:pPr>
              <w:pStyle w:val="ListBullet2"/>
            </w:pPr>
            <w:r w:rsidRPr="006218EF">
              <w:t>oxyacetylene gas cylinders and associated hose</w:t>
            </w:r>
          </w:p>
          <w:p w:rsidR="00000000" w:rsidRPr="006218EF" w:rsidP="006218EF">
            <w:pPr>
              <w:pStyle w:val="ListBullet2"/>
            </w:pPr>
            <w:r w:rsidRPr="006218EF">
              <w:t>thermal cutting tools</w:t>
            </w:r>
          </w:p>
          <w:p w:rsidR="00000000" w:rsidRPr="006218EF" w:rsidP="006218EF">
            <w:pPr>
              <w:pStyle w:val="ListBullet2"/>
            </w:pPr>
            <w:r w:rsidRPr="006218EF">
              <w:t>welding tools</w:t>
            </w:r>
          </w:p>
          <w:p w:rsidR="00000000" w:rsidRPr="006218EF" w:rsidP="006218EF">
            <w:pPr>
              <w:pStyle w:val="ListBullet"/>
            </w:pPr>
            <w:r w:rsidRPr="006218EF">
              <w:t>using a number of thermal cutting and welding tools (non-load bearing) in an underwater environment:</w:t>
            </w:r>
          </w:p>
          <w:p w:rsidR="00000000" w:rsidRPr="006218EF" w:rsidP="006218EF">
            <w:pPr>
              <w:pStyle w:val="ListBullet2"/>
            </w:pPr>
            <w:r w:rsidRPr="006218EF">
              <w:t>at depths between 5 metres and 20 metres</w:t>
            </w:r>
          </w:p>
          <w:p w:rsidR="00000000" w:rsidRPr="006218EF" w:rsidP="006218EF">
            <w:pPr>
              <w:pStyle w:val="ListBullet2"/>
            </w:pPr>
            <w:r w:rsidRPr="006218EF">
              <w:t>on at least one night work task</w:t>
            </w:r>
          </w:p>
          <w:p w:rsidR="00000000" w:rsidRPr="006218EF" w:rsidP="006218EF">
            <w:pPr>
              <w:pStyle w:val="ListBullet"/>
            </w:pPr>
            <w:r w:rsidRPr="006218EF">
              <w:t>welding manual metal arc using electric welding equipment.</w:t>
            </w:r>
          </w:p>
        </w:tc>
      </w:tr>
    </w:tbl>
    <w:p w:rsidR="00000000" w:rsidRPr="006218EF" w:rsidP="006218EF">
      <w:pPr>
        <w:pStyle w:val="NoPaddingFontSize1"/>
      </w:pPr>
    </w:p>
    <w:p w:rsidR="00000000" w:rsidRPr="006218EF" w:rsidP="006218EF">
      <w:pPr>
        <w:pStyle w:val="AllowPageBreak"/>
      </w:pPr>
    </w:p>
    <w:p w:rsidR="00000000" w:rsidRPr="006218EF" w:rsidP="006218EF">
      <w:pPr>
        <w:pStyle w:val="Heading1"/>
      </w:pPr>
      <w:bookmarkStart w:id="3" w:name="O_1240049"/>
      <w:bookmarkEnd w:id="3"/>
      <w:r w:rsidRPr="006218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EF">
            <w:pPr>
              <w:pStyle w:val="BodyText"/>
              <w:rPr>
                <w:lang w:val="en-NZ"/>
              </w:rPr>
            </w:pPr>
            <w:r w:rsidRPr="006218E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2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EF" w:rsidP="006218EF">
            <w:pPr>
              <w:pStyle w:val="ListBullet"/>
            </w:pPr>
            <w:r w:rsidRPr="006218EF">
              <w:t>dive equipment</w:t>
            </w:r>
          </w:p>
          <w:p w:rsidR="00000000" w:rsidRPr="006218EF" w:rsidP="006218EF">
            <w:pPr>
              <w:pStyle w:val="ListBullet"/>
            </w:pPr>
            <w:r w:rsidRPr="006218EF">
              <w:t>dive physics</w:t>
            </w:r>
          </w:p>
          <w:p w:rsidR="00000000" w:rsidRPr="006218EF" w:rsidP="006218EF">
            <w:pPr>
              <w:pStyle w:val="ListBullet"/>
            </w:pPr>
            <w:r w:rsidRPr="006218EF">
              <w:t xml:space="preserve">dive physiology and medicine, </w:t>
            </w:r>
            <w:r w:rsidRPr="006218EF">
              <w:t>including:</w:t>
            </w:r>
          </w:p>
          <w:p w:rsidR="00000000" w:rsidRPr="006218EF" w:rsidP="006218EF">
            <w:pPr>
              <w:pStyle w:val="ListBullet2"/>
            </w:pPr>
            <w:r w:rsidRPr="006218EF">
              <w:t>compression illnesses</w:t>
            </w:r>
          </w:p>
          <w:p w:rsidR="00000000" w:rsidRPr="006218EF" w:rsidP="006218EF">
            <w:pPr>
              <w:pStyle w:val="ListBullet2"/>
            </w:pPr>
            <w:r w:rsidRPr="006218EF">
              <w:t>decompression illnesses</w:t>
            </w:r>
          </w:p>
          <w:p w:rsidR="00000000" w:rsidRPr="006218EF" w:rsidP="006218EF">
            <w:pPr>
              <w:pStyle w:val="ListBullet2"/>
            </w:pPr>
            <w:r w:rsidRPr="006218EF">
              <w:t>heat and cold illnesses</w:t>
            </w:r>
          </w:p>
          <w:p w:rsidR="00000000" w:rsidRPr="006218EF" w:rsidP="006218EF">
            <w:pPr>
              <w:pStyle w:val="ListBullet"/>
            </w:pPr>
            <w:r w:rsidRPr="006218EF">
              <w:t>diving descent and ascent techniques</w:t>
            </w:r>
          </w:p>
          <w:p w:rsidR="00000000" w:rsidRPr="006218EF" w:rsidP="006218EF">
            <w:pPr>
              <w:pStyle w:val="ListBullet"/>
            </w:pPr>
            <w:r w:rsidRPr="006218EF">
              <w:t>general diving safety awareness, including:</w:t>
            </w:r>
          </w:p>
          <w:p w:rsidR="00000000" w:rsidRPr="006218EF" w:rsidP="006218EF">
            <w:pPr>
              <w:pStyle w:val="ListBullet2"/>
            </w:pPr>
            <w:r w:rsidRPr="006218EF">
              <w:t>diving in harbours</w:t>
            </w:r>
          </w:p>
          <w:p w:rsidR="00000000" w:rsidRPr="006218EF" w:rsidP="006218EF">
            <w:pPr>
              <w:pStyle w:val="ListBullet2"/>
            </w:pPr>
            <w:r w:rsidRPr="006218EF">
              <w:t>diving in tidal waters, currents and tides</w:t>
            </w:r>
          </w:p>
          <w:p w:rsidR="00000000" w:rsidRPr="006218EF" w:rsidP="006218EF">
            <w:pPr>
              <w:pStyle w:val="ListBullet2"/>
            </w:pPr>
            <w:r w:rsidRPr="006218EF">
              <w:t>diving on and/or near a ship’</w:t>
            </w:r>
            <w:r w:rsidRPr="006218EF">
              <w:t>s bottom</w:t>
            </w:r>
          </w:p>
          <w:p w:rsidR="00000000" w:rsidRPr="006218EF" w:rsidP="006218EF">
            <w:pPr>
              <w:pStyle w:val="ListBullet2"/>
            </w:pPr>
            <w:r w:rsidRPr="006218EF">
              <w:t>entrapment/foul lines</w:t>
            </w:r>
          </w:p>
          <w:p w:rsidR="00000000" w:rsidRPr="006218EF" w:rsidP="006218EF">
            <w:pPr>
              <w:pStyle w:val="ListBullet2"/>
            </w:pPr>
            <w:r w:rsidRPr="006218EF">
              <w:t>lost/separated</w:t>
            </w:r>
          </w:p>
          <w:p w:rsidR="00000000" w:rsidRPr="006218EF" w:rsidP="006218EF">
            <w:pPr>
              <w:pStyle w:val="ListBullet2"/>
            </w:pPr>
            <w:r w:rsidRPr="006218EF">
              <w:t>marine animal threats</w:t>
            </w:r>
          </w:p>
          <w:p w:rsidR="00000000" w:rsidRPr="006218EF" w:rsidP="006218EF">
            <w:pPr>
              <w:pStyle w:val="ListBullet2"/>
            </w:pPr>
            <w:r w:rsidRPr="006218EF">
              <w:t>pollution/weeds</w:t>
            </w:r>
          </w:p>
          <w:p w:rsidR="00000000" w:rsidRPr="006218EF" w:rsidP="006218EF">
            <w:pPr>
              <w:pStyle w:val="ListBullet2"/>
            </w:pPr>
            <w:r w:rsidRPr="006218EF">
              <w:t>working in confined spaces</w:t>
            </w:r>
          </w:p>
          <w:p w:rsidR="00000000" w:rsidRPr="006218EF" w:rsidP="006218EF">
            <w:pPr>
              <w:pStyle w:val="ListBullet"/>
            </w:pPr>
            <w:r w:rsidRPr="006218EF">
              <w:t>oceanography</w:t>
            </w:r>
          </w:p>
          <w:p w:rsidR="00000000" w:rsidRPr="006218EF" w:rsidP="006218EF">
            <w:pPr>
              <w:pStyle w:val="ListBullet"/>
            </w:pPr>
            <w:r w:rsidRPr="006218EF">
              <w:t>organisational policies and procedures</w:t>
            </w:r>
          </w:p>
          <w:p w:rsidR="00000000" w:rsidRPr="006218EF" w:rsidP="006218EF">
            <w:pPr>
              <w:pStyle w:val="ListBullet"/>
            </w:pPr>
            <w:r w:rsidRPr="006218EF">
              <w:t>relevant cutting/welding workplace hazards and problems</w:t>
            </w:r>
          </w:p>
          <w:p w:rsidR="00000000" w:rsidRPr="006218EF" w:rsidP="006218EF">
            <w:pPr>
              <w:pStyle w:val="ListBullet"/>
            </w:pPr>
            <w:r w:rsidRPr="006218EF">
              <w:t>relevant legislation and standards</w:t>
            </w:r>
          </w:p>
          <w:p w:rsidR="00000000" w:rsidRPr="006218EF" w:rsidP="006218EF">
            <w:pPr>
              <w:pStyle w:val="ListBullet"/>
            </w:pPr>
            <w:r w:rsidRPr="006218EF">
              <w:t>self-contained underwater breathing apparatus (SCUBA), surface-supplied and/or closed-circuit breathing apparatus (CCBA) operating techniques</w:t>
            </w:r>
          </w:p>
          <w:p w:rsidR="00000000" w:rsidRPr="006218EF" w:rsidP="006218EF">
            <w:pPr>
              <w:pStyle w:val="ListBullet"/>
            </w:pPr>
            <w:r w:rsidRPr="006218EF">
              <w:t>thermal cutting and welding principles and techniques.</w:t>
            </w:r>
          </w:p>
        </w:tc>
      </w:tr>
    </w:tbl>
    <w:p w:rsidR="00000000" w:rsidRPr="006218EF" w:rsidP="006218EF">
      <w:pPr>
        <w:pStyle w:val="NoPaddingFontSize1"/>
      </w:pPr>
    </w:p>
    <w:p w:rsidR="00000000" w:rsidRPr="006218EF" w:rsidP="006218EF">
      <w:pPr>
        <w:pStyle w:val="AllowPageBreak"/>
      </w:pPr>
    </w:p>
    <w:p w:rsidR="00000000" w:rsidRPr="006218EF" w:rsidP="006218EF">
      <w:pPr>
        <w:pStyle w:val="Heading1"/>
      </w:pPr>
      <w:bookmarkStart w:id="4" w:name="O_1240050"/>
      <w:bookmarkEnd w:id="4"/>
      <w:r w:rsidRPr="006218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8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EF" w:rsidP="006218EF">
            <w:pPr>
              <w:pStyle w:val="BodyText"/>
            </w:pPr>
            <w:r w:rsidRPr="006218EF">
              <w:t>Assessors must h</w:t>
            </w:r>
            <w:r w:rsidRPr="006218EF">
              <w:t xml:space="preserve">old credentials specified within the Standards for Registered Training Organisations current at the time of assessment. </w:t>
            </w:r>
          </w:p>
          <w:p w:rsidR="00000000" w:rsidRPr="006218EF" w:rsidP="006218EF">
            <w:pPr>
              <w:pStyle w:val="BodyText"/>
            </w:pPr>
            <w:r w:rsidRPr="006218EF">
              <w:t>Assessment must satisfy the Principles of Assessment and Rules of Evidence and all regulatory requirements included within the Standard</w:t>
            </w:r>
            <w:r w:rsidRPr="006218EF">
              <w:t>s for Registered Training Organisations current at the time of assessment.</w:t>
            </w:r>
          </w:p>
          <w:p w:rsidR="00000000" w:rsidRPr="006218EF" w:rsidP="006218EF">
            <w:pPr>
              <w:pStyle w:val="BodyText"/>
            </w:pPr>
            <w:r w:rsidRPr="006218EF">
              <w:t>Assessment must occur in workplace operational situations where it is appropriate to do so; where this is not appropriate, assessment must occur in simulated workplace operational s</w:t>
            </w:r>
            <w:r w:rsidRPr="006218EF">
              <w:t>ituations that replicate workplace conditions.</w:t>
            </w:r>
          </w:p>
          <w:p w:rsidR="00000000" w:rsidRPr="006218EF" w:rsidP="006218EF">
            <w:pPr>
              <w:pStyle w:val="BodyText"/>
            </w:pPr>
            <w:r w:rsidRPr="006218E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218EF" w:rsidP="006218EF">
            <w:pPr>
              <w:pStyle w:val="BodyText"/>
            </w:pPr>
            <w:r w:rsidRPr="006218EF">
              <w:t>Resources for assessment must include acc</w:t>
            </w:r>
            <w:r w:rsidRPr="006218EF">
              <w:t>ess to:</w:t>
            </w:r>
          </w:p>
          <w:p w:rsidR="00000000" w:rsidRPr="006218EF" w:rsidP="006218EF">
            <w:pPr>
              <w:pStyle w:val="ListBullet"/>
            </w:pPr>
            <w:r w:rsidRPr="006218EF">
              <w:t>a range of relevant exercises, case studies and/or simulations</w:t>
            </w:r>
          </w:p>
          <w:p w:rsidR="00000000" w:rsidRPr="006218EF" w:rsidP="006218EF">
            <w:pPr>
              <w:pStyle w:val="ListBullet"/>
            </w:pPr>
            <w:r w:rsidRPr="006218EF">
              <w:t>applicable documentation, including legislation, regulations, codes of practice, workplace procedures and operation manuals</w:t>
            </w:r>
          </w:p>
          <w:p w:rsidR="00000000" w:rsidRPr="006218EF" w:rsidP="006218EF">
            <w:pPr>
              <w:pStyle w:val="ListBullet"/>
            </w:pPr>
            <w:r w:rsidRPr="006218EF">
              <w:t>documentation specific to the dive operation, including dive plan and risk assessment</w:t>
            </w:r>
          </w:p>
          <w:p w:rsidR="00000000" w:rsidRPr="006218EF" w:rsidP="006218EF">
            <w:pPr>
              <w:pStyle w:val="ListBullet"/>
            </w:pPr>
            <w:r w:rsidRPr="006218EF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6218EF" w:rsidP="006218EF">
      <w:pPr>
        <w:pStyle w:val="NoPaddingFontSize1"/>
      </w:pPr>
    </w:p>
    <w:p w:rsidR="00000000" w:rsidRPr="006218EF" w:rsidP="006218EF">
      <w:pPr>
        <w:pStyle w:val="AllowPageBreak"/>
      </w:pPr>
    </w:p>
    <w:p w:rsidR="00000000" w:rsidRPr="006218EF" w:rsidP="006218EF">
      <w:pPr>
        <w:pStyle w:val="Heading1"/>
      </w:pPr>
      <w:bookmarkStart w:id="5" w:name="O_1240053"/>
      <w:bookmarkEnd w:id="5"/>
      <w:r w:rsidRPr="006218EF">
        <w:t>Links</w:t>
      </w:r>
    </w:p>
    <w:p w:rsidR="00000000" w:rsidRPr="006218EF" w:rsidP="0041161F">
      <w:pPr>
        <w:pStyle w:val="BodyText"/>
      </w:pPr>
      <w:r w:rsidRPr="006218EF">
        <w:t>Companion Volume Impl</w:t>
      </w:r>
      <w:r w:rsidRPr="006218EF">
        <w:t xml:space="preserve">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170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218EF" w:rsidP="006218EF"/>
    <w:sectPr w:rsidSect="00621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EF" w:rsidRPr="0041161F" w:rsidP="00411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1F" w:rsidP="00621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61F" w:rsidP="00621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161F" w:rsidP="00621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8EF" w:rsidRPr="0041161F" w:rsidP="00411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1F" w:rsidRPr="002D2AF8" w:rsidP="00621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DEFWDV031 Employ thermal cutting and welding tools (non-load bearing)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1161F" w:rsidP="00621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74D7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C9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CC2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8EF"/>
  </w:style>
  <w:style w:type="character" w:customStyle="1" w:styleId="Heading1Char">
    <w:name w:val="Heading 1 Char"/>
    <w:basedOn w:val="DefaultParagraphFont"/>
    <w:link w:val="Heading1"/>
    <w:rsid w:val="00621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8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8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1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8EF"/>
    <w:rPr>
      <w:b/>
      <w:spacing w:val="0"/>
    </w:rPr>
  </w:style>
  <w:style w:type="paragraph" w:customStyle="1" w:styleId="SuperTitle">
    <w:name w:val="SuperTitle"/>
    <w:basedOn w:val="Title"/>
    <w:rsid w:val="00621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8EF"/>
    <w:rPr>
      <w:i/>
    </w:rPr>
  </w:style>
  <w:style w:type="paragraph" w:styleId="Caption">
    <w:name w:val="caption"/>
    <w:basedOn w:val="BodyText"/>
    <w:next w:val="Normal"/>
    <w:qFormat/>
    <w:rsid w:val="00621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8EF"/>
  </w:style>
  <w:style w:type="paragraph" w:styleId="TableofFigures">
    <w:name w:val="table of figures"/>
    <w:basedOn w:val="Normal"/>
    <w:next w:val="Normal"/>
    <w:semiHidden/>
    <w:rsid w:val="00621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8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8EF"/>
    <w:rPr>
      <w:rFonts w:ascii="Wingdings" w:hAnsi="Wingdings"/>
    </w:rPr>
  </w:style>
  <w:style w:type="paragraph" w:customStyle="1" w:styleId="TableHeading">
    <w:name w:val="Table Heading"/>
    <w:basedOn w:val="HeadingBase"/>
    <w:rsid w:val="00621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8EF"/>
    <w:rPr>
      <w:color w:val="0033CC"/>
      <w:u w:val="none"/>
    </w:rPr>
  </w:style>
  <w:style w:type="paragraph" w:customStyle="1" w:styleId="BodyTextRight">
    <w:name w:val="Body Text Right"/>
    <w:basedOn w:val="BodyText"/>
    <w:rsid w:val="00621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8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8EF"/>
    <w:rPr>
      <w:sz w:val="32"/>
    </w:rPr>
  </w:style>
  <w:style w:type="paragraph" w:customStyle="1" w:styleId="HeadingProcedure">
    <w:name w:val="Heading Procedure"/>
    <w:basedOn w:val="HeadingBase"/>
    <w:next w:val="Normal"/>
    <w:rsid w:val="00621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8EF"/>
    <w:pPr>
      <w:spacing w:before="60" w:after="60"/>
    </w:pPr>
  </w:style>
  <w:style w:type="paragraph" w:styleId="ListContinue">
    <w:name w:val="List Continue"/>
    <w:basedOn w:val="List"/>
    <w:rsid w:val="006218EF"/>
    <w:pPr>
      <w:ind w:firstLine="0"/>
    </w:pPr>
  </w:style>
  <w:style w:type="paragraph" w:customStyle="1" w:styleId="ListNote">
    <w:name w:val="List Note"/>
    <w:basedOn w:val="List"/>
    <w:rsid w:val="00621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8EF"/>
    <w:rPr>
      <w:rFonts w:ascii="Courier New" w:hAnsi="Courier New"/>
    </w:rPr>
  </w:style>
  <w:style w:type="paragraph" w:customStyle="1" w:styleId="NoteBullet">
    <w:name w:val="Note Bullet"/>
    <w:basedOn w:val="Note"/>
    <w:rsid w:val="00621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8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8EF"/>
    <w:rPr>
      <w:b/>
      <w:smallCaps/>
    </w:rPr>
  </w:style>
  <w:style w:type="paragraph" w:customStyle="1" w:styleId="TableListNumber">
    <w:name w:val="Table List Number"/>
    <w:basedOn w:val="ListNumber"/>
    <w:rsid w:val="00621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8EF"/>
    <w:pPr>
      <w:numPr>
        <w:numId w:val="9"/>
      </w:numPr>
    </w:pPr>
  </w:style>
  <w:style w:type="paragraph" w:customStyle="1" w:styleId="ListAlpha2">
    <w:name w:val="List Alpha 2"/>
    <w:basedOn w:val="List2"/>
    <w:rsid w:val="006218EF"/>
    <w:pPr>
      <w:numPr>
        <w:numId w:val="8"/>
      </w:numPr>
    </w:pPr>
  </w:style>
  <w:style w:type="paragraph" w:styleId="List2">
    <w:name w:val="List 2"/>
    <w:basedOn w:val="BodyText"/>
    <w:rsid w:val="00621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8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8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8EF"/>
    <w:pPr>
      <w:numPr>
        <w:numId w:val="4"/>
      </w:numPr>
    </w:pPr>
  </w:style>
  <w:style w:type="paragraph" w:styleId="ListContinue2">
    <w:name w:val="List Continue 2"/>
    <w:basedOn w:val="List2"/>
    <w:rsid w:val="006218EF"/>
    <w:pPr>
      <w:ind w:firstLine="0"/>
    </w:pPr>
  </w:style>
  <w:style w:type="paragraph" w:styleId="ListContinue3">
    <w:name w:val="List Continue 3"/>
    <w:basedOn w:val="List3"/>
    <w:rsid w:val="006218EF"/>
    <w:pPr>
      <w:ind w:left="1021" w:firstLine="0"/>
    </w:pPr>
  </w:style>
  <w:style w:type="paragraph" w:styleId="ListContinue4">
    <w:name w:val="List Continue 4"/>
    <w:basedOn w:val="List4"/>
    <w:rsid w:val="006218EF"/>
    <w:pPr>
      <w:ind w:firstLine="0"/>
    </w:pPr>
  </w:style>
  <w:style w:type="paragraph" w:styleId="ListContinue5">
    <w:name w:val="List Continue 5"/>
    <w:basedOn w:val="List5"/>
    <w:rsid w:val="006218EF"/>
    <w:pPr>
      <w:ind w:firstLine="0"/>
    </w:pPr>
  </w:style>
  <w:style w:type="paragraph" w:styleId="ListNumber3">
    <w:name w:val="List Number 3"/>
    <w:basedOn w:val="List3"/>
    <w:rsid w:val="006218EF"/>
    <w:pPr>
      <w:numPr>
        <w:numId w:val="5"/>
      </w:numPr>
    </w:pPr>
  </w:style>
  <w:style w:type="paragraph" w:styleId="ListNumber4">
    <w:name w:val="List Number 4"/>
    <w:basedOn w:val="List4"/>
    <w:rsid w:val="006218EF"/>
    <w:pPr>
      <w:numPr>
        <w:numId w:val="6"/>
      </w:numPr>
    </w:pPr>
  </w:style>
  <w:style w:type="paragraph" w:styleId="ListNumber5">
    <w:name w:val="List Number 5"/>
    <w:basedOn w:val="List5"/>
    <w:rsid w:val="006218EF"/>
    <w:pPr>
      <w:numPr>
        <w:numId w:val="7"/>
      </w:numPr>
    </w:pPr>
  </w:style>
  <w:style w:type="paragraph" w:styleId="BlockText">
    <w:name w:val="Block Text"/>
    <w:basedOn w:val="Normal"/>
    <w:rsid w:val="00621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8EF"/>
    <w:rPr>
      <w:sz w:val="16"/>
      <w:vertAlign w:val="superscript"/>
    </w:rPr>
  </w:style>
  <w:style w:type="character" w:customStyle="1" w:styleId="Symbols">
    <w:name w:val="Symbols"/>
    <w:basedOn w:val="DefaultParagraphFont"/>
    <w:rsid w:val="006218EF"/>
    <w:rPr>
      <w:rFonts w:ascii="Symbol" w:hAnsi="Symbol"/>
    </w:rPr>
  </w:style>
  <w:style w:type="character" w:customStyle="1" w:styleId="MenuOptions">
    <w:name w:val="Menu Options"/>
    <w:basedOn w:val="DefaultParagraphFont"/>
    <w:rsid w:val="00621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8EF"/>
    <w:rPr>
      <w:b/>
    </w:rPr>
  </w:style>
  <w:style w:type="character" w:customStyle="1" w:styleId="Underlined">
    <w:name w:val="Underlined"/>
    <w:basedOn w:val="DefaultParagraphFont"/>
    <w:rsid w:val="006218EF"/>
    <w:rPr>
      <w:u w:val="single"/>
    </w:rPr>
  </w:style>
  <w:style w:type="paragraph" w:customStyle="1" w:styleId="TableBodyTextRight">
    <w:name w:val="Table Body Text Right"/>
    <w:basedOn w:val="TableBodyText"/>
    <w:rsid w:val="00621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8EF"/>
    <w:rPr>
      <w:sz w:val="18"/>
    </w:rPr>
  </w:style>
  <w:style w:type="paragraph" w:customStyle="1" w:styleId="BodySmallRight">
    <w:name w:val="Body Small Right"/>
    <w:basedOn w:val="BodyTextRight"/>
    <w:rsid w:val="006218EF"/>
    <w:rPr>
      <w:sz w:val="18"/>
      <w:szCs w:val="18"/>
    </w:rPr>
  </w:style>
  <w:style w:type="paragraph" w:customStyle="1" w:styleId="MarginEdition">
    <w:name w:val="Margin Edition"/>
    <w:basedOn w:val="MarginNote"/>
    <w:rsid w:val="00621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8EF"/>
    <w:rPr>
      <w:sz w:val="2"/>
      <w:szCs w:val="2"/>
    </w:rPr>
  </w:style>
  <w:style w:type="character" w:customStyle="1" w:styleId="Small">
    <w:name w:val="Small"/>
    <w:basedOn w:val="DefaultParagraphFont"/>
    <w:rsid w:val="006218EF"/>
    <w:rPr>
      <w:sz w:val="16"/>
    </w:rPr>
  </w:style>
  <w:style w:type="paragraph" w:customStyle="1" w:styleId="WideTable">
    <w:name w:val="Wide Table"/>
    <w:basedOn w:val="Normal"/>
    <w:rsid w:val="00621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8EF"/>
  </w:style>
  <w:style w:type="paragraph" w:styleId="Quote">
    <w:name w:val="Quote"/>
    <w:basedOn w:val="Heading1"/>
    <w:link w:val="QuoteChar"/>
    <w:qFormat/>
    <w:rsid w:val="00621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8EF"/>
    <w:pPr>
      <w:pageBreakBefore/>
    </w:pPr>
  </w:style>
  <w:style w:type="paragraph" w:customStyle="1" w:styleId="Border">
    <w:name w:val="Border"/>
    <w:basedOn w:val="Normal"/>
    <w:qFormat/>
    <w:rsid w:val="00621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8EF"/>
    <w:rPr>
      <w:u w:val="single"/>
    </w:rPr>
  </w:style>
  <w:style w:type="character" w:customStyle="1" w:styleId="BoldandItalics">
    <w:name w:val="Bold and Italics"/>
    <w:qFormat/>
    <w:rsid w:val="006218EF"/>
    <w:rPr>
      <w:b/>
      <w:i/>
      <w:u w:val="none"/>
    </w:rPr>
  </w:style>
  <w:style w:type="paragraph" w:styleId="BalloonText">
    <w:name w:val="Balloon Text"/>
    <w:basedOn w:val="Normal"/>
    <w:link w:val="BalloonTextChar"/>
    <w:rsid w:val="00621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8EF"/>
    <w:pPr>
      <w:spacing w:before="0" w:after="0"/>
    </w:pPr>
  </w:style>
  <w:style w:type="paragraph" w:customStyle="1" w:styleId="BodyTextBold">
    <w:name w:val="Body Text Bold"/>
    <w:basedOn w:val="BodyText"/>
    <w:qFormat/>
    <w:rsid w:val="006218EF"/>
    <w:rPr>
      <w:b/>
    </w:rPr>
  </w:style>
  <w:style w:type="character" w:styleId="Hyperlink">
    <w:name w:val="Hyperlink"/>
    <w:basedOn w:val="DefaultParagraphFont"/>
    <w:uiPriority w:val="99"/>
    <w:unhideWhenUsed/>
    <w:rsid w:val="00411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3875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DEFWDV031 Employ thermal cutting and welding tools (non-load bearing)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