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537" w:rsidP="00E92537">
      <w:pPr>
        <w:pStyle w:val="Title"/>
      </w:pPr>
      <w:r>
        <w:fldChar w:fldCharType="begin"/>
      </w:r>
      <w:r>
        <w:instrText xml:space="preserve"> TITLE   \* MERGEFORMAT </w:instrText>
      </w:r>
      <w:r>
        <w:fldChar w:fldCharType="separate"/>
      </w:r>
      <w:r>
        <w:t>DEFWDV029 Employ hand tools in an underwater environment</w:t>
      </w:r>
      <w:r>
        <w:fldChar w:fldCharType="end"/>
      </w:r>
    </w:p>
    <w:p w:rsidR="00E92537" w:rsidP="00E92537">
      <w:pPr>
        <w:pStyle w:val="Version"/>
        <w:sectPr w:rsidSect="00CC65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583" w:rsidP="00CC6583">
      <w:pPr>
        <w:pStyle w:val="SuperHeading"/>
      </w:pPr>
      <w:r w:rsidRPr="00CC6583">
        <w:t>DEFWDV029 Employ hand tools in an underwater environment</w:t>
      </w:r>
    </w:p>
    <w:p w:rsidR="00000000" w:rsidRPr="00CC6583" w:rsidP="00CC6583">
      <w:pPr>
        <w:pStyle w:val="Heading1"/>
      </w:pPr>
      <w:bookmarkStart w:id="1" w:name="O_1239999"/>
      <w:bookmarkEnd w:id="1"/>
      <w:r w:rsidRPr="00CC6583">
        <w:t>Modification History</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Release 1. This is the first release of this unit of competency in the DEF Defence Training Package.</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2" w:name="O_1240000"/>
      <w:bookmarkEnd w:id="2"/>
      <w:r w:rsidRPr="00CC6583">
        <w:t>Application</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 xml:space="preserve">This unit describes the performance outcomes, skills and knowledge required to use </w:t>
            </w:r>
            <w:r w:rsidRPr="00CC6583">
              <w:t>hand tools in an underwater environment.</w:t>
            </w:r>
          </w:p>
          <w:p w:rsidR="00000000" w:rsidRPr="00CC6583" w:rsidP="00CC6583">
            <w:pPr>
              <w:pStyle w:val="BodyText"/>
            </w:pPr>
            <w:r w:rsidRPr="00CC6583">
              <w:t>It includes preparing appropriate hand tools for work task and inspecting them for serviceability, prior to, during and post activity, ensuring tools are secured on own body throughout dive, employing tools during w</w:t>
            </w:r>
            <w:r w:rsidRPr="00CC6583">
              <w:t>ork task, recovering waste arising from work task, maintaining and storing tools for ongoing use.</w:t>
            </w:r>
          </w:p>
          <w:p w:rsidR="00000000" w:rsidRPr="00CC6583" w:rsidP="00CC6583">
            <w:pPr>
              <w:pStyle w:val="BodyText"/>
            </w:pPr>
            <w:r w:rsidRPr="00CC6583">
              <w:t>This unit relates, in part, to existing standards in the Australian Diver Accreditation Scheme (ADAS).</w:t>
            </w:r>
          </w:p>
          <w:p w:rsidR="00000000" w:rsidRPr="00CC6583" w:rsidP="00CC6583">
            <w:pPr>
              <w:pStyle w:val="BodyText"/>
            </w:pPr>
            <w:r w:rsidRPr="00CC6583">
              <w:t xml:space="preserve">This unit applies to persons working as Defence divers </w:t>
            </w:r>
            <w:r w:rsidRPr="00CC6583">
              <w:t>but is applicable to all individuals who work in this field.</w:t>
            </w:r>
          </w:p>
          <w:p w:rsidR="00000000" w:rsidRPr="00CC6583" w:rsidP="00CC6583">
            <w:pPr>
              <w:pStyle w:val="BodyText"/>
            </w:pPr>
            <w:r w:rsidRPr="00CC6583">
              <w:t>The skills and knowledge described in this unit must be applied within the legislative, regulatory and policy environment in which they are carried out. Organisational policies, dive plan and pro</w:t>
            </w:r>
            <w:r w:rsidRPr="00CC6583">
              <w:t>cedures must be consulted and adhered to.</w:t>
            </w:r>
          </w:p>
          <w:p w:rsidR="00000000" w:rsidRPr="00CC6583" w:rsidP="00CC6583">
            <w:pPr>
              <w:pStyle w:val="BodyText"/>
            </w:pPr>
            <w:r w:rsidRPr="00CC6583">
              <w:t>Persons undertaking this unit work independently and perform specific tasks in a range of contexts that could be unpredictable.</w:t>
            </w:r>
          </w:p>
          <w:p w:rsidR="00000000" w:rsidRPr="00CC6583" w:rsidP="00CC6583">
            <w:pPr>
              <w:pStyle w:val="BodyText"/>
            </w:pPr>
            <w:r w:rsidRPr="00CC6583">
              <w:t>No licensing, legislative or certification requirements apply to this unit at the time</w:t>
            </w:r>
            <w:r w:rsidRPr="00CC6583">
              <w:t xml:space="preserve"> of publication.</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3" w:name="O_1240001"/>
      <w:bookmarkEnd w:id="3"/>
      <w:r w:rsidRPr="00CC6583">
        <w:t>Pre-requisite Unit</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Not applicable.</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4" w:name="O_1240002"/>
      <w:bookmarkEnd w:id="4"/>
      <w:r w:rsidRPr="00CC6583">
        <w:t>Competency Field</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Defence Work Diving.</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5" w:name="O_1240003"/>
      <w:bookmarkEnd w:id="5"/>
      <w:r w:rsidRPr="00CC6583">
        <w:t>Unit Sector</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Not applicable.</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6" w:name="O_1240004"/>
      <w:bookmarkEnd w:id="6"/>
      <w:r w:rsidRPr="00CC658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CC658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PERFORMANCE CRITERIA</w:t>
            </w:r>
          </w:p>
        </w:tc>
      </w:tr>
      <w:tr w:rsidTr="00CC658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Performance criteria describe the performance needed to demonstrate achievement of the element.</w:t>
            </w:r>
          </w:p>
        </w:tc>
      </w:tr>
      <w:tr w:rsidTr="00CC658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rPr>
                <w:rStyle w:val="SpecialBold"/>
              </w:rPr>
              <w:t>Prepare hand tools</w:t>
            </w: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Determine requirements for hand tools to meet work task and worksite requirements</w:t>
            </w:r>
          </w:p>
        </w:tc>
      </w:tr>
      <w:tr w:rsidTr="00CC65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CC65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Develop a work plan that is consistent with dive plan</w:t>
            </w:r>
          </w:p>
        </w:tc>
      </w:tr>
      <w:tr w:rsidTr="00CC65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CC65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Select and inspect hand tools and protective equipment, and report any faults to supervisor</w:t>
            </w:r>
          </w:p>
        </w:tc>
      </w:tr>
      <w:tr w:rsidTr="00CC65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CC65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Safely secure hand tools for transport to and from dive site</w:t>
            </w:r>
          </w:p>
        </w:tc>
      </w:tr>
      <w:tr w:rsidTr="00CC65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CC65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Conduct a risk assessment of worksite hazards and take action/s to mitigate identified risks</w:t>
            </w:r>
          </w:p>
        </w:tc>
      </w:tr>
      <w:tr w:rsidTr="00CC658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rPr>
                <w:rStyle w:val="SpecialBold"/>
              </w:rPr>
              <w:t>Operate hand tools under</w:t>
            </w:r>
            <w:r w:rsidRPr="00CC6583">
              <w:t xml:space="preserve"> </w:t>
            </w:r>
            <w:r w:rsidRPr="00CC6583">
              <w:rPr>
                <w:rStyle w:val="SpecialBold"/>
              </w:rPr>
              <w:t>water</w:t>
            </w: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Secure hand tools on self during dive for accessibility a</w:t>
            </w:r>
            <w:r w:rsidRPr="00CC6583">
              <w:t>nd lack of interference with mobility and dive equipment</w:t>
            </w:r>
          </w:p>
        </w:tc>
      </w:tr>
      <w:tr w:rsidTr="00CC65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CC65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Establish a work safe area and confirm location and safety of divers prior to commencing work task</w:t>
            </w:r>
          </w:p>
        </w:tc>
      </w:tr>
      <w:tr w:rsidTr="00CC65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CC65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Operate hand tools under water safely in accordance with work plan</w:t>
            </w:r>
          </w:p>
        </w:tc>
      </w:tr>
      <w:tr w:rsidTr="00CC658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rPr>
                <w:rStyle w:val="SpecialBold"/>
              </w:rPr>
              <w:t>Maintain hand tools</w:t>
            </w: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Minimise environmental impact arising from use of hand tools and recover waste products in accordance with dive plan</w:t>
            </w:r>
          </w:p>
        </w:tc>
      </w:tr>
      <w:tr w:rsidTr="00CC65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CC65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Undertake post-dive hand tool and protective equipment serviceability checks in accordance with manufacturer specifications and report defects, as required, in accordance with organisational procedures.</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7" w:name="O_1240005"/>
      <w:bookmarkEnd w:id="7"/>
      <w:r w:rsidRPr="00CC6583">
        <w:t>Foundation Skills</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Foundation ski</w:t>
            </w:r>
            <w:r w:rsidRPr="00CC6583">
              <w:t>lls essential to performance are explicit in the performance criteria of this unit of competency.</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8" w:name="O_1240006"/>
      <w:bookmarkEnd w:id="8"/>
      <w:r w:rsidRPr="00CC6583">
        <w:t>Range of Conditions</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 xml:space="preserve">Range is restricted to essential operating conditions and any other variables essential to the work </w:t>
            </w:r>
            <w:r w:rsidRPr="00CC6583">
              <w:t>environment.</w:t>
            </w:r>
          </w:p>
          <w:p w:rsidR="00000000" w:rsidRPr="00CC6583" w:rsidP="00CC6583">
            <w:pPr>
              <w:pStyle w:val="BodyText"/>
            </w:pPr>
            <w:r w:rsidRPr="00CC6583">
              <w:t>Non-essential conditions may be found in the DEF Defence Training Package Companion Volume Implementation Guide.</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9" w:name="O_1240007"/>
      <w:bookmarkEnd w:id="9"/>
      <w:r w:rsidRPr="00CC6583">
        <w:t>Unit Mapping Information</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This unit replaces and is equivalent to DEFWDV008 Employ hand tools in an underwater environment.</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10" w:name="O_1240014"/>
      <w:bookmarkEnd w:id="10"/>
      <w:r w:rsidRPr="00CC6583">
        <w:t>Links</w:t>
      </w:r>
    </w:p>
    <w:p w:rsidR="00000000" w:rsidRPr="00CC6583" w:rsidP="00E92537">
      <w:pPr>
        <w:pStyle w:val="BodyText"/>
      </w:pPr>
      <w:r w:rsidRPr="00CC658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F03BB">
        <w:rPr>
          <w:rStyle w:val="Hyperlink"/>
        </w:rPr>
        <w:t>https://vetnet.gov.au/Pages/TrainingDocs.aspx?q=6bdbab1e-11ed-4bc9-9cba-9e1a55d4e4a9</w:t>
      </w:r>
      <w:r>
        <w:fldChar w:fldCharType="end"/>
      </w:r>
    </w:p>
    <w:p w:rsidR="00000000" w:rsidRPr="00CC6583" w:rsidP="00E92537">
      <w:pPr>
        <w:pStyle w:val="BodyText"/>
        <w:sectPr w:rsidSect="00CC6583">
          <w:headerReference w:type="default" r:id="rId10"/>
          <w:footerReference w:type="default" r:id="rId11"/>
          <w:pgSz w:w="11908" w:h="16833"/>
          <w:pgMar w:top="1702" w:right="1418" w:bottom="1702" w:left="1418" w:header="992" w:footer="992" w:gutter="0"/>
          <w:cols w:space="720"/>
          <w:noEndnote/>
          <w:docGrid w:linePitch="299"/>
        </w:sectPr>
      </w:pPr>
    </w:p>
    <w:p w:rsidR="00000000" w:rsidRPr="00CC6583" w:rsidP="00CC6583">
      <w:pPr>
        <w:pStyle w:val="SuperHeading"/>
      </w:pPr>
      <w:r w:rsidRPr="00CC6583">
        <w:t>Assessment Requirements for DEFWDV0</w:t>
      </w:r>
      <w:r w:rsidRPr="00CC6583">
        <w:t>29 Employ hand tools in an underwater environment</w:t>
      </w:r>
    </w:p>
    <w:p w:rsidR="00000000" w:rsidRPr="00CC6583" w:rsidP="00CC6583">
      <w:pPr>
        <w:pStyle w:val="Heading1"/>
      </w:pPr>
      <w:bookmarkStart w:id="11" w:name="O_1240009"/>
      <w:bookmarkEnd w:id="11"/>
      <w:r w:rsidRPr="00CC6583">
        <w:t>Modification History</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Release 1. This is the first release of this unit of competency in the DEF Defence Training Package.</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12" w:name="O_1240010"/>
      <w:bookmarkEnd w:id="12"/>
      <w:r w:rsidRPr="00CC6583">
        <w:t>Performance Evidence</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Evidence required to demonstrate competence in this unit must be relevant to and satisfy all the requirements of the elements and performance criteria on at least one occasion and include:</w:t>
            </w:r>
          </w:p>
        </w:tc>
      </w:tr>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ListBullet"/>
            </w:pPr>
            <w:r w:rsidRPr="00CC6583">
              <w:t>applying relevant industry standards, organisational policies and</w:t>
            </w:r>
            <w:r w:rsidRPr="00CC6583">
              <w:t xml:space="preserve"> procedures</w:t>
            </w:r>
          </w:p>
          <w:p w:rsidR="00000000" w:rsidRPr="00CC6583" w:rsidP="00CC6583">
            <w:pPr>
              <w:pStyle w:val="ListBullet"/>
            </w:pPr>
            <w:r w:rsidRPr="00CC6583">
              <w:t>attending to personal and collective safety</w:t>
            </w:r>
          </w:p>
          <w:p w:rsidR="00000000" w:rsidRPr="00CC6583" w:rsidP="00CC6583">
            <w:pPr>
              <w:pStyle w:val="ListBullet"/>
            </w:pPr>
            <w:r w:rsidRPr="00CC6583">
              <w:t>developing a work plan in agreement with dive plan</w:t>
            </w:r>
          </w:p>
          <w:p w:rsidR="00000000" w:rsidRPr="00CC6583" w:rsidP="00CC6583">
            <w:pPr>
              <w:pStyle w:val="ListBullet"/>
            </w:pPr>
            <w:r w:rsidRPr="00CC6583">
              <w:t>employing hand tools underwater in accordance with work plan</w:t>
            </w:r>
          </w:p>
          <w:p w:rsidR="00000000" w:rsidRPr="00CC6583" w:rsidP="00CC6583">
            <w:pPr>
              <w:pStyle w:val="ListBullet"/>
            </w:pPr>
            <w:r w:rsidRPr="00CC6583">
              <w:t>identifying hazards, assessing risks, and selecting and implementing control measures</w:t>
            </w:r>
          </w:p>
          <w:p w:rsidR="00000000" w:rsidRPr="00CC6583" w:rsidP="00CC6583">
            <w:pPr>
              <w:pStyle w:val="ListBullet"/>
            </w:pPr>
            <w:r w:rsidRPr="00CC6583">
              <w:t>in</w:t>
            </w:r>
            <w:r w:rsidRPr="00CC6583">
              <w:t>specting hand tools and protective equipment</w:t>
            </w:r>
          </w:p>
          <w:p w:rsidR="00000000" w:rsidRPr="00CC6583" w:rsidP="00CC6583">
            <w:pPr>
              <w:pStyle w:val="ListBullet"/>
            </w:pPr>
            <w:r w:rsidRPr="00CC6583">
              <w:t>maintaining hand tools</w:t>
            </w:r>
          </w:p>
          <w:p w:rsidR="00000000" w:rsidRPr="00CC6583" w:rsidP="00CC6583">
            <w:pPr>
              <w:pStyle w:val="ListBullet"/>
            </w:pPr>
            <w:r w:rsidRPr="00CC6583">
              <w:t>maintaining records according to organisational policies and procedures</w:t>
            </w:r>
          </w:p>
          <w:p w:rsidR="00000000" w:rsidRPr="00CC6583" w:rsidP="00CC6583">
            <w:pPr>
              <w:pStyle w:val="ListBullet"/>
            </w:pPr>
            <w:r w:rsidRPr="00CC6583">
              <w:t>using not less than four different hand tools in underwater work tasks for a total usage time of not less than 60 minutes across a number of work tasks.</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13" w:name="O_1240011"/>
      <w:bookmarkEnd w:id="13"/>
      <w:r w:rsidRPr="00CC6583">
        <w:t>Knowledge Evidence</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583">
            <w:pPr>
              <w:pStyle w:val="BodyText"/>
              <w:rPr>
                <w:lang w:val="en-NZ"/>
              </w:rPr>
            </w:pPr>
            <w:r w:rsidRPr="00CC6583">
              <w:t>Evidence required to demonstrate competence in this unit must b</w:t>
            </w:r>
            <w:r w:rsidRPr="00CC6583">
              <w:t>e relevant to and satisfy all the requirements of the elements and performance criteria and include knowledge of:</w:t>
            </w:r>
          </w:p>
        </w:tc>
      </w:tr>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ListBullet"/>
            </w:pPr>
            <w:r w:rsidRPr="00CC6583">
              <w:t>care of hand tools</w:t>
            </w:r>
          </w:p>
          <w:p w:rsidR="00000000" w:rsidRPr="00CC6583" w:rsidP="00CC6583">
            <w:pPr>
              <w:pStyle w:val="ListBullet"/>
            </w:pPr>
            <w:r w:rsidRPr="00CC6583">
              <w:t>dive physics relevant to tool use and operation, including apparent weight, Newton</w:t>
            </w:r>
            <w:r>
              <w:t>’</w:t>
            </w:r>
            <w:r w:rsidRPr="00CC6583">
              <w:t>s law of action and reaction</w:t>
            </w:r>
          </w:p>
          <w:p w:rsidR="00000000" w:rsidRPr="00CC6583" w:rsidP="00CC6583">
            <w:pPr>
              <w:pStyle w:val="ListBullet"/>
            </w:pPr>
            <w:r w:rsidRPr="00CC6583">
              <w:t>diving de</w:t>
            </w:r>
            <w:r w:rsidRPr="00CC6583">
              <w:t>scent and ascent techniques relevant to carrying of tools</w:t>
            </w:r>
          </w:p>
          <w:p w:rsidR="00000000" w:rsidRPr="00CC6583" w:rsidP="00CC6583">
            <w:pPr>
              <w:pStyle w:val="ListBullet"/>
            </w:pPr>
            <w:r w:rsidRPr="00CC6583">
              <w:t>general diving safety awareness relevant to carrying and operation of tools, including:</w:t>
            </w:r>
          </w:p>
          <w:p w:rsidR="00000000" w:rsidRPr="00CC6583" w:rsidP="00CC6583">
            <w:pPr>
              <w:pStyle w:val="ListBullet2"/>
            </w:pPr>
            <w:r w:rsidRPr="00CC6583">
              <w:t>buoyancy and forces encountered during tool use (Newton</w:t>
            </w:r>
            <w:r>
              <w:t>’</w:t>
            </w:r>
            <w:r w:rsidRPr="00CC6583">
              <w:t>s law of action and reaction)</w:t>
            </w:r>
          </w:p>
          <w:p w:rsidR="00000000" w:rsidRPr="00CC6583" w:rsidP="00CC6583">
            <w:pPr>
              <w:pStyle w:val="ListBullet2"/>
            </w:pPr>
            <w:r w:rsidRPr="00CC6583">
              <w:t>hazards and risk controls for tool operation and transport</w:t>
            </w:r>
          </w:p>
          <w:p w:rsidR="00000000" w:rsidRPr="00CC6583" w:rsidP="00CC6583">
            <w:pPr>
              <w:pStyle w:val="ListBullet2"/>
            </w:pPr>
            <w:r w:rsidRPr="00CC6583">
              <w:t>interference with mobility</w:t>
            </w:r>
          </w:p>
          <w:p w:rsidR="00000000" w:rsidRPr="00CC6583" w:rsidP="00CC6583">
            <w:pPr>
              <w:pStyle w:val="ListBullet2"/>
            </w:pPr>
            <w:r w:rsidRPr="00CC6583">
              <w:t>potential damage to diving equipment caused by tools and tool operation</w:t>
            </w:r>
          </w:p>
          <w:p w:rsidR="00000000" w:rsidRPr="00CC6583" w:rsidP="00CC6583">
            <w:pPr>
              <w:pStyle w:val="ListBullet2"/>
            </w:pPr>
            <w:r w:rsidRPr="00CC6583">
              <w:t>working in confined spaces</w:t>
            </w:r>
          </w:p>
          <w:p w:rsidR="00000000" w:rsidRPr="00CC6583" w:rsidP="00CC6583">
            <w:pPr>
              <w:pStyle w:val="ListBullet"/>
            </w:pPr>
            <w:r w:rsidRPr="00CC6583">
              <w:t>identification of tool faults</w:t>
            </w:r>
          </w:p>
          <w:p w:rsidR="00000000" w:rsidRPr="00CC6583" w:rsidP="00CC6583">
            <w:pPr>
              <w:pStyle w:val="ListBullet"/>
            </w:pPr>
            <w:r w:rsidRPr="00CC6583">
              <w:t>organisational policies and procedures</w:t>
            </w:r>
          </w:p>
          <w:p w:rsidR="00000000" w:rsidRPr="00CC6583" w:rsidP="00CC6583">
            <w:pPr>
              <w:pStyle w:val="ListBullet"/>
            </w:pPr>
            <w:r w:rsidRPr="00CC6583">
              <w:t>r</w:t>
            </w:r>
            <w:r w:rsidRPr="00CC6583">
              <w:t>elevant dive equipment and operational techniques for carrying and use of tools</w:t>
            </w:r>
          </w:p>
          <w:p w:rsidR="00000000" w:rsidRPr="00CC6583" w:rsidP="00CC6583">
            <w:pPr>
              <w:pStyle w:val="ListBullet"/>
            </w:pPr>
            <w:r w:rsidRPr="00CC6583">
              <w:t>relevant industry standards</w:t>
            </w:r>
          </w:p>
          <w:p w:rsidR="00000000" w:rsidRPr="00CC6583" w:rsidP="00CC6583">
            <w:pPr>
              <w:pStyle w:val="ListBullet"/>
            </w:pPr>
            <w:r w:rsidRPr="00CC6583">
              <w:t>use of tools on land and underwater</w:t>
            </w:r>
          </w:p>
          <w:p w:rsidR="00000000" w:rsidRPr="00CC6583" w:rsidP="00CC6583">
            <w:pPr>
              <w:pStyle w:val="ListBullet"/>
            </w:pPr>
            <w:r w:rsidRPr="00CC6583">
              <w:t>workplace hazards and risk mitigation procedures.</w:t>
            </w:r>
          </w:p>
        </w:tc>
      </w:tr>
    </w:tbl>
    <w:p w:rsidR="00000000" w:rsidRPr="00CC6583" w:rsidP="00CC6583">
      <w:pPr>
        <w:pStyle w:val="NoPaddingFontSize1"/>
      </w:pPr>
    </w:p>
    <w:p w:rsidR="00000000" w:rsidRPr="00CC6583" w:rsidP="00CC6583">
      <w:pPr>
        <w:pStyle w:val="AllowPageBreak"/>
      </w:pPr>
    </w:p>
    <w:p w:rsidR="00000000" w:rsidRPr="00CC6583" w:rsidP="00CC6583">
      <w:pPr>
        <w:pStyle w:val="Heading1"/>
      </w:pPr>
      <w:bookmarkStart w:id="14" w:name="O_1240012"/>
      <w:bookmarkEnd w:id="14"/>
      <w:r w:rsidRPr="00CC6583">
        <w:t>Assessment Conditions</w:t>
      </w:r>
    </w:p>
    <w:tbl>
      <w:tblPr>
        <w:tblW w:w="9497" w:type="dxa"/>
        <w:tblLayout w:type="fixed"/>
        <w:tblCellMar>
          <w:left w:w="62" w:type="dxa"/>
          <w:right w:w="62" w:type="dxa"/>
        </w:tblCellMar>
        <w:tblLook w:val="0000"/>
      </w:tblPr>
      <w:tblGrid>
        <w:gridCol w:w="9497"/>
      </w:tblGrid>
      <w:tr w:rsidTr="00CC6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583" w:rsidP="00CC6583">
            <w:pPr>
              <w:pStyle w:val="BodyText"/>
            </w:pPr>
            <w:r w:rsidRPr="00CC6583">
              <w:t xml:space="preserve">Assessors must hold credentials specified within the Standards for Registered Training Organisations current at the time of assessment. </w:t>
            </w:r>
          </w:p>
          <w:p w:rsidR="00000000" w:rsidRPr="00CC6583" w:rsidP="00CC6583">
            <w:pPr>
              <w:pStyle w:val="BodyText"/>
            </w:pPr>
            <w:r w:rsidRPr="00CC6583">
              <w:t>Assessment must satisfy the Principles of Assessment and Rules of Evidence and all regulatory requirements included wit</w:t>
            </w:r>
            <w:r w:rsidRPr="00CC6583">
              <w:t>hin the Standards for Registered Training Organisations current at the time of assessment.</w:t>
            </w:r>
          </w:p>
          <w:p w:rsidR="00000000" w:rsidRPr="00CC6583" w:rsidP="00CC6583">
            <w:pPr>
              <w:pStyle w:val="BodyText"/>
            </w:pPr>
            <w:r w:rsidRPr="00CC6583">
              <w:t>Assessment must occur in workplace operational situations where it is appropriate to do so; where this is not appropriate, assessment must occur in simulated workpla</w:t>
            </w:r>
            <w:r w:rsidRPr="00CC6583">
              <w:t>ce operational situations that replicate workplace conditions.</w:t>
            </w:r>
          </w:p>
          <w:p w:rsidR="00000000" w:rsidRPr="00CC6583" w:rsidP="00CC6583">
            <w:pPr>
              <w:pStyle w:val="BodyText"/>
            </w:pPr>
            <w:r w:rsidRPr="00CC6583">
              <w:t>Assessment processes and techniques must be appropriate to the language, literacy and numeracy requirements of the work being performed and the needs of the candidate.</w:t>
            </w:r>
          </w:p>
          <w:p w:rsidR="00000000" w:rsidRPr="00CC6583" w:rsidP="00CC6583">
            <w:pPr>
              <w:pStyle w:val="BodyText"/>
            </w:pPr>
            <w:r w:rsidRPr="00CC6583">
              <w:t xml:space="preserve">Resources for assessment </w:t>
            </w:r>
            <w:r w:rsidRPr="00CC6583">
              <w:t>must include access to:</w:t>
            </w:r>
          </w:p>
          <w:p w:rsidR="00000000" w:rsidRPr="00CC6583" w:rsidP="00CC6583">
            <w:pPr>
              <w:pStyle w:val="ListBullet"/>
            </w:pPr>
            <w:r w:rsidRPr="00CC6583">
              <w:t>a range of relevant exercises, case studies and/or simulations</w:t>
            </w:r>
          </w:p>
          <w:p w:rsidR="00000000" w:rsidRPr="00CC6583" w:rsidP="00CC6583">
            <w:pPr>
              <w:pStyle w:val="ListBullet"/>
            </w:pPr>
            <w:r w:rsidRPr="00CC6583">
              <w:t>applicable documentation, including legislation, regulations, codes of practice, workplace procedures and operation manuals</w:t>
            </w:r>
          </w:p>
          <w:p w:rsidR="00000000" w:rsidRPr="00CC6583" w:rsidP="00CC6583">
            <w:pPr>
              <w:pStyle w:val="ListBullet"/>
            </w:pPr>
            <w:r w:rsidRPr="00CC6583">
              <w:t>documentation specific to the dive operation</w:t>
            </w:r>
            <w:r w:rsidRPr="00CC6583">
              <w:t xml:space="preserve"> and task, including dive plan, risk assessment and job safety analysis/job hazard analysis</w:t>
            </w:r>
          </w:p>
          <w:p w:rsidR="00000000" w:rsidRPr="00CC6583" w:rsidP="00CC6583">
            <w:pPr>
              <w:pStyle w:val="ListBullet"/>
            </w:pPr>
            <w:r w:rsidRPr="00CC6583">
              <w:t>relevant and appropriate materials, tools, equipment and personal protective equipment (PPE) currently used in industry.</w:t>
            </w:r>
          </w:p>
        </w:tc>
      </w:tr>
    </w:tbl>
    <w:p w:rsidR="00E92537" w:rsidP="00CC6583">
      <w:pPr>
        <w:pStyle w:val="NoPaddingFontSize1"/>
      </w:pPr>
    </w:p>
    <w:p w:rsidR="00E92537" w:rsidP="00CC6583">
      <w:pPr>
        <w:pStyle w:val="NoPaddingFontSize1"/>
      </w:pPr>
    </w:p>
    <w:p w:rsidR="00000000" w:rsidRPr="00CC6583" w:rsidP="00CC6583">
      <w:pPr>
        <w:pStyle w:val="Heading1"/>
      </w:pPr>
      <w:bookmarkStart w:id="15" w:name="O_1240015"/>
      <w:bookmarkEnd w:id="15"/>
      <w:r w:rsidRPr="00CC6583">
        <w:t>Links</w:t>
      </w:r>
    </w:p>
    <w:p w:rsidR="00000000" w:rsidRPr="00CC6583" w:rsidP="00E92537">
      <w:pPr>
        <w:pStyle w:val="BodyText"/>
      </w:pPr>
      <w:r w:rsidRPr="00CC658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F03BB">
        <w:rPr>
          <w:rStyle w:val="Hyperlink"/>
        </w:rPr>
        <w:t>https://vetnet.gov.au/Pages/TrainingDocs.aspx?q=6bdbab1e-11ed-4bc9-9cba-9e1a55d4e4a9</w:t>
      </w:r>
      <w:r>
        <w:fldChar w:fldCharType="end"/>
      </w:r>
    </w:p>
    <w:p w:rsidR="00000000" w:rsidRPr="00CC6583" w:rsidP="00CC6583"/>
    <w:sectPr w:rsidSect="00CC65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83" w:rsidRPr="00E92537" w:rsidP="00E925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37" w:rsidP="00CC6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2537" w:rsidP="00CC65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92537" w:rsidP="00CC65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83" w:rsidP="00CC6583">
    <w:pPr>
      <w:pStyle w:val="Footer"/>
      <w:framePr w:wrap="around"/>
    </w:pPr>
    <w:r>
      <w:fldChar w:fldCharType="begin"/>
    </w:r>
    <w:r>
      <w:instrText xml:space="preserve"> DOCPROPERTY  Subject  \* MERGEFORMAT </w:instrText>
    </w:r>
    <w:r>
      <w:fldChar w:fldCharType="separate"/>
    </w:r>
    <w:r w:rsidR="00E92537">
      <w:t>Approved</w:t>
    </w:r>
    <w:r w:rsidR="00E92537">
      <w:fldChar w:fldCharType="end"/>
    </w:r>
    <w:r>
      <w:tab/>
      <w:t xml:space="preserve">Page </w:t>
    </w:r>
    <w:r>
      <w:fldChar w:fldCharType="begin"/>
    </w:r>
    <w:r>
      <w:instrText xml:space="preserve"> PAGE  \* Arabic  \* MERGEFORMAT </w:instrText>
    </w:r>
    <w:r>
      <w:fldChar w:fldCharType="separate"/>
    </w:r>
    <w:r w:rsidR="00E925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2537">
      <w:rPr>
        <w:noProof/>
      </w:rPr>
      <w:t>4</w:t>
    </w:r>
    <w:r>
      <w:rPr>
        <w:noProof/>
      </w:rPr>
      <w:fldChar w:fldCharType="end"/>
    </w:r>
  </w:p>
  <w:p w:rsidR="00CC6583" w:rsidP="00CC6583">
    <w:pPr>
      <w:pStyle w:val="Footer"/>
      <w:framePr w:wrap="around"/>
    </w:pPr>
    <w:r>
      <w:t xml:space="preserve">© Commonwealth of Australia, </w:t>
    </w:r>
    <w:r>
      <w:fldChar w:fldCharType="begin"/>
    </w:r>
    <w:r>
      <w:instrText xml:space="preserve"> DATE  \@ "yyyy"  \* MERGEFORMAT </w:instrText>
    </w:r>
    <w:r>
      <w:fldChar w:fldCharType="separate"/>
    </w:r>
    <w:r w:rsidR="00E92537">
      <w:rPr>
        <w:noProof/>
      </w:rPr>
      <w:t>2025</w:t>
    </w:r>
    <w:r>
      <w:fldChar w:fldCharType="end"/>
    </w:r>
    <w:r>
      <w:tab/>
    </w:r>
    <w:r>
      <w:fldChar w:fldCharType="begin"/>
    </w:r>
    <w:r>
      <w:instrText xml:space="preserve"> DOCPROPERTY  Author  \* MERGEFORMAT </w:instrText>
    </w:r>
    <w:r>
      <w:fldChar w:fldCharType="separate"/>
    </w:r>
    <w:r w:rsidR="00E92537">
      <w:t>Public Skills Australia</w:t>
    </w:r>
    <w:r w:rsidR="00E92537">
      <w:fldChar w:fldCharType="end"/>
    </w:r>
  </w:p>
  <w:p w:rsidR="00CC6583" w:rsidP="00CC6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583" w:rsidRPr="00E92537" w:rsidP="00E925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37" w:rsidRPr="002D2AF8" w:rsidP="00CC6583">
    <w:pPr>
      <w:pStyle w:val="Header"/>
      <w:framePr w:wrap="around"/>
    </w:pPr>
    <w:r>
      <w:fldChar w:fldCharType="begin"/>
    </w:r>
    <w:r>
      <w:instrText xml:space="preserve"> TITLE   \* MERGEFORMAT </w:instrText>
    </w:r>
    <w:r>
      <w:fldChar w:fldCharType="separate"/>
    </w:r>
    <w:r>
      <w:t>DEFWDV029 Employ hand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2537" w:rsidP="00CC65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83" w:rsidRPr="002D2AF8" w:rsidP="00CC6583">
    <w:pPr>
      <w:pStyle w:val="Header"/>
      <w:framePr w:wrap="around"/>
    </w:pPr>
    <w:r>
      <w:fldChar w:fldCharType="begin"/>
    </w:r>
    <w:r>
      <w:instrText xml:space="preserve"> TITLE   \* MERGEFORMAT </w:instrText>
    </w:r>
    <w:r>
      <w:fldChar w:fldCharType="separate"/>
    </w:r>
    <w:r w:rsidR="00E92537">
      <w:t>DEFWDV029 Employ hand tools in an underwater environment</w:t>
    </w:r>
    <w:r w:rsidR="00E92537">
      <w:fldChar w:fldCharType="end"/>
    </w:r>
    <w:r>
      <w:tab/>
      <w:t xml:space="preserve">Date this document was generated: </w:t>
    </w:r>
    <w:r>
      <w:fldChar w:fldCharType="begin"/>
    </w:r>
    <w:r>
      <w:instrText xml:space="preserve"> CREATEDATE  \@ "d MMMM yyyy"  \* MERGEFORMAT </w:instrText>
    </w:r>
    <w:r>
      <w:fldChar w:fldCharType="separate"/>
    </w:r>
    <w:r w:rsidR="00E92537">
      <w:rPr>
        <w:noProof/>
      </w:rPr>
      <w:t>2 March 2025</w:t>
    </w:r>
    <w:r>
      <w:fldChar w:fldCharType="end"/>
    </w:r>
  </w:p>
  <w:p w:rsidR="00CC6583" w:rsidP="00CC6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727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E4A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6F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583"/>
    <w:pPr>
      <w:spacing w:before="360" w:after="60"/>
      <w:outlineLvl w:val="0"/>
    </w:pPr>
    <w:rPr>
      <w:sz w:val="32"/>
    </w:rPr>
  </w:style>
  <w:style w:type="paragraph" w:styleId="Heading2">
    <w:name w:val="heading 2"/>
    <w:basedOn w:val="HeadingBase"/>
    <w:next w:val="BodyText"/>
    <w:link w:val="Heading2Char"/>
    <w:qFormat/>
    <w:rsid w:val="00CC6583"/>
    <w:pPr>
      <w:keepLines/>
      <w:spacing w:before="240" w:after="120"/>
      <w:outlineLvl w:val="1"/>
    </w:pPr>
    <w:rPr>
      <w:sz w:val="28"/>
      <w:szCs w:val="40"/>
    </w:rPr>
  </w:style>
  <w:style w:type="paragraph" w:styleId="Heading3">
    <w:name w:val="heading 3"/>
    <w:basedOn w:val="HeadingBase"/>
    <w:next w:val="BodyText"/>
    <w:link w:val="Heading3Char"/>
    <w:qFormat/>
    <w:rsid w:val="00CC6583"/>
    <w:pPr>
      <w:spacing w:before="180" w:after="120"/>
      <w:outlineLvl w:val="2"/>
    </w:pPr>
    <w:rPr>
      <w:spacing w:val="-10"/>
      <w:kern w:val="32"/>
    </w:rPr>
  </w:style>
  <w:style w:type="paragraph" w:styleId="Heading4">
    <w:name w:val="heading 4"/>
    <w:basedOn w:val="HeadingBase"/>
    <w:next w:val="BodyText"/>
    <w:link w:val="Heading4Char"/>
    <w:qFormat/>
    <w:rsid w:val="00CC6583"/>
    <w:pPr>
      <w:spacing w:before="160" w:after="120"/>
      <w:outlineLvl w:val="3"/>
    </w:pPr>
    <w:rPr>
      <w:sz w:val="22"/>
    </w:rPr>
  </w:style>
  <w:style w:type="paragraph" w:styleId="Heading5">
    <w:name w:val="heading 5"/>
    <w:basedOn w:val="HeadingBase"/>
    <w:next w:val="Normal"/>
    <w:link w:val="Heading5Char"/>
    <w:qFormat/>
    <w:rsid w:val="00CC6583"/>
    <w:pPr>
      <w:spacing w:before="80"/>
      <w:outlineLvl w:val="4"/>
    </w:pPr>
    <w:rPr>
      <w:color w:val="918585"/>
      <w:sz w:val="20"/>
    </w:rPr>
  </w:style>
  <w:style w:type="paragraph" w:styleId="Heading6">
    <w:name w:val="heading 6"/>
    <w:basedOn w:val="HeadingBase"/>
    <w:next w:val="Normal"/>
    <w:link w:val="Heading6Char"/>
    <w:qFormat/>
    <w:rsid w:val="00CC6583"/>
    <w:pPr>
      <w:spacing w:before="60"/>
      <w:outlineLvl w:val="5"/>
    </w:pPr>
    <w:rPr>
      <w:color w:val="918585"/>
      <w:sz w:val="20"/>
    </w:rPr>
  </w:style>
  <w:style w:type="paragraph" w:styleId="Heading7">
    <w:name w:val="heading 7"/>
    <w:basedOn w:val="Normal"/>
    <w:next w:val="Normal"/>
    <w:link w:val="Heading7Char"/>
    <w:qFormat/>
    <w:rsid w:val="00CC6583"/>
    <w:pPr>
      <w:ind w:left="720"/>
      <w:outlineLvl w:val="6"/>
    </w:pPr>
    <w:rPr>
      <w:i/>
    </w:rPr>
  </w:style>
  <w:style w:type="paragraph" w:styleId="Heading8">
    <w:name w:val="heading 8"/>
    <w:basedOn w:val="Normal"/>
    <w:next w:val="Normal"/>
    <w:link w:val="Heading8Char"/>
    <w:qFormat/>
    <w:rsid w:val="00CC6583"/>
    <w:pPr>
      <w:ind w:left="720"/>
      <w:outlineLvl w:val="7"/>
    </w:pPr>
    <w:rPr>
      <w:i/>
    </w:rPr>
  </w:style>
  <w:style w:type="paragraph" w:styleId="Heading9">
    <w:name w:val="heading 9"/>
    <w:basedOn w:val="Normal"/>
    <w:next w:val="Normal"/>
    <w:link w:val="Heading9Char"/>
    <w:qFormat/>
    <w:rsid w:val="00CC6583"/>
    <w:pPr>
      <w:ind w:left="720"/>
      <w:outlineLvl w:val="8"/>
    </w:pPr>
    <w:rPr>
      <w:i/>
    </w:rPr>
  </w:style>
  <w:style w:type="character" w:default="1" w:styleId="DefaultParagraphFont">
    <w:name w:val="Default Paragraph Font"/>
    <w:uiPriority w:val="1"/>
    <w:unhideWhenUsed/>
    <w:rsid w:val="00CC6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583"/>
  </w:style>
  <w:style w:type="character" w:customStyle="1" w:styleId="Heading1Char">
    <w:name w:val="Heading 1 Char"/>
    <w:basedOn w:val="DefaultParagraphFont"/>
    <w:link w:val="Heading1"/>
    <w:rsid w:val="00CC6583"/>
    <w:rPr>
      <w:rFonts w:ascii="Times New Roman" w:eastAsia="Times New Roman" w:hAnsi="Times New Roman" w:cs="Times New Roman"/>
      <w:b/>
      <w:sz w:val="32"/>
      <w:szCs w:val="20"/>
      <w:lang w:eastAsia="en-US"/>
    </w:rPr>
  </w:style>
  <w:style w:type="paragraph" w:styleId="BodyText">
    <w:name w:val="Body Text"/>
    <w:basedOn w:val="Normal"/>
    <w:link w:val="BodyTextChar"/>
    <w:rsid w:val="00CC6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583"/>
    <w:rPr>
      <w:rFonts w:ascii="Times New Roman" w:eastAsia="Times New Roman" w:hAnsi="Times New Roman" w:cs="Times New Roman"/>
      <w:sz w:val="24"/>
      <w:lang w:eastAsia="en-US"/>
    </w:rPr>
  </w:style>
  <w:style w:type="paragraph" w:styleId="ListBullet">
    <w:name w:val="List Bullet"/>
    <w:basedOn w:val="List"/>
    <w:rsid w:val="00CC6583"/>
    <w:pPr>
      <w:numPr>
        <w:numId w:val="12"/>
      </w:numPr>
      <w:tabs>
        <w:tab w:val="clear" w:pos="340"/>
      </w:tabs>
      <w:spacing w:before="40" w:after="40"/>
    </w:pPr>
  </w:style>
  <w:style w:type="character" w:customStyle="1" w:styleId="SpecialBold">
    <w:name w:val="Special Bold"/>
    <w:basedOn w:val="DefaultParagraphFont"/>
    <w:rsid w:val="00CC6583"/>
    <w:rPr>
      <w:b/>
      <w:spacing w:val="0"/>
    </w:rPr>
  </w:style>
  <w:style w:type="paragraph" w:styleId="ListBullet2">
    <w:name w:val="List Bullet 2"/>
    <w:basedOn w:val="List2"/>
    <w:rsid w:val="00CC6583"/>
    <w:pPr>
      <w:numPr>
        <w:numId w:val="13"/>
      </w:numPr>
      <w:tabs>
        <w:tab w:val="clear" w:pos="680"/>
      </w:tabs>
    </w:pPr>
  </w:style>
  <w:style w:type="paragraph" w:customStyle="1" w:styleId="SuperHeading">
    <w:name w:val="SuperHeading"/>
    <w:basedOn w:val="Normal"/>
    <w:rsid w:val="00CC6583"/>
    <w:pPr>
      <w:spacing w:before="240" w:after="120"/>
      <w:outlineLvl w:val="0"/>
    </w:pPr>
    <w:rPr>
      <w:rFonts w:ascii="Times New Roman" w:hAnsi="Times New Roman"/>
      <w:b/>
      <w:sz w:val="32"/>
    </w:rPr>
  </w:style>
  <w:style w:type="paragraph" w:customStyle="1" w:styleId="AllowPageBreak">
    <w:name w:val="AllowPageBreak"/>
    <w:rsid w:val="00CC65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6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583"/>
    <w:rPr>
      <w:rFonts w:ascii="Courier New" w:eastAsia="Times New Roman" w:hAnsi="Courier New" w:cs="Times New Roman"/>
      <w:i/>
      <w:szCs w:val="20"/>
      <w:lang w:eastAsia="en-US"/>
    </w:rPr>
  </w:style>
  <w:style w:type="paragraph" w:customStyle="1" w:styleId="HeadingBase">
    <w:name w:val="Heading Base"/>
    <w:rsid w:val="00CC6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583"/>
    <w:pPr>
      <w:tabs>
        <w:tab w:val="right" w:leader="dot" w:pos="9072"/>
      </w:tabs>
      <w:ind w:left="567"/>
    </w:pPr>
    <w:rPr>
      <w:szCs w:val="22"/>
    </w:rPr>
  </w:style>
  <w:style w:type="paragraph" w:customStyle="1" w:styleId="TOCBase">
    <w:name w:val="TOC Base"/>
    <w:rsid w:val="00CC6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583"/>
    <w:pPr>
      <w:tabs>
        <w:tab w:val="right" w:leader="dot" w:pos="9072"/>
      </w:tabs>
      <w:spacing w:before="40" w:after="40"/>
      <w:ind w:left="284"/>
    </w:pPr>
    <w:rPr>
      <w:rFonts w:ascii="Times New Roman" w:hAnsi="Times New Roman"/>
    </w:rPr>
  </w:style>
  <w:style w:type="paragraph" w:styleId="TOC1">
    <w:name w:val="toc 1"/>
    <w:basedOn w:val="TOCBase"/>
    <w:next w:val="Normal"/>
    <w:rsid w:val="00CC6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583"/>
    <w:rPr>
      <w:rFonts w:ascii="Times New Roman" w:eastAsia="Times New Roman" w:hAnsi="Times New Roman" w:cs="Times New Roman"/>
      <w:sz w:val="16"/>
      <w:lang w:eastAsia="en-US"/>
    </w:rPr>
  </w:style>
  <w:style w:type="paragraph" w:styleId="Title">
    <w:name w:val="Title"/>
    <w:basedOn w:val="HeadingBase"/>
    <w:link w:val="TitleChar"/>
    <w:qFormat/>
    <w:rsid w:val="00CC6583"/>
    <w:pPr>
      <w:spacing w:before="5040"/>
      <w:jc w:val="center"/>
    </w:pPr>
    <w:rPr>
      <w:sz w:val="48"/>
      <w:szCs w:val="72"/>
      <w:lang w:val="en-US"/>
    </w:rPr>
  </w:style>
  <w:style w:type="character" w:customStyle="1" w:styleId="TitleChar">
    <w:name w:val="Title Char"/>
    <w:basedOn w:val="DefaultParagraphFont"/>
    <w:link w:val="Title"/>
    <w:rsid w:val="00CC6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583"/>
    <w:pPr>
      <w:tabs>
        <w:tab w:val="left" w:pos="3600"/>
        <w:tab w:val="left" w:pos="3958"/>
      </w:tabs>
    </w:pPr>
  </w:style>
  <w:style w:type="paragraph" w:styleId="List">
    <w:name w:val="List"/>
    <w:basedOn w:val="BodyText"/>
    <w:next w:val="BodyText"/>
    <w:rsid w:val="00CC6583"/>
    <w:pPr>
      <w:tabs>
        <w:tab w:val="left" w:pos="340"/>
      </w:tabs>
      <w:spacing w:before="60" w:after="60"/>
      <w:ind w:left="340" w:hanging="340"/>
    </w:pPr>
  </w:style>
  <w:style w:type="paragraph" w:customStyle="1" w:styleId="Note">
    <w:name w:val="Note"/>
    <w:basedOn w:val="BodyText"/>
    <w:rsid w:val="00CC6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583"/>
    <w:pPr>
      <w:framePr w:wrap="auto" w:hAnchor="text" w:y="6049"/>
    </w:pPr>
    <w:rPr>
      <w:color w:val="000000"/>
      <w:sz w:val="40"/>
    </w:rPr>
  </w:style>
  <w:style w:type="paragraph" w:customStyle="1" w:styleId="TOCTitle">
    <w:name w:val="TOCTitle"/>
    <w:basedOn w:val="Heading1"/>
    <w:rsid w:val="00CC6583"/>
    <w:pPr>
      <w:spacing w:after="240"/>
      <w:jc w:val="center"/>
      <w:outlineLvl w:val="9"/>
    </w:pPr>
    <w:rPr>
      <w:caps/>
    </w:rPr>
  </w:style>
  <w:style w:type="paragraph" w:customStyle="1" w:styleId="Version">
    <w:name w:val="Version"/>
    <w:rsid w:val="00CC6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583"/>
    <w:pPr>
      <w:keepNext w:val="0"/>
      <w:tabs>
        <w:tab w:val="right" w:pos="4176"/>
      </w:tabs>
      <w:ind w:left="198" w:hanging="198"/>
    </w:pPr>
    <w:rPr>
      <w:rFonts w:ascii="Garamond" w:hAnsi="Garamond"/>
    </w:rPr>
  </w:style>
  <w:style w:type="paragraph" w:styleId="IndexHeading">
    <w:name w:val="index heading"/>
    <w:basedOn w:val="Normal"/>
    <w:next w:val="Index1"/>
    <w:semiHidden/>
    <w:rsid w:val="00CC6583"/>
    <w:pPr>
      <w:spacing w:before="120" w:after="120"/>
    </w:pPr>
    <w:rPr>
      <w:rFonts w:ascii="Arial" w:hAnsi="Arial"/>
      <w:b/>
      <w:color w:val="918585"/>
      <w:sz w:val="24"/>
    </w:rPr>
  </w:style>
  <w:style w:type="paragraph" w:styleId="Header">
    <w:name w:val="header"/>
    <w:basedOn w:val="Normal"/>
    <w:link w:val="HeaderChar"/>
    <w:rsid w:val="00CC6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583"/>
    <w:rPr>
      <w:rFonts w:ascii="Times New Roman" w:eastAsia="Times New Roman" w:hAnsi="Times New Roman" w:cs="Times New Roman"/>
      <w:sz w:val="16"/>
      <w:szCs w:val="20"/>
      <w:lang w:val="en-GB" w:eastAsia="en-US"/>
    </w:rPr>
  </w:style>
  <w:style w:type="paragraph" w:customStyle="1" w:styleId="Chapter">
    <w:name w:val="Chapter"/>
    <w:basedOn w:val="Normal"/>
    <w:rsid w:val="00CC6583"/>
    <w:pPr>
      <w:spacing w:before="240"/>
    </w:pPr>
    <w:rPr>
      <w:rFonts w:ascii="Times New Roman" w:hAnsi="Times New Roman"/>
      <w:smallCaps/>
      <w:spacing w:val="80"/>
      <w:sz w:val="28"/>
    </w:rPr>
  </w:style>
  <w:style w:type="paragraph" w:customStyle="1" w:styleId="InChapter">
    <w:name w:val="InChapter"/>
    <w:basedOn w:val="Heading3"/>
    <w:rsid w:val="00CC6583"/>
    <w:pPr>
      <w:spacing w:after="240"/>
      <w:outlineLvl w:val="9"/>
    </w:pPr>
    <w:rPr>
      <w:noProof/>
    </w:rPr>
  </w:style>
  <w:style w:type="paragraph" w:styleId="Index2">
    <w:name w:val="index 2"/>
    <w:basedOn w:val="Normal"/>
    <w:next w:val="Normal"/>
    <w:semiHidden/>
    <w:rsid w:val="00CC6583"/>
    <w:pPr>
      <w:tabs>
        <w:tab w:val="right" w:pos="4176"/>
      </w:tabs>
      <w:ind w:left="568" w:hanging="284"/>
    </w:pPr>
    <w:rPr>
      <w:rFonts w:ascii="Garamond" w:hAnsi="Garamond"/>
    </w:rPr>
  </w:style>
  <w:style w:type="paragraph" w:customStyle="1" w:styleId="Byline">
    <w:name w:val="Byline"/>
    <w:rsid w:val="00CC6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583"/>
    <w:pPr>
      <w:tabs>
        <w:tab w:val="clear" w:pos="3600"/>
        <w:tab w:val="clear" w:pos="3958"/>
      </w:tabs>
      <w:jc w:val="right"/>
    </w:pPr>
  </w:style>
  <w:style w:type="character" w:styleId="Emphasis">
    <w:name w:val="Emphasis"/>
    <w:basedOn w:val="DefaultParagraphFont"/>
    <w:qFormat/>
    <w:rsid w:val="00CC6583"/>
    <w:rPr>
      <w:i/>
    </w:rPr>
  </w:style>
  <w:style w:type="paragraph" w:styleId="Caption">
    <w:name w:val="caption"/>
    <w:basedOn w:val="BodyText"/>
    <w:next w:val="Normal"/>
    <w:qFormat/>
    <w:rsid w:val="00CC6583"/>
    <w:pPr>
      <w:framePr w:w="2268" w:hSpace="181" w:vSpace="181" w:wrap="around" w:vAnchor="text" w:hAnchor="page" w:x="1135" w:y="285" w:anchorLock="1"/>
    </w:pPr>
    <w:rPr>
      <w:i/>
    </w:rPr>
  </w:style>
  <w:style w:type="paragraph" w:customStyle="1" w:styleId="MiniTOCTitle">
    <w:name w:val="MiniTOCTitle"/>
    <w:basedOn w:val="Heading4"/>
    <w:rsid w:val="00CC6583"/>
    <w:pPr>
      <w:spacing w:before="240"/>
      <w:outlineLvl w:val="9"/>
    </w:pPr>
    <w:rPr>
      <w:noProof/>
      <w:sz w:val="24"/>
    </w:rPr>
  </w:style>
  <w:style w:type="paragraph" w:customStyle="1" w:styleId="MiniTOCItem">
    <w:name w:val="MiniTOCItem"/>
    <w:basedOn w:val="ListBullet"/>
    <w:rsid w:val="00CC6583"/>
    <w:pPr>
      <w:numPr>
        <w:numId w:val="0"/>
      </w:numPr>
      <w:tabs>
        <w:tab w:val="right" w:leader="dot" w:pos="6521"/>
      </w:tabs>
      <w:spacing w:before="0" w:after="0"/>
    </w:pPr>
  </w:style>
  <w:style w:type="paragraph" w:customStyle="1" w:styleId="TOFTitle">
    <w:name w:val="TOFTitle"/>
    <w:basedOn w:val="TOCTitle"/>
    <w:rsid w:val="00CC6583"/>
  </w:style>
  <w:style w:type="paragraph" w:styleId="TableofFigures">
    <w:name w:val="table of figures"/>
    <w:basedOn w:val="Normal"/>
    <w:next w:val="Normal"/>
    <w:semiHidden/>
    <w:rsid w:val="00CC6583"/>
    <w:pPr>
      <w:tabs>
        <w:tab w:val="right" w:leader="dot" w:pos="9072"/>
      </w:tabs>
      <w:ind w:left="970" w:hanging="403"/>
    </w:pPr>
    <w:rPr>
      <w:rFonts w:ascii="Times New Roman" w:hAnsi="Times New Roman"/>
      <w:b/>
    </w:rPr>
  </w:style>
  <w:style w:type="paragraph" w:styleId="ListNumber">
    <w:name w:val="List Number"/>
    <w:basedOn w:val="List"/>
    <w:rsid w:val="00CC6583"/>
    <w:pPr>
      <w:numPr>
        <w:numId w:val="15"/>
      </w:numPr>
      <w:tabs>
        <w:tab w:val="clear" w:pos="340"/>
      </w:tabs>
    </w:pPr>
  </w:style>
  <w:style w:type="character" w:customStyle="1" w:styleId="WingdingSymbols">
    <w:name w:val="Wingding Symbols"/>
    <w:rsid w:val="00CC6583"/>
    <w:rPr>
      <w:rFonts w:ascii="Wingdings" w:hAnsi="Wingdings"/>
    </w:rPr>
  </w:style>
  <w:style w:type="paragraph" w:customStyle="1" w:styleId="TableHeading">
    <w:name w:val="Table Heading"/>
    <w:basedOn w:val="HeadingBase"/>
    <w:rsid w:val="00CC6583"/>
    <w:pPr>
      <w:keepLines/>
      <w:pBdr>
        <w:bottom w:val="single" w:sz="6" w:space="1" w:color="918585"/>
      </w:pBdr>
      <w:spacing w:before="240"/>
    </w:pPr>
  </w:style>
  <w:style w:type="character" w:customStyle="1" w:styleId="HotSpot">
    <w:name w:val="HotSpot"/>
    <w:rsid w:val="00CC6583"/>
    <w:rPr>
      <w:color w:val="0033CC"/>
      <w:u w:val="none"/>
    </w:rPr>
  </w:style>
  <w:style w:type="paragraph" w:customStyle="1" w:styleId="BodyTextRight">
    <w:name w:val="Body Text Right"/>
    <w:basedOn w:val="BodyText"/>
    <w:rsid w:val="00CC6583"/>
    <w:pPr>
      <w:spacing w:before="0" w:after="0"/>
      <w:jc w:val="right"/>
    </w:pPr>
  </w:style>
  <w:style w:type="paragraph" w:styleId="Index3">
    <w:name w:val="index 3"/>
    <w:basedOn w:val="ListNumber2"/>
    <w:next w:val="Normal"/>
    <w:semiHidden/>
    <w:rsid w:val="00CC6583"/>
    <w:pPr>
      <w:numPr>
        <w:numId w:val="0"/>
      </w:numPr>
      <w:tabs>
        <w:tab w:val="right" w:leader="dot" w:pos="4176"/>
      </w:tabs>
    </w:pPr>
  </w:style>
  <w:style w:type="paragraph" w:styleId="ListNumber2">
    <w:name w:val="List Number 2"/>
    <w:basedOn w:val="List2"/>
    <w:rsid w:val="00CC6583"/>
    <w:pPr>
      <w:numPr>
        <w:numId w:val="10"/>
      </w:numPr>
      <w:tabs>
        <w:tab w:val="clear" w:pos="1060"/>
      </w:tabs>
    </w:pPr>
  </w:style>
  <w:style w:type="paragraph" w:customStyle="1" w:styleId="MarginNote">
    <w:name w:val="Margin Note"/>
    <w:basedOn w:val="BodyText"/>
    <w:rsid w:val="00CC6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583"/>
    <w:rPr>
      <w:sz w:val="32"/>
    </w:rPr>
  </w:style>
  <w:style w:type="paragraph" w:customStyle="1" w:styleId="HeadingProcedure">
    <w:name w:val="Heading Procedure"/>
    <w:basedOn w:val="HeadingBase"/>
    <w:next w:val="Normal"/>
    <w:rsid w:val="00CC6583"/>
    <w:pPr>
      <w:tabs>
        <w:tab w:val="left" w:pos="0"/>
      </w:tabs>
      <w:spacing w:before="120" w:after="60"/>
    </w:pPr>
    <w:rPr>
      <w:i/>
      <w:color w:val="918585"/>
      <w:sz w:val="22"/>
    </w:rPr>
  </w:style>
  <w:style w:type="paragraph" w:customStyle="1" w:styleId="TableBodyText">
    <w:name w:val="Table Body Text"/>
    <w:basedOn w:val="BodyText"/>
    <w:rsid w:val="00CC6583"/>
    <w:pPr>
      <w:spacing w:before="60" w:after="60"/>
    </w:pPr>
  </w:style>
  <w:style w:type="paragraph" w:styleId="ListContinue">
    <w:name w:val="List Continue"/>
    <w:basedOn w:val="List"/>
    <w:rsid w:val="00CC6583"/>
    <w:pPr>
      <w:ind w:firstLine="0"/>
    </w:pPr>
  </w:style>
  <w:style w:type="paragraph" w:customStyle="1" w:styleId="ListNote">
    <w:name w:val="List Note"/>
    <w:basedOn w:val="List"/>
    <w:rsid w:val="00CC6583"/>
    <w:pPr>
      <w:pBdr>
        <w:top w:val="single" w:sz="6" w:space="2" w:color="918585"/>
        <w:bottom w:val="single" w:sz="6" w:space="2" w:color="918585"/>
      </w:pBdr>
      <w:tabs>
        <w:tab w:val="left" w:pos="1021"/>
      </w:tabs>
      <w:ind w:firstLine="0"/>
    </w:pPr>
  </w:style>
  <w:style w:type="paragraph" w:customStyle="1" w:styleId="Warning">
    <w:name w:val="Warning"/>
    <w:basedOn w:val="BodyText"/>
    <w:rsid w:val="00CC6583"/>
    <w:pPr>
      <w:shd w:val="clear" w:color="auto" w:fill="D9D9D9"/>
      <w:tabs>
        <w:tab w:val="left" w:pos="992"/>
      </w:tabs>
      <w:ind w:left="119" w:right="119"/>
    </w:pPr>
    <w:rPr>
      <w:sz w:val="20"/>
    </w:rPr>
  </w:style>
  <w:style w:type="paragraph" w:customStyle="1" w:styleId="MarginIcons">
    <w:name w:val="Margin Icons"/>
    <w:basedOn w:val="BodyText"/>
    <w:rsid w:val="00CC6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583"/>
    <w:rPr>
      <w:rFonts w:ascii="Courier New" w:hAnsi="Courier New"/>
    </w:rPr>
  </w:style>
  <w:style w:type="paragraph" w:customStyle="1" w:styleId="NoteBullet">
    <w:name w:val="Note Bullet"/>
    <w:basedOn w:val="Note"/>
    <w:rsid w:val="00CC6583"/>
    <w:pPr>
      <w:tabs>
        <w:tab w:val="clear" w:pos="680"/>
      </w:tabs>
      <w:spacing w:before="60" w:after="60"/>
    </w:pPr>
  </w:style>
  <w:style w:type="paragraph" w:customStyle="1" w:styleId="SubHeading2">
    <w:name w:val="SubHeading2"/>
    <w:basedOn w:val="HeadingBase"/>
    <w:rsid w:val="00CC6583"/>
    <w:pPr>
      <w:spacing w:before="240" w:after="60"/>
    </w:pPr>
    <w:rPr>
      <w:sz w:val="20"/>
    </w:rPr>
  </w:style>
  <w:style w:type="paragraph" w:customStyle="1" w:styleId="SubHeading1">
    <w:name w:val="SubHeading1"/>
    <w:basedOn w:val="HeadingBase"/>
    <w:rsid w:val="00CC6583"/>
    <w:pPr>
      <w:spacing w:before="240" w:after="60"/>
    </w:pPr>
    <w:rPr>
      <w:color w:val="918585"/>
      <w:sz w:val="22"/>
    </w:rPr>
  </w:style>
  <w:style w:type="paragraph" w:customStyle="1" w:styleId="SideHeading">
    <w:name w:val="Side Heading"/>
    <w:basedOn w:val="HeadingBase"/>
    <w:rsid w:val="00CC6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583"/>
    <w:pPr>
      <w:tabs>
        <w:tab w:val="num" w:pos="360"/>
      </w:tabs>
    </w:pPr>
  </w:style>
  <w:style w:type="paragraph" w:styleId="PlainText">
    <w:name w:val="Plain Text"/>
    <w:basedOn w:val="Normal"/>
    <w:link w:val="PlainTextChar"/>
    <w:rsid w:val="00CC6583"/>
    <w:rPr>
      <w:sz w:val="20"/>
    </w:rPr>
  </w:style>
  <w:style w:type="character" w:customStyle="1" w:styleId="PlainTextChar">
    <w:name w:val="Plain Text Char"/>
    <w:basedOn w:val="DefaultParagraphFont"/>
    <w:link w:val="PlainText"/>
    <w:rsid w:val="00CC6583"/>
    <w:rPr>
      <w:rFonts w:ascii="Courier New" w:eastAsia="Times New Roman" w:hAnsi="Courier New" w:cs="Times New Roman"/>
      <w:sz w:val="20"/>
      <w:szCs w:val="20"/>
      <w:lang w:eastAsia="en-US"/>
    </w:rPr>
  </w:style>
  <w:style w:type="character" w:customStyle="1" w:styleId="MenuOption">
    <w:name w:val="Menu Option"/>
    <w:basedOn w:val="DefaultParagraphFont"/>
    <w:rsid w:val="00CC6583"/>
    <w:rPr>
      <w:b/>
      <w:smallCaps/>
    </w:rPr>
  </w:style>
  <w:style w:type="paragraph" w:customStyle="1" w:styleId="TableListNumber">
    <w:name w:val="Table List Number"/>
    <w:basedOn w:val="ListNumber"/>
    <w:rsid w:val="00CC6583"/>
    <w:pPr>
      <w:numPr>
        <w:numId w:val="0"/>
      </w:numPr>
    </w:pPr>
  </w:style>
  <w:style w:type="paragraph" w:styleId="TOC4">
    <w:name w:val="toc 4"/>
    <w:basedOn w:val="TOCBase"/>
    <w:next w:val="Normal"/>
    <w:semiHidden/>
    <w:rsid w:val="00CC6583"/>
    <w:pPr>
      <w:tabs>
        <w:tab w:val="right" w:leader="dot" w:pos="9071"/>
      </w:tabs>
      <w:ind w:left="1701"/>
    </w:pPr>
  </w:style>
  <w:style w:type="paragraph" w:customStyle="1" w:styleId="ListAlpha">
    <w:name w:val="List Alpha"/>
    <w:basedOn w:val="List"/>
    <w:rsid w:val="00CC6583"/>
    <w:pPr>
      <w:numPr>
        <w:numId w:val="9"/>
      </w:numPr>
    </w:pPr>
  </w:style>
  <w:style w:type="paragraph" w:customStyle="1" w:styleId="ListAlpha2">
    <w:name w:val="List Alpha 2"/>
    <w:basedOn w:val="List2"/>
    <w:rsid w:val="00CC6583"/>
    <w:pPr>
      <w:numPr>
        <w:numId w:val="8"/>
      </w:numPr>
    </w:pPr>
  </w:style>
  <w:style w:type="paragraph" w:styleId="List2">
    <w:name w:val="List 2"/>
    <w:basedOn w:val="BodyText"/>
    <w:rsid w:val="00CC6583"/>
    <w:pPr>
      <w:tabs>
        <w:tab w:val="left" w:pos="680"/>
      </w:tabs>
      <w:spacing w:before="60" w:after="60"/>
      <w:ind w:left="680" w:hanging="340"/>
    </w:pPr>
  </w:style>
  <w:style w:type="paragraph" w:styleId="List3">
    <w:name w:val="List 3"/>
    <w:basedOn w:val="BodyText"/>
    <w:rsid w:val="00CC6583"/>
    <w:pPr>
      <w:tabs>
        <w:tab w:val="left" w:pos="1021"/>
      </w:tabs>
      <w:spacing w:before="60" w:after="60"/>
      <w:ind w:left="1020" w:hanging="340"/>
    </w:pPr>
  </w:style>
  <w:style w:type="paragraph" w:styleId="List4">
    <w:name w:val="List 4"/>
    <w:basedOn w:val="BodyText"/>
    <w:rsid w:val="00CC6583"/>
    <w:pPr>
      <w:tabs>
        <w:tab w:val="left" w:pos="1361"/>
      </w:tabs>
      <w:spacing w:before="60" w:after="60"/>
      <w:ind w:left="1361" w:hanging="340"/>
    </w:pPr>
  </w:style>
  <w:style w:type="paragraph" w:styleId="List5">
    <w:name w:val="List 5"/>
    <w:basedOn w:val="BodyText"/>
    <w:rsid w:val="00CC6583"/>
    <w:pPr>
      <w:tabs>
        <w:tab w:val="left" w:pos="1701"/>
      </w:tabs>
      <w:spacing w:before="60" w:after="60"/>
      <w:ind w:left="1701" w:hanging="340"/>
    </w:pPr>
  </w:style>
  <w:style w:type="paragraph" w:styleId="ListBullet3">
    <w:name w:val="List Bullet 3"/>
    <w:basedOn w:val="List3"/>
    <w:rsid w:val="00CC6583"/>
    <w:pPr>
      <w:numPr>
        <w:numId w:val="14"/>
      </w:numPr>
      <w:tabs>
        <w:tab w:val="clear" w:pos="1021"/>
      </w:tabs>
      <w:ind w:left="1037" w:hanging="357"/>
    </w:pPr>
  </w:style>
  <w:style w:type="paragraph" w:styleId="ListBullet4">
    <w:name w:val="List Bullet 4"/>
    <w:basedOn w:val="List4"/>
    <w:rsid w:val="00CC6583"/>
    <w:pPr>
      <w:numPr>
        <w:numId w:val="3"/>
      </w:numPr>
      <w:tabs>
        <w:tab w:val="clear" w:pos="1361"/>
      </w:tabs>
    </w:pPr>
  </w:style>
  <w:style w:type="paragraph" w:styleId="ListBullet5">
    <w:name w:val="List Bullet 5"/>
    <w:basedOn w:val="List5"/>
    <w:rsid w:val="00CC6583"/>
    <w:pPr>
      <w:numPr>
        <w:numId w:val="4"/>
      </w:numPr>
    </w:pPr>
  </w:style>
  <w:style w:type="paragraph" w:styleId="ListContinue2">
    <w:name w:val="List Continue 2"/>
    <w:basedOn w:val="List2"/>
    <w:rsid w:val="00CC6583"/>
    <w:pPr>
      <w:ind w:firstLine="0"/>
    </w:pPr>
  </w:style>
  <w:style w:type="paragraph" w:styleId="ListContinue3">
    <w:name w:val="List Continue 3"/>
    <w:basedOn w:val="List3"/>
    <w:rsid w:val="00CC6583"/>
    <w:pPr>
      <w:ind w:left="1021" w:firstLine="0"/>
    </w:pPr>
  </w:style>
  <w:style w:type="paragraph" w:styleId="ListContinue4">
    <w:name w:val="List Continue 4"/>
    <w:basedOn w:val="List4"/>
    <w:rsid w:val="00CC6583"/>
    <w:pPr>
      <w:ind w:firstLine="0"/>
    </w:pPr>
  </w:style>
  <w:style w:type="paragraph" w:styleId="ListContinue5">
    <w:name w:val="List Continue 5"/>
    <w:basedOn w:val="List5"/>
    <w:rsid w:val="00CC6583"/>
    <w:pPr>
      <w:ind w:firstLine="0"/>
    </w:pPr>
  </w:style>
  <w:style w:type="paragraph" w:styleId="ListNumber3">
    <w:name w:val="List Number 3"/>
    <w:basedOn w:val="List3"/>
    <w:rsid w:val="00CC6583"/>
    <w:pPr>
      <w:numPr>
        <w:numId w:val="5"/>
      </w:numPr>
    </w:pPr>
  </w:style>
  <w:style w:type="paragraph" w:styleId="ListNumber4">
    <w:name w:val="List Number 4"/>
    <w:basedOn w:val="List4"/>
    <w:rsid w:val="00CC6583"/>
    <w:pPr>
      <w:numPr>
        <w:numId w:val="6"/>
      </w:numPr>
    </w:pPr>
  </w:style>
  <w:style w:type="paragraph" w:styleId="ListNumber5">
    <w:name w:val="List Number 5"/>
    <w:basedOn w:val="List5"/>
    <w:rsid w:val="00CC6583"/>
    <w:pPr>
      <w:numPr>
        <w:numId w:val="7"/>
      </w:numPr>
    </w:pPr>
  </w:style>
  <w:style w:type="paragraph" w:styleId="BlockText">
    <w:name w:val="Block Text"/>
    <w:basedOn w:val="Normal"/>
    <w:rsid w:val="00CC6583"/>
    <w:pPr>
      <w:spacing w:after="120"/>
      <w:ind w:left="1440" w:right="1440"/>
    </w:pPr>
  </w:style>
  <w:style w:type="character" w:customStyle="1" w:styleId="Subscript">
    <w:name w:val="Subscript"/>
    <w:basedOn w:val="DefaultParagraphFont"/>
    <w:rsid w:val="00CC6583"/>
    <w:rPr>
      <w:sz w:val="16"/>
      <w:vertAlign w:val="subscript"/>
    </w:rPr>
  </w:style>
  <w:style w:type="character" w:customStyle="1" w:styleId="Superscript">
    <w:name w:val="Superscript"/>
    <w:basedOn w:val="DefaultParagraphFont"/>
    <w:rsid w:val="00CC6583"/>
    <w:rPr>
      <w:sz w:val="16"/>
      <w:vertAlign w:val="superscript"/>
    </w:rPr>
  </w:style>
  <w:style w:type="character" w:customStyle="1" w:styleId="Symbols">
    <w:name w:val="Symbols"/>
    <w:basedOn w:val="DefaultParagraphFont"/>
    <w:rsid w:val="00CC6583"/>
    <w:rPr>
      <w:rFonts w:ascii="Symbol" w:hAnsi="Symbol"/>
    </w:rPr>
  </w:style>
  <w:style w:type="character" w:customStyle="1" w:styleId="MenuOptions">
    <w:name w:val="Menu Options"/>
    <w:basedOn w:val="DefaultParagraphFont"/>
    <w:rsid w:val="00CC6583"/>
    <w:rPr>
      <w:rFonts w:ascii="Arial Narrow" w:hAnsi="Arial Narrow"/>
      <w:smallCaps/>
    </w:rPr>
  </w:style>
  <w:style w:type="character" w:customStyle="1" w:styleId="Buttons">
    <w:name w:val="Buttons"/>
    <w:basedOn w:val="DefaultParagraphFont"/>
    <w:rsid w:val="00CC6583"/>
    <w:rPr>
      <w:b/>
    </w:rPr>
  </w:style>
  <w:style w:type="character" w:customStyle="1" w:styleId="Underlined">
    <w:name w:val="Underlined"/>
    <w:basedOn w:val="DefaultParagraphFont"/>
    <w:rsid w:val="00CC6583"/>
    <w:rPr>
      <w:u w:val="single"/>
    </w:rPr>
  </w:style>
  <w:style w:type="paragraph" w:customStyle="1" w:styleId="TableBodyTextRight">
    <w:name w:val="Table Body Text Right"/>
    <w:basedOn w:val="TableBodyText"/>
    <w:rsid w:val="00CC6583"/>
    <w:pPr>
      <w:widowControl w:val="0"/>
      <w:autoSpaceDE w:val="0"/>
      <w:autoSpaceDN w:val="0"/>
      <w:adjustRightInd w:val="0"/>
      <w:jc w:val="right"/>
    </w:pPr>
    <w:rPr>
      <w:rFonts w:cs="Arial"/>
      <w:szCs w:val="18"/>
    </w:rPr>
  </w:style>
  <w:style w:type="paragraph" w:customStyle="1" w:styleId="CopyrightText">
    <w:name w:val="Copyright Text"/>
    <w:basedOn w:val="BodyText"/>
    <w:rsid w:val="00CC6583"/>
    <w:rPr>
      <w:sz w:val="18"/>
    </w:rPr>
  </w:style>
  <w:style w:type="paragraph" w:customStyle="1" w:styleId="BodySmallRight">
    <w:name w:val="Body Small Right"/>
    <w:basedOn w:val="BodyTextRight"/>
    <w:rsid w:val="00CC6583"/>
    <w:rPr>
      <w:sz w:val="18"/>
      <w:szCs w:val="18"/>
    </w:rPr>
  </w:style>
  <w:style w:type="paragraph" w:customStyle="1" w:styleId="MarginEdition">
    <w:name w:val="Margin Edition"/>
    <w:basedOn w:val="MarginNote"/>
    <w:rsid w:val="00CC6583"/>
    <w:pPr>
      <w:spacing w:before="0" w:after="0"/>
    </w:pPr>
    <w:rPr>
      <w:rFonts w:ascii="Times New Roman" w:hAnsi="Times New Roman"/>
      <w:color w:val="999999"/>
    </w:rPr>
  </w:style>
  <w:style w:type="paragraph" w:customStyle="1" w:styleId="Spacer">
    <w:name w:val="Spacer"/>
    <w:basedOn w:val="Normal"/>
    <w:rsid w:val="00CC6583"/>
    <w:rPr>
      <w:sz w:val="2"/>
      <w:szCs w:val="2"/>
    </w:rPr>
  </w:style>
  <w:style w:type="character" w:customStyle="1" w:styleId="Small">
    <w:name w:val="Small"/>
    <w:basedOn w:val="DefaultParagraphFont"/>
    <w:rsid w:val="00CC6583"/>
    <w:rPr>
      <w:sz w:val="16"/>
    </w:rPr>
  </w:style>
  <w:style w:type="paragraph" w:customStyle="1" w:styleId="WideTable">
    <w:name w:val="Wide Table"/>
    <w:basedOn w:val="Normal"/>
    <w:rsid w:val="00CC6583"/>
    <w:pPr>
      <w:ind w:left="-1418"/>
    </w:pPr>
    <w:rPr>
      <w:sz w:val="2"/>
      <w:szCs w:val="2"/>
    </w:rPr>
  </w:style>
  <w:style w:type="character" w:styleId="PageNumber">
    <w:name w:val="page number"/>
    <w:basedOn w:val="DefaultParagraphFont"/>
    <w:rsid w:val="00CC6583"/>
  </w:style>
  <w:style w:type="paragraph" w:styleId="Quote">
    <w:name w:val="Quote"/>
    <w:basedOn w:val="Heading1"/>
    <w:link w:val="QuoteChar"/>
    <w:qFormat/>
    <w:rsid w:val="00CC6583"/>
    <w:rPr>
      <w:b w:val="0"/>
      <w:sz w:val="72"/>
      <w:szCs w:val="72"/>
      <w:lang w:val="en-NZ"/>
    </w:rPr>
  </w:style>
  <w:style w:type="character" w:customStyle="1" w:styleId="QuoteChar">
    <w:name w:val="Quote Char"/>
    <w:basedOn w:val="DefaultParagraphFont"/>
    <w:link w:val="Quote"/>
    <w:rsid w:val="00CC6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583"/>
    <w:pPr>
      <w:pageBreakBefore/>
    </w:pPr>
  </w:style>
  <w:style w:type="paragraph" w:customStyle="1" w:styleId="Border">
    <w:name w:val="Border"/>
    <w:basedOn w:val="Normal"/>
    <w:qFormat/>
    <w:rsid w:val="00CC6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583"/>
    <w:rPr>
      <w:b/>
      <w:bCs/>
      <w:i/>
      <w:iCs/>
      <w:color w:val="auto"/>
    </w:rPr>
  </w:style>
  <w:style w:type="paragraph" w:styleId="IntenseQuote">
    <w:name w:val="Intense Quote"/>
    <w:basedOn w:val="Normal"/>
    <w:next w:val="Normal"/>
    <w:link w:val="IntenseQuoteChar"/>
    <w:uiPriority w:val="30"/>
    <w:qFormat/>
    <w:rsid w:val="00CC6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583"/>
    <w:rPr>
      <w:smallCaps/>
      <w:color w:val="auto"/>
      <w:u w:val="single"/>
    </w:rPr>
  </w:style>
  <w:style w:type="character" w:styleId="IntenseReference">
    <w:name w:val="Intense Reference"/>
    <w:basedOn w:val="DefaultParagraphFont"/>
    <w:uiPriority w:val="32"/>
    <w:qFormat/>
    <w:rsid w:val="00CC6583"/>
    <w:rPr>
      <w:b/>
      <w:bCs/>
      <w:smallCaps/>
      <w:color w:val="auto"/>
      <w:spacing w:val="5"/>
      <w:u w:val="single"/>
    </w:rPr>
  </w:style>
  <w:style w:type="paragraph" w:customStyle="1" w:styleId="2ColumnHeading">
    <w:name w:val="2Column Heading"/>
    <w:basedOn w:val="BodyText"/>
    <w:qFormat/>
    <w:rsid w:val="00CC6583"/>
    <w:pPr>
      <w:spacing w:after="60"/>
      <w:ind w:left="-2268"/>
    </w:pPr>
    <w:rPr>
      <w:b/>
    </w:rPr>
  </w:style>
  <w:style w:type="paragraph" w:customStyle="1" w:styleId="Heading1TOC">
    <w:name w:val="Heading1 TOC"/>
    <w:basedOn w:val="Normal"/>
    <w:qFormat/>
    <w:rsid w:val="00CC6583"/>
    <w:pPr>
      <w:spacing w:before="240" w:after="120"/>
    </w:pPr>
    <w:rPr>
      <w:rFonts w:ascii="Times New Roman" w:hAnsi="Times New Roman"/>
      <w:b/>
      <w:sz w:val="32"/>
    </w:rPr>
  </w:style>
  <w:style w:type="paragraph" w:customStyle="1" w:styleId="Heading2TOC">
    <w:name w:val="Heading2 TOC"/>
    <w:basedOn w:val="Normal"/>
    <w:qFormat/>
    <w:rsid w:val="00CC6583"/>
    <w:pPr>
      <w:spacing w:before="240" w:after="60"/>
    </w:pPr>
    <w:rPr>
      <w:rFonts w:ascii="Times New Roman" w:hAnsi="Times New Roman"/>
      <w:b/>
      <w:sz w:val="28"/>
    </w:rPr>
  </w:style>
  <w:style w:type="character" w:customStyle="1" w:styleId="Underline">
    <w:name w:val="Underline"/>
    <w:basedOn w:val="DefaultParagraphFont"/>
    <w:qFormat/>
    <w:rsid w:val="00CC6583"/>
    <w:rPr>
      <w:u w:val="single"/>
    </w:rPr>
  </w:style>
  <w:style w:type="character" w:customStyle="1" w:styleId="BoldandItalics">
    <w:name w:val="Bold and Italics"/>
    <w:qFormat/>
    <w:rsid w:val="00CC6583"/>
    <w:rPr>
      <w:b/>
      <w:i/>
      <w:u w:val="none"/>
    </w:rPr>
  </w:style>
  <w:style w:type="paragraph" w:styleId="BalloonText">
    <w:name w:val="Balloon Text"/>
    <w:basedOn w:val="Normal"/>
    <w:link w:val="BalloonTextChar"/>
    <w:rsid w:val="00CC6583"/>
    <w:rPr>
      <w:rFonts w:ascii="Tahoma" w:hAnsi="Tahoma" w:cs="Tahoma"/>
      <w:sz w:val="16"/>
      <w:szCs w:val="16"/>
    </w:rPr>
  </w:style>
  <w:style w:type="character" w:customStyle="1" w:styleId="BalloonTextChar">
    <w:name w:val="Balloon Text Char"/>
    <w:basedOn w:val="DefaultParagraphFont"/>
    <w:link w:val="BalloonText"/>
    <w:rsid w:val="00CC6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583"/>
    <w:rPr>
      <w:b/>
      <w:color w:val="660033"/>
      <w:spacing w:val="0"/>
    </w:rPr>
  </w:style>
  <w:style w:type="paragraph" w:customStyle="1" w:styleId="Nameditemlist">
    <w:name w:val="Named item list"/>
    <w:basedOn w:val="BodyText"/>
    <w:qFormat/>
    <w:rsid w:val="00CC6583"/>
    <w:pPr>
      <w:tabs>
        <w:tab w:val="left" w:pos="2835"/>
      </w:tabs>
      <w:ind w:left="2835" w:hanging="2835"/>
    </w:pPr>
  </w:style>
  <w:style w:type="paragraph" w:customStyle="1" w:styleId="BodyTextnopadding">
    <w:name w:val="Body Text no padding"/>
    <w:basedOn w:val="BodyText"/>
    <w:qFormat/>
    <w:rsid w:val="00CC6583"/>
    <w:pPr>
      <w:spacing w:before="0" w:after="0"/>
    </w:pPr>
  </w:style>
  <w:style w:type="paragraph" w:customStyle="1" w:styleId="BodyTextBold">
    <w:name w:val="Body Text Bold"/>
    <w:basedOn w:val="BodyText"/>
    <w:qFormat/>
    <w:rsid w:val="00CC6583"/>
    <w:rPr>
      <w:b/>
    </w:rPr>
  </w:style>
  <w:style w:type="character" w:styleId="Hyperlink">
    <w:name w:val="Hyperlink"/>
    <w:basedOn w:val="DefaultParagraphFont"/>
    <w:uiPriority w:val="99"/>
    <w:unhideWhenUsed/>
    <w:rsid w:val="00E925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6210</Characters>
  <Application>Microsoft Office Word</Application>
  <DocSecurity>0</DocSecurity>
  <Lines>207</Lines>
  <Paragraphs>122</Paragraphs>
  <ScaleCrop>false</ScaleCrop>
  <Company>Author-it Software Corporation Ltd.</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DEFWDV029 Employ hand tools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