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003" w:rsidP="00663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DEFWDV028 Employ explosive power tools in an underwater environment</w:t>
      </w:r>
      <w:r>
        <w:fldChar w:fldCharType="end"/>
      </w:r>
    </w:p>
    <w:p w:rsidR="00663003" w:rsidP="00663003">
      <w:pPr>
        <w:pStyle w:val="Version"/>
        <w:sectPr w:rsidSect="00971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086" w:rsidP="00971086">
      <w:pPr>
        <w:pStyle w:val="SuperHeading"/>
      </w:pPr>
      <w:r w:rsidRPr="00971086">
        <w:t>DEFWDV028 Employ explosive power tools in an underwater environment</w:t>
      </w:r>
    </w:p>
    <w:p w:rsidR="00000000" w:rsidRPr="00971086" w:rsidP="00971086">
      <w:pPr>
        <w:pStyle w:val="Heading1"/>
      </w:pPr>
      <w:bookmarkStart w:id="1" w:name="O_1239980"/>
      <w:bookmarkEnd w:id="1"/>
      <w:r w:rsidRPr="009710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Release 1. This is the first release of this unit of competency in the DEF Defence Training Package.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2" w:name="O_1239981"/>
      <w:bookmarkEnd w:id="2"/>
      <w:r w:rsidRPr="009710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This unit describes the performance outcomes, skills and knowledge required to employ explosive power tools (EPTs) in an underwater environment.</w:t>
            </w:r>
          </w:p>
          <w:p w:rsidR="00000000" w:rsidRPr="00971086" w:rsidP="00971086">
            <w:pPr>
              <w:pStyle w:val="BodyText"/>
            </w:pPr>
            <w:r w:rsidRPr="00971086">
              <w:t>It includes preparing and selecting an appropriate EPT for underwater work task and inspecting it for serviceab</w:t>
            </w:r>
            <w:r w:rsidRPr="00971086">
              <w:t>ility. It also includes recovering waste, and post-dive serviceability checks and re-stowing of equipment.</w:t>
            </w:r>
          </w:p>
          <w:p w:rsidR="00000000" w:rsidRPr="00971086" w:rsidP="00971086">
            <w:pPr>
              <w:pStyle w:val="BodyText"/>
            </w:pPr>
            <w:r w:rsidRPr="00971086">
              <w:t>This unit applies to persons working as Defence divers or to others working in this field.</w:t>
            </w:r>
          </w:p>
          <w:p w:rsidR="00000000" w:rsidRPr="00971086" w:rsidP="00971086">
            <w:pPr>
              <w:pStyle w:val="BodyText"/>
            </w:pPr>
            <w:r w:rsidRPr="00971086">
              <w:t>The skills and knowledge described in this unit must be ap</w:t>
            </w:r>
            <w:r w:rsidRPr="00971086">
              <w:t>plied within the legislative, regulatory and policy environment in which they are carried out. Organisational policies, dive plan and procedures must be consulted and adhered to.</w:t>
            </w:r>
          </w:p>
          <w:p w:rsidR="00000000" w:rsidRPr="00971086" w:rsidP="00971086">
            <w:pPr>
              <w:pStyle w:val="BodyText"/>
            </w:pPr>
            <w:r w:rsidRPr="00971086">
              <w:t>Persons undertaking this unit work independently and perform specific tasks i</w:t>
            </w:r>
            <w:r w:rsidRPr="00971086">
              <w:t>n a range of contexts that could be unpredictable.</w:t>
            </w:r>
          </w:p>
          <w:p w:rsidR="00000000" w:rsidRPr="00971086" w:rsidP="00971086">
            <w:pPr>
              <w:pStyle w:val="BodyText"/>
            </w:pPr>
            <w:r w:rsidRPr="00971086">
              <w:t>No licensing, legislative or certification requirements apply to this unit at the time of publication.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3" w:name="O_1239982"/>
      <w:bookmarkEnd w:id="3"/>
      <w:r w:rsidRPr="009710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Not applicable.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4" w:name="O_1239983"/>
      <w:bookmarkEnd w:id="4"/>
      <w:r w:rsidRPr="009710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 xml:space="preserve">Defence </w:t>
            </w:r>
            <w:r w:rsidRPr="00971086">
              <w:t>Work Diving.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5" w:name="O_1239984"/>
      <w:bookmarkEnd w:id="5"/>
      <w:r w:rsidRPr="009710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Not applicable.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6" w:name="O_1239985"/>
      <w:bookmarkEnd w:id="6"/>
      <w:r w:rsidRPr="009710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PERFORMANCE CRITERIA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 xml:space="preserve">Elements describe the essential </w:t>
            </w:r>
            <w:r w:rsidRPr="00971086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 xml:space="preserve">Performance criteria describe the performance needed to </w:t>
            </w:r>
            <w:r w:rsidRPr="00971086">
              <w:t>demonstrate achievement of the element.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rPr>
                <w:rStyle w:val="SpecialBold"/>
              </w:rPr>
              <w:t>Prepare to use EPTs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Identify and analyse work task and worksite data to determine EPT specific requirements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Identify obstructions an</w:t>
            </w:r>
            <w:r w:rsidRPr="00971086">
              <w:t>d other hazards to determine risks and to manage appropriate risk control measures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Develop work plan consistent with dive plan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Select, inspect and prepare EPTs, explosive charges and protective equipment in accordance with work plan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Secure EPTs and explosive charges safely to and from dive site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rPr>
                <w:rStyle w:val="SpecialBold"/>
              </w:rPr>
              <w:t>Operate EPTs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 xml:space="preserve">Determine safe work area and confirm location of other divers prior to commencing work task/s in accordance with work plan 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Ensure material or base set-out intended for explosive fasteners complies with detailed drawings and work plan specifications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Install EPT attachments and chamber EPT charges in accordance with manufacturer specifications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Secure EPTs and explo</w:t>
            </w:r>
            <w:r w:rsidRPr="00971086">
              <w:t xml:space="preserve">sive charges on self in accordance with operational and safety procedures 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Operate EPTs under water safely and manage identified risks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 xml:space="preserve">Check fastener penetration for angle, depth and integrity of base in accordance with work plan 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 xml:space="preserve">Clear and render safe EPTs in accordance with manufacturer specifications 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rPr>
                <w:rStyle w:val="SpecialBold"/>
              </w:rPr>
              <w:t>Complete underwater EPT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>Minimise environmental impact arising from use of EPTs and recover waste products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t xml:space="preserve">Complete EPT and protective equipment post-dive serviceability checks in accordance with manufacturer specifications, report defects, as required, and stow in accordance with legislation and organisational requirements </w:t>
            </w:r>
          </w:p>
        </w:tc>
      </w:tr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086">
            <w:pPr>
              <w:pStyle w:val="BodyText"/>
              <w:rPr>
                <w:lang w:val="en-NZ"/>
              </w:rPr>
            </w:pPr>
            <w:r w:rsidRPr="0097108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Record explosive charge usage</w:t>
            </w:r>
            <w:r w:rsidRPr="00971086">
              <w:t xml:space="preserve"> in accordance with organisational procedures.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7" w:name="O_1239986"/>
      <w:bookmarkEnd w:id="7"/>
      <w:r w:rsidRPr="009710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Foundation skills essential to performance are explicit in the performance criteria of this unit of competency.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8" w:name="O_1239987"/>
      <w:bookmarkEnd w:id="8"/>
      <w:r w:rsidRPr="009710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Range is restricted to essential operating conditions and any other variables essential to the work environment.</w:t>
            </w:r>
          </w:p>
          <w:p w:rsidR="00000000" w:rsidRPr="00971086" w:rsidP="00971086">
            <w:pPr>
              <w:pStyle w:val="BodyText"/>
            </w:pPr>
            <w:r w:rsidRPr="00971086">
              <w:t>Non-essential conditions may be found in the DEF Defence Training Package Companion Volume Implementation Guide.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9" w:name="O_1239988"/>
      <w:bookmarkEnd w:id="9"/>
      <w:r w:rsidRPr="00971086">
        <w:t>Unit Mapp</w:t>
      </w:r>
      <w:r w:rsidRPr="00971086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086" w:rsidP="00971086">
            <w:pPr>
              <w:pStyle w:val="BodyText"/>
            </w:pPr>
            <w:r w:rsidRPr="00971086">
              <w:t>This unit replaces and is equivalent to DEFWDV015 Employ explosive power tools in an underwater environment.</w:t>
            </w:r>
          </w:p>
        </w:tc>
      </w:tr>
    </w:tbl>
    <w:p w:rsidR="00000000" w:rsidRPr="00971086" w:rsidP="00971086">
      <w:pPr>
        <w:pStyle w:val="NoPaddingFontSize1"/>
      </w:pPr>
    </w:p>
    <w:p w:rsidR="00000000" w:rsidRPr="00971086" w:rsidP="00971086">
      <w:pPr>
        <w:pStyle w:val="AllowPageBreak"/>
      </w:pPr>
    </w:p>
    <w:p w:rsidR="00000000" w:rsidRPr="00971086" w:rsidP="00971086">
      <w:pPr>
        <w:pStyle w:val="Heading1"/>
      </w:pPr>
      <w:bookmarkStart w:id="10" w:name="O_1239995"/>
      <w:bookmarkEnd w:id="10"/>
      <w:r w:rsidRPr="00971086">
        <w:t>Links</w:t>
      </w:r>
    </w:p>
    <w:p w:rsidR="00000000" w:rsidRPr="00971086" w:rsidP="00663003">
      <w:pPr>
        <w:pStyle w:val="BodyText"/>
      </w:pPr>
      <w:r w:rsidRPr="0097108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F423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71086" w:rsidP="00971086"/>
    <w:sectPr w:rsidSect="00971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86" w:rsidRPr="00663003" w:rsidP="00663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03" w:rsidP="00971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003" w:rsidP="00971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63003" w:rsidP="00971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086" w:rsidRPr="00663003" w:rsidP="00663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03" w:rsidRPr="002D2AF8" w:rsidP="00971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DEFWDV028 Employ explosive power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63003" w:rsidP="00971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086"/>
  </w:style>
  <w:style w:type="character" w:customStyle="1" w:styleId="Heading1Char">
    <w:name w:val="Heading 1 Char"/>
    <w:basedOn w:val="DefaultParagraphFont"/>
    <w:link w:val="Heading1"/>
    <w:rsid w:val="00971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0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1086"/>
    <w:rPr>
      <w:b/>
      <w:spacing w:val="0"/>
    </w:rPr>
  </w:style>
  <w:style w:type="paragraph" w:customStyle="1" w:styleId="SuperHeading">
    <w:name w:val="SuperHeading"/>
    <w:basedOn w:val="Normal"/>
    <w:rsid w:val="00971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1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0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10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1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0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086"/>
    <w:rPr>
      <w:i/>
    </w:rPr>
  </w:style>
  <w:style w:type="paragraph" w:styleId="Caption">
    <w:name w:val="caption"/>
    <w:basedOn w:val="BodyText"/>
    <w:next w:val="Normal"/>
    <w:qFormat/>
    <w:rsid w:val="00971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086"/>
  </w:style>
  <w:style w:type="paragraph" w:styleId="TableofFigures">
    <w:name w:val="table of figures"/>
    <w:basedOn w:val="Normal"/>
    <w:next w:val="Normal"/>
    <w:semiHidden/>
    <w:rsid w:val="00971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0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1086"/>
    <w:rPr>
      <w:rFonts w:ascii="Wingdings" w:hAnsi="Wingdings"/>
    </w:rPr>
  </w:style>
  <w:style w:type="paragraph" w:customStyle="1" w:styleId="TableHeading">
    <w:name w:val="Table Heading"/>
    <w:basedOn w:val="HeadingBase"/>
    <w:rsid w:val="00971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086"/>
    <w:rPr>
      <w:color w:val="0033CC"/>
      <w:u w:val="none"/>
    </w:rPr>
  </w:style>
  <w:style w:type="paragraph" w:customStyle="1" w:styleId="BodyTextRight">
    <w:name w:val="Body Text Right"/>
    <w:basedOn w:val="BodyText"/>
    <w:rsid w:val="00971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0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086"/>
    <w:rPr>
      <w:sz w:val="32"/>
    </w:rPr>
  </w:style>
  <w:style w:type="paragraph" w:customStyle="1" w:styleId="HeadingProcedure">
    <w:name w:val="Heading Procedure"/>
    <w:basedOn w:val="HeadingBase"/>
    <w:next w:val="Normal"/>
    <w:rsid w:val="00971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086"/>
    <w:pPr>
      <w:spacing w:before="60" w:after="60"/>
    </w:pPr>
  </w:style>
  <w:style w:type="paragraph" w:styleId="ListContinue">
    <w:name w:val="List Continue"/>
    <w:basedOn w:val="List"/>
    <w:rsid w:val="00971086"/>
    <w:pPr>
      <w:ind w:firstLine="0"/>
    </w:pPr>
  </w:style>
  <w:style w:type="paragraph" w:customStyle="1" w:styleId="ListNote">
    <w:name w:val="List Note"/>
    <w:basedOn w:val="List"/>
    <w:rsid w:val="00971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086"/>
    <w:rPr>
      <w:rFonts w:ascii="Courier New" w:hAnsi="Courier New"/>
    </w:rPr>
  </w:style>
  <w:style w:type="paragraph" w:customStyle="1" w:styleId="NoteBullet">
    <w:name w:val="Note Bullet"/>
    <w:basedOn w:val="Note"/>
    <w:rsid w:val="00971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0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1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086"/>
    <w:rPr>
      <w:b/>
      <w:smallCaps/>
    </w:rPr>
  </w:style>
  <w:style w:type="paragraph" w:customStyle="1" w:styleId="TableListNumber">
    <w:name w:val="Table List Number"/>
    <w:basedOn w:val="ListNumber"/>
    <w:rsid w:val="00971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086"/>
    <w:pPr>
      <w:numPr>
        <w:numId w:val="7"/>
      </w:numPr>
    </w:pPr>
  </w:style>
  <w:style w:type="paragraph" w:customStyle="1" w:styleId="ListAlpha2">
    <w:name w:val="List Alpha 2"/>
    <w:basedOn w:val="List2"/>
    <w:rsid w:val="00971086"/>
    <w:pPr>
      <w:numPr>
        <w:numId w:val="6"/>
      </w:numPr>
    </w:pPr>
  </w:style>
  <w:style w:type="paragraph" w:styleId="List2">
    <w:name w:val="List 2"/>
    <w:basedOn w:val="BodyText"/>
    <w:rsid w:val="00971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0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0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1086"/>
    <w:pPr>
      <w:numPr>
        <w:numId w:val="2"/>
      </w:numPr>
    </w:pPr>
  </w:style>
  <w:style w:type="paragraph" w:styleId="ListContinue2">
    <w:name w:val="List Continue 2"/>
    <w:basedOn w:val="List2"/>
    <w:rsid w:val="00971086"/>
    <w:pPr>
      <w:ind w:firstLine="0"/>
    </w:pPr>
  </w:style>
  <w:style w:type="paragraph" w:styleId="ListContinue3">
    <w:name w:val="List Continue 3"/>
    <w:basedOn w:val="List3"/>
    <w:rsid w:val="00971086"/>
    <w:pPr>
      <w:ind w:left="1021" w:firstLine="0"/>
    </w:pPr>
  </w:style>
  <w:style w:type="paragraph" w:styleId="ListContinue4">
    <w:name w:val="List Continue 4"/>
    <w:basedOn w:val="List4"/>
    <w:rsid w:val="00971086"/>
    <w:pPr>
      <w:ind w:firstLine="0"/>
    </w:pPr>
  </w:style>
  <w:style w:type="paragraph" w:styleId="ListContinue5">
    <w:name w:val="List Continue 5"/>
    <w:basedOn w:val="List5"/>
    <w:rsid w:val="00971086"/>
    <w:pPr>
      <w:ind w:firstLine="0"/>
    </w:pPr>
  </w:style>
  <w:style w:type="paragraph" w:styleId="ListNumber3">
    <w:name w:val="List Number 3"/>
    <w:basedOn w:val="List3"/>
    <w:rsid w:val="00971086"/>
    <w:pPr>
      <w:numPr>
        <w:numId w:val="3"/>
      </w:numPr>
    </w:pPr>
  </w:style>
  <w:style w:type="paragraph" w:styleId="ListNumber4">
    <w:name w:val="List Number 4"/>
    <w:basedOn w:val="List4"/>
    <w:rsid w:val="00971086"/>
    <w:pPr>
      <w:numPr>
        <w:numId w:val="4"/>
      </w:numPr>
    </w:pPr>
  </w:style>
  <w:style w:type="paragraph" w:styleId="ListNumber5">
    <w:name w:val="List Number 5"/>
    <w:basedOn w:val="List5"/>
    <w:rsid w:val="00971086"/>
    <w:pPr>
      <w:numPr>
        <w:numId w:val="5"/>
      </w:numPr>
    </w:pPr>
  </w:style>
  <w:style w:type="paragraph" w:styleId="BlockText">
    <w:name w:val="Block Text"/>
    <w:basedOn w:val="Normal"/>
    <w:rsid w:val="00971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086"/>
    <w:rPr>
      <w:sz w:val="16"/>
      <w:vertAlign w:val="superscript"/>
    </w:rPr>
  </w:style>
  <w:style w:type="character" w:customStyle="1" w:styleId="Symbols">
    <w:name w:val="Symbols"/>
    <w:basedOn w:val="DefaultParagraphFont"/>
    <w:rsid w:val="00971086"/>
    <w:rPr>
      <w:rFonts w:ascii="Symbol" w:hAnsi="Symbol"/>
    </w:rPr>
  </w:style>
  <w:style w:type="character" w:customStyle="1" w:styleId="MenuOptions">
    <w:name w:val="Menu Options"/>
    <w:basedOn w:val="DefaultParagraphFont"/>
    <w:rsid w:val="00971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086"/>
    <w:rPr>
      <w:b/>
    </w:rPr>
  </w:style>
  <w:style w:type="character" w:customStyle="1" w:styleId="Underlined">
    <w:name w:val="Underlined"/>
    <w:basedOn w:val="DefaultParagraphFont"/>
    <w:rsid w:val="00971086"/>
    <w:rPr>
      <w:u w:val="single"/>
    </w:rPr>
  </w:style>
  <w:style w:type="paragraph" w:customStyle="1" w:styleId="TableBodyTextRight">
    <w:name w:val="Table Body Text Right"/>
    <w:basedOn w:val="TableBodyText"/>
    <w:rsid w:val="00971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086"/>
    <w:rPr>
      <w:sz w:val="18"/>
    </w:rPr>
  </w:style>
  <w:style w:type="paragraph" w:customStyle="1" w:styleId="BodySmallRight">
    <w:name w:val="Body Small Right"/>
    <w:basedOn w:val="BodyTextRight"/>
    <w:rsid w:val="00971086"/>
    <w:rPr>
      <w:sz w:val="18"/>
      <w:szCs w:val="18"/>
    </w:rPr>
  </w:style>
  <w:style w:type="paragraph" w:customStyle="1" w:styleId="MarginEdition">
    <w:name w:val="Margin Edition"/>
    <w:basedOn w:val="MarginNote"/>
    <w:rsid w:val="00971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086"/>
    <w:rPr>
      <w:sz w:val="2"/>
      <w:szCs w:val="2"/>
    </w:rPr>
  </w:style>
  <w:style w:type="character" w:customStyle="1" w:styleId="Small">
    <w:name w:val="Small"/>
    <w:basedOn w:val="DefaultParagraphFont"/>
    <w:rsid w:val="00971086"/>
    <w:rPr>
      <w:sz w:val="16"/>
    </w:rPr>
  </w:style>
  <w:style w:type="paragraph" w:customStyle="1" w:styleId="WideTable">
    <w:name w:val="Wide Table"/>
    <w:basedOn w:val="Normal"/>
    <w:rsid w:val="00971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086"/>
  </w:style>
  <w:style w:type="paragraph" w:styleId="Quote">
    <w:name w:val="Quote"/>
    <w:basedOn w:val="Heading1"/>
    <w:link w:val="QuoteChar"/>
    <w:qFormat/>
    <w:rsid w:val="00971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086"/>
    <w:pPr>
      <w:pageBreakBefore/>
    </w:pPr>
  </w:style>
  <w:style w:type="paragraph" w:customStyle="1" w:styleId="Border">
    <w:name w:val="Border"/>
    <w:basedOn w:val="Normal"/>
    <w:qFormat/>
    <w:rsid w:val="00971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086"/>
    <w:rPr>
      <w:u w:val="single"/>
    </w:rPr>
  </w:style>
  <w:style w:type="character" w:customStyle="1" w:styleId="BoldandItalics">
    <w:name w:val="Bold and Italics"/>
    <w:qFormat/>
    <w:rsid w:val="00971086"/>
    <w:rPr>
      <w:b/>
      <w:i/>
      <w:u w:val="none"/>
    </w:rPr>
  </w:style>
  <w:style w:type="paragraph" w:styleId="BalloonText">
    <w:name w:val="Balloon Text"/>
    <w:basedOn w:val="Normal"/>
    <w:link w:val="BalloonTextChar"/>
    <w:rsid w:val="00971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086"/>
    <w:pPr>
      <w:spacing w:before="0" w:after="0"/>
    </w:pPr>
  </w:style>
  <w:style w:type="paragraph" w:customStyle="1" w:styleId="BodyTextBold">
    <w:name w:val="Body Text Bold"/>
    <w:basedOn w:val="BodyText"/>
    <w:qFormat/>
    <w:rsid w:val="00971086"/>
    <w:rPr>
      <w:b/>
    </w:rPr>
  </w:style>
  <w:style w:type="character" w:styleId="Hyperlink">
    <w:name w:val="Hyperlink"/>
    <w:basedOn w:val="DefaultParagraphFont"/>
    <w:uiPriority w:val="99"/>
    <w:unhideWhenUsed/>
    <w:rsid w:val="00663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3456</Characters>
  <Application>Microsoft Office Word</Application>
  <DocSecurity>0</DocSecurity>
  <Lines>164</Lines>
  <Paragraphs>83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DEFWDV028 Employ explosive power tools in an underwater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2024-11-07T11:26:00Z</dcterms:created>
  <dcterms:modified xsi:type="dcterms:W3CDTF">2024-11-07T11:26:00Z</dcterms:modified>
</cp:coreProperties>
</file>