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3C2" w:rsidP="008D7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DEFWDV028 Employ explosive power tools in an underwater environment</w:t>
      </w:r>
      <w:r>
        <w:fldChar w:fldCharType="end"/>
      </w:r>
    </w:p>
    <w:p w:rsidR="008D73C2" w:rsidP="008D73C2">
      <w:pPr>
        <w:pStyle w:val="Version"/>
        <w:sectPr w:rsidSect="00A30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5C1" w:rsidP="00A305C1">
      <w:pPr>
        <w:pStyle w:val="SuperHeading"/>
      </w:pPr>
      <w:r w:rsidRPr="00A305C1">
        <w:t>DEFWDV028 Employ explosive power tools in an underwater environment</w:t>
      </w:r>
    </w:p>
    <w:p w:rsidR="00000000" w:rsidRPr="00A305C1" w:rsidP="00A305C1">
      <w:pPr>
        <w:pStyle w:val="Heading1"/>
      </w:pPr>
      <w:bookmarkStart w:id="1" w:name="O_1239980"/>
      <w:bookmarkEnd w:id="1"/>
      <w:r w:rsidRPr="00A305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Release 1. This is the first release of this unit of competency in the DEF Defence Training Package.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2" w:name="O_1239981"/>
      <w:bookmarkEnd w:id="2"/>
      <w:r w:rsidRPr="00A305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This unit describes the performance outcomes, skills and knowledge required to employ explosive power tools (EPTs) in an underwater environment.</w:t>
            </w:r>
          </w:p>
          <w:p w:rsidR="00000000" w:rsidRPr="00A305C1" w:rsidP="00A305C1">
            <w:pPr>
              <w:pStyle w:val="BodyText"/>
            </w:pPr>
            <w:r w:rsidRPr="00A305C1">
              <w:t>It includes preparing and selecting an appropriate EPT for underwater work task and inspecting it for serviceab</w:t>
            </w:r>
            <w:r w:rsidRPr="00A305C1">
              <w:t>ility. It also includes recovering waste, and post-dive serviceability checks and re-stowing of equipment.</w:t>
            </w:r>
          </w:p>
          <w:p w:rsidR="00000000" w:rsidRPr="00A305C1" w:rsidP="00A305C1">
            <w:pPr>
              <w:pStyle w:val="BodyText"/>
            </w:pPr>
            <w:r w:rsidRPr="00A305C1">
              <w:t>This unit applies to persons working as Defence divers or to others working in this field.</w:t>
            </w:r>
          </w:p>
          <w:p w:rsidR="00000000" w:rsidRPr="00A305C1" w:rsidP="00A305C1">
            <w:pPr>
              <w:pStyle w:val="BodyText"/>
            </w:pPr>
            <w:r w:rsidRPr="00A305C1">
              <w:t>The skills and knowledge described in this unit must be ap</w:t>
            </w:r>
            <w:r w:rsidRPr="00A305C1">
              <w:t>plied within the legislative, regulatory and policy environment in which they are carried out. Organisational policies, dive plan and procedures must be consulted and adhered to.</w:t>
            </w:r>
          </w:p>
          <w:p w:rsidR="00000000" w:rsidRPr="00A305C1" w:rsidP="00A305C1">
            <w:pPr>
              <w:pStyle w:val="BodyText"/>
            </w:pPr>
            <w:r w:rsidRPr="00A305C1">
              <w:t>Persons undertaking this unit work independently and perform specific tasks i</w:t>
            </w:r>
            <w:r w:rsidRPr="00A305C1">
              <w:t>n a range of contexts that could be unpredictable.</w:t>
            </w:r>
          </w:p>
          <w:p w:rsidR="00000000" w:rsidRPr="00A305C1" w:rsidP="00A305C1">
            <w:pPr>
              <w:pStyle w:val="BodyText"/>
            </w:pPr>
            <w:r w:rsidRPr="00A305C1">
              <w:t>No licensing, legislative or certification requirements apply to this unit at the time of publication.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3" w:name="O_1239982"/>
      <w:bookmarkEnd w:id="3"/>
      <w:r w:rsidRPr="00A305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Not applicable.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4" w:name="O_1239983"/>
      <w:bookmarkEnd w:id="4"/>
      <w:r w:rsidRPr="00A305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Defence Work Diving.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5" w:name="O_1239984"/>
      <w:bookmarkEnd w:id="5"/>
      <w:r w:rsidRPr="00A305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Not applicable.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6" w:name="O_1239985"/>
      <w:bookmarkEnd w:id="6"/>
      <w:r w:rsidRPr="00A305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PERFORMANCE CRITERIA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Elements describe the essential </w:t>
            </w:r>
            <w:r w:rsidRPr="00A305C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Performance criteria describe the performance needed to </w:t>
            </w:r>
            <w:r w:rsidRPr="00A305C1">
              <w:t>demonstrate achievement of the element.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Prepare to use EPTs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Identify and analyse work task and worksite data to determine EPT specific requirements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Identify obstructions an</w:t>
            </w:r>
            <w:r w:rsidRPr="00A305C1">
              <w:t>d other hazards to determine risks and to manage appropriate risk control measures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Develop work plan consistent with dive plan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Select, inspect and prepare EPTs, explosive charges and protective equipment in accordance with work plan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Secure EPTs and explosive charges safely to and from dive site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Operate EPTs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Determine safe work area and confirm location of other divers prior to commencing work task/s in accordance with work plan 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Ensure material or base set-out intended for explosive fasteners complies with detailed drawings and work plan specifications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Install EPT attachments and chamber EPT charges in accordance with manufacturer specifications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Secure EPTs and explo</w:t>
            </w:r>
            <w:r w:rsidRPr="00A305C1">
              <w:t xml:space="preserve">sive charges on self in accordance with operational and safety procedures 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Operate EPTs under water safely and manage identified risks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Check fastener penetration for angle, depth and integrity of base in accordance with work plan 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Clear and render safe EPTs in accordance with manufacturer specifications 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rPr>
                <w:rStyle w:val="SpecialBold"/>
              </w:rPr>
              <w:t>Complete underwater EPT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Minimise environmental impact arising from use of EPTs and recover waste products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Complete EPT and protective equipment post-dive serviceability checks in accordance with manufacturer specifications, report defects, as required, and stow in accordance with legislation and organisational requirements 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Record explosive charge usage</w:t>
            </w:r>
            <w:r w:rsidRPr="00A305C1">
              <w:t xml:space="preserve"> in accordance with organisational procedures.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7" w:name="O_1239986"/>
      <w:bookmarkEnd w:id="7"/>
      <w:r w:rsidRPr="00A305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Foundation skills essential to performance are explicit in the performance criteria of this unit of competency.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8" w:name="O_1239987"/>
      <w:bookmarkEnd w:id="8"/>
      <w:r w:rsidRPr="00A305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Range is restricted to essential operating conditions and any other variables essential to the work environment.</w:t>
            </w:r>
          </w:p>
          <w:p w:rsidR="00000000" w:rsidRPr="00A305C1" w:rsidP="00A305C1">
            <w:pPr>
              <w:pStyle w:val="BodyText"/>
            </w:pPr>
            <w:r w:rsidRPr="00A305C1">
              <w:t>Non-essential conditions may be found in the DEF Defence Training Package Companion Volume Implementation Guide.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9" w:name="O_1239988"/>
      <w:bookmarkEnd w:id="9"/>
      <w:r w:rsidRPr="00A305C1">
        <w:t>Unit Mapp</w:t>
      </w:r>
      <w:r w:rsidRPr="00A305C1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This unit replaces and is equivalent to DEFWDV015 Employ explosive power tools in an underwater environment.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10" w:name="O_1239995"/>
      <w:bookmarkEnd w:id="10"/>
      <w:r w:rsidRPr="00A305C1">
        <w:t>Links</w:t>
      </w:r>
    </w:p>
    <w:p w:rsidR="00000000" w:rsidRPr="00A305C1" w:rsidP="008D73C2">
      <w:pPr>
        <w:pStyle w:val="BodyText"/>
      </w:pPr>
      <w:r w:rsidRPr="00A305C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A5BA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05C1" w:rsidP="008D73C2">
      <w:pPr>
        <w:pStyle w:val="BodyText"/>
        <w:sectPr w:rsidSect="00A305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5C1" w:rsidP="00A305C1">
      <w:pPr>
        <w:pStyle w:val="SuperHeading"/>
      </w:pPr>
      <w:r w:rsidRPr="00A305C1">
        <w:t>Assessment Requirements for DEFWDV028 Employ explosive power tools in an underwater environment</w:t>
      </w:r>
    </w:p>
    <w:p w:rsidR="00000000" w:rsidRPr="00A305C1" w:rsidP="00A305C1">
      <w:pPr>
        <w:pStyle w:val="Heading1"/>
      </w:pPr>
      <w:bookmarkStart w:id="11" w:name="O_1239990"/>
      <w:bookmarkEnd w:id="11"/>
      <w:r w:rsidRPr="00A305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>Release 1. This is the first release of this unit of competency in the DEF Defence Training Package.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12" w:name="O_1239991"/>
      <w:bookmarkEnd w:id="12"/>
      <w:r w:rsidRPr="00A305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 xml:space="preserve">Evidence required to demonstrate competence in this unit must be relevant to and satisfy all the requirements of </w:t>
            </w:r>
            <w:r w:rsidRPr="00A305C1">
              <w:t>the elements and performance criteria on at least two underwater occasions and include: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ListBullet"/>
            </w:pPr>
            <w:r w:rsidRPr="00A305C1">
              <w:t>applying relevant legislation, standards, and organisational policies and procedures</w:t>
            </w:r>
          </w:p>
          <w:p w:rsidR="00000000" w:rsidRPr="00A305C1" w:rsidP="00A305C1">
            <w:pPr>
              <w:pStyle w:val="ListBullet"/>
            </w:pPr>
            <w:r w:rsidRPr="00A305C1">
              <w:t>applying underwater risk control measures and work plan requirements</w:t>
            </w:r>
          </w:p>
          <w:p w:rsidR="00000000" w:rsidRPr="00A305C1" w:rsidP="00A305C1">
            <w:pPr>
              <w:pStyle w:val="ListBullet"/>
            </w:pPr>
            <w:r w:rsidRPr="00A305C1">
              <w:t>developing u</w:t>
            </w:r>
            <w:r w:rsidRPr="00A305C1">
              <w:t>nderwater explosive power tools (EPT) work plan, including managing identified risks</w:t>
            </w:r>
          </w:p>
          <w:p w:rsidR="00000000" w:rsidRPr="00A305C1" w:rsidP="00A305C1">
            <w:pPr>
              <w:pStyle w:val="ListBullet"/>
            </w:pPr>
            <w:r w:rsidRPr="00A305C1">
              <w:t>firing at least two charges into concrete, masonry or steel</w:t>
            </w:r>
          </w:p>
          <w:p w:rsidR="00000000" w:rsidRPr="00A305C1" w:rsidP="00A305C1">
            <w:pPr>
              <w:pStyle w:val="ListBullet"/>
            </w:pPr>
            <w:r w:rsidRPr="00A305C1">
              <w:t>handling explosive charges and protective equipment safely</w:t>
            </w:r>
          </w:p>
          <w:p w:rsidR="00000000" w:rsidRPr="00A305C1" w:rsidP="00A305C1">
            <w:pPr>
              <w:pStyle w:val="ListBullet"/>
            </w:pPr>
            <w:r w:rsidRPr="00A305C1">
              <w:t>maintaining records according to organisational policies and procedures</w:t>
            </w:r>
          </w:p>
          <w:p w:rsidR="00000000" w:rsidRPr="00A305C1" w:rsidP="00A305C1">
            <w:pPr>
              <w:pStyle w:val="ListBullet"/>
            </w:pPr>
            <w:r w:rsidRPr="00A305C1">
              <w:t>using EPTs safely underwater in accordance with work plan.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13" w:name="O_1239992"/>
      <w:bookmarkEnd w:id="13"/>
      <w:r w:rsidRPr="00A305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5C1">
            <w:pPr>
              <w:pStyle w:val="BodyText"/>
              <w:rPr>
                <w:lang w:val="en-NZ"/>
              </w:rPr>
            </w:pPr>
            <w:r w:rsidRPr="00A305C1">
              <w:t>Evidence required to demonstrate competence in this unit must be relevant to and sat</w:t>
            </w:r>
            <w:r w:rsidRPr="00A305C1">
              <w:t>isfy all the requirements of the elements and performance criteria and include knowledge of:</w:t>
            </w:r>
          </w:p>
        </w:tc>
      </w:tr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ListBullet"/>
            </w:pPr>
            <w:r w:rsidRPr="00A305C1">
              <w:t>dive equipment</w:t>
            </w:r>
          </w:p>
          <w:p w:rsidR="00000000" w:rsidRPr="00A305C1" w:rsidP="00A305C1">
            <w:pPr>
              <w:pStyle w:val="ListBullet"/>
            </w:pPr>
            <w:r w:rsidRPr="00A305C1">
              <w:t>dive physics</w:t>
            </w:r>
          </w:p>
          <w:p w:rsidR="00000000" w:rsidRPr="00A305C1" w:rsidP="00A305C1">
            <w:pPr>
              <w:pStyle w:val="ListBullet"/>
            </w:pPr>
            <w:r w:rsidRPr="00A305C1">
              <w:t>dive physiology and medicine, including:</w:t>
            </w:r>
          </w:p>
          <w:p w:rsidR="00000000" w:rsidRPr="00A305C1" w:rsidP="00A305C1">
            <w:pPr>
              <w:pStyle w:val="ListBullet2"/>
            </w:pPr>
            <w:r w:rsidRPr="00A305C1">
              <w:t>compression illnesses</w:t>
            </w:r>
          </w:p>
          <w:p w:rsidR="00000000" w:rsidRPr="00A305C1" w:rsidP="00A305C1">
            <w:pPr>
              <w:pStyle w:val="ListBullet2"/>
            </w:pPr>
            <w:r w:rsidRPr="00A305C1">
              <w:t>decompression illnesses</w:t>
            </w:r>
          </w:p>
          <w:p w:rsidR="00000000" w:rsidRPr="00A305C1" w:rsidP="00A305C1">
            <w:pPr>
              <w:pStyle w:val="ListBullet2"/>
            </w:pPr>
            <w:r w:rsidRPr="00A305C1">
              <w:t>heat and cold illnesses</w:t>
            </w:r>
          </w:p>
          <w:p w:rsidR="00000000" w:rsidRPr="00A305C1" w:rsidP="00A305C1">
            <w:pPr>
              <w:pStyle w:val="ListBullet"/>
            </w:pPr>
            <w:r w:rsidRPr="00A305C1">
              <w:t>diving descent and ascent techniques</w:t>
            </w:r>
          </w:p>
          <w:p w:rsidR="00000000" w:rsidRPr="00A305C1" w:rsidP="00A305C1">
            <w:pPr>
              <w:pStyle w:val="ListBullet"/>
            </w:pPr>
            <w:r w:rsidRPr="00A305C1">
              <w:t>general diving safety awareness, including:</w:t>
            </w:r>
          </w:p>
          <w:p w:rsidR="00000000" w:rsidRPr="00A305C1" w:rsidP="00A305C1">
            <w:pPr>
              <w:pStyle w:val="ListBullet2"/>
            </w:pPr>
            <w:r w:rsidRPr="00A305C1">
              <w:t>diving in harbours</w:t>
            </w:r>
          </w:p>
          <w:p w:rsidR="00000000" w:rsidRPr="00A305C1" w:rsidP="00A305C1">
            <w:pPr>
              <w:pStyle w:val="ListBullet2"/>
            </w:pPr>
            <w:r w:rsidRPr="00A305C1">
              <w:t>diving in tidal waters, currents and tides</w:t>
            </w:r>
          </w:p>
          <w:p w:rsidR="00000000" w:rsidRPr="00A305C1" w:rsidP="00A305C1">
            <w:pPr>
              <w:pStyle w:val="ListBullet2"/>
            </w:pPr>
            <w:r w:rsidRPr="00A305C1">
              <w:t>diving on and/or near a ship’s bottom</w:t>
            </w:r>
          </w:p>
          <w:p w:rsidR="00000000" w:rsidRPr="00A305C1" w:rsidP="00A305C1">
            <w:pPr>
              <w:pStyle w:val="ListBullet2"/>
            </w:pPr>
            <w:r w:rsidRPr="00A305C1">
              <w:t>entrapment/foul lines</w:t>
            </w:r>
          </w:p>
          <w:p w:rsidR="00000000" w:rsidRPr="00A305C1" w:rsidP="00A305C1">
            <w:pPr>
              <w:pStyle w:val="ListBullet2"/>
            </w:pPr>
            <w:r w:rsidRPr="00A305C1">
              <w:t>lost/separated</w:t>
            </w:r>
          </w:p>
          <w:p w:rsidR="00000000" w:rsidRPr="00A305C1" w:rsidP="00A305C1">
            <w:pPr>
              <w:pStyle w:val="ListBullet2"/>
            </w:pPr>
            <w:r w:rsidRPr="00A305C1">
              <w:t>marine animal threats</w:t>
            </w:r>
          </w:p>
          <w:p w:rsidR="00000000" w:rsidRPr="00A305C1" w:rsidP="00A305C1">
            <w:pPr>
              <w:pStyle w:val="ListBullet2"/>
            </w:pPr>
            <w:r w:rsidRPr="00A305C1">
              <w:t>pollution/weeds</w:t>
            </w:r>
          </w:p>
          <w:p w:rsidR="00000000" w:rsidRPr="00A305C1" w:rsidP="00A305C1">
            <w:pPr>
              <w:pStyle w:val="ListBullet2"/>
            </w:pPr>
            <w:r w:rsidRPr="00A305C1">
              <w:t>working in confined spaces</w:t>
            </w:r>
          </w:p>
          <w:p w:rsidR="00000000" w:rsidRPr="00A305C1" w:rsidP="00A305C1">
            <w:pPr>
              <w:pStyle w:val="ListBullet"/>
            </w:pPr>
            <w:r w:rsidRPr="00A305C1">
              <w:t>oceanography</w:t>
            </w:r>
          </w:p>
          <w:p w:rsidR="00000000" w:rsidRPr="00A305C1" w:rsidP="00A305C1">
            <w:pPr>
              <w:pStyle w:val="ListBullet"/>
            </w:pPr>
            <w:r w:rsidRPr="00A305C1">
              <w:t>organisational policies and procedures</w:t>
            </w:r>
          </w:p>
          <w:p w:rsidR="00000000" w:rsidRPr="00A305C1" w:rsidP="00A305C1">
            <w:pPr>
              <w:pStyle w:val="ListBullet"/>
            </w:pPr>
            <w:r w:rsidRPr="00A305C1">
              <w:t>principles of underwater EPT operation</w:t>
            </w:r>
          </w:p>
          <w:p w:rsidR="00000000" w:rsidRPr="00A305C1" w:rsidP="00A305C1">
            <w:pPr>
              <w:pStyle w:val="ListBullet"/>
            </w:pPr>
            <w:r w:rsidRPr="00A305C1">
              <w:t>relevant EPT safety distances</w:t>
            </w:r>
          </w:p>
          <w:p w:rsidR="00000000" w:rsidRPr="00A305C1" w:rsidP="00A305C1">
            <w:pPr>
              <w:pStyle w:val="ListBullet"/>
            </w:pPr>
            <w:r w:rsidRPr="00A305C1">
              <w:t>relevant explosive hazards and control measures</w:t>
            </w:r>
          </w:p>
          <w:p w:rsidR="00000000" w:rsidRPr="00A305C1" w:rsidP="00A305C1">
            <w:pPr>
              <w:pStyle w:val="ListBullet"/>
            </w:pPr>
            <w:r w:rsidRPr="00A305C1">
              <w:t>relevant legislation and standards</w:t>
            </w:r>
          </w:p>
          <w:p w:rsidR="00000000" w:rsidRPr="00A305C1" w:rsidP="00A305C1">
            <w:pPr>
              <w:pStyle w:val="ListBullet"/>
            </w:pPr>
            <w:r w:rsidRPr="00A305C1">
              <w:t>relevant underwater workplace hazards and control measures</w:t>
            </w:r>
          </w:p>
          <w:p w:rsidR="00000000" w:rsidRPr="00A305C1" w:rsidP="00A305C1">
            <w:pPr>
              <w:pStyle w:val="ListBullet"/>
            </w:pPr>
            <w:r w:rsidRPr="00A305C1">
              <w:t>self-contained underwater breathing apparatus (SCUBA), surface-supplied and/or closed-circuit breathing apparatus (CCBA) operating techniques.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14" w:name="O_1239993"/>
      <w:bookmarkEnd w:id="14"/>
      <w:r w:rsidRPr="00A305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5C1" w:rsidP="00A305C1">
            <w:pPr>
              <w:pStyle w:val="BodyText"/>
            </w:pPr>
            <w:r w:rsidRPr="00A305C1">
              <w:t xml:space="preserve">Assessors must hold credentials specified within the Standards for Registered Training Organisations current at the time of assessment. </w:t>
            </w:r>
          </w:p>
          <w:p w:rsidR="00000000" w:rsidRPr="00A305C1" w:rsidP="00A305C1">
            <w:pPr>
              <w:pStyle w:val="BodyText"/>
            </w:pPr>
            <w:r w:rsidRPr="00A305C1">
              <w:t>Assessment must satisfy the Principles of Assessment and Rules of Evidence and all regulatory requirements included wit</w:t>
            </w:r>
            <w:r w:rsidRPr="00A305C1">
              <w:t>hin the Standards for Registered Training Organisations current at the time of assessment.</w:t>
            </w:r>
          </w:p>
          <w:p w:rsidR="00000000" w:rsidRPr="00A305C1" w:rsidP="00A305C1">
            <w:pPr>
              <w:pStyle w:val="BodyText"/>
            </w:pPr>
            <w:r w:rsidRPr="00A305C1">
              <w:t>Assessment must occur in workplace operational situations where it is appropriate to do so; where this is not appropriate, assessment must occur in simulated workpla</w:t>
            </w:r>
            <w:r w:rsidRPr="00A305C1">
              <w:t>ce operational situations that replicate workplace conditions.</w:t>
            </w:r>
          </w:p>
          <w:p w:rsidR="00000000" w:rsidRPr="00A305C1" w:rsidP="00A305C1">
            <w:pPr>
              <w:pStyle w:val="BodyText"/>
            </w:pPr>
            <w:r w:rsidRPr="00A305C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305C1" w:rsidP="00A305C1">
            <w:pPr>
              <w:pStyle w:val="BodyText"/>
            </w:pPr>
            <w:r w:rsidRPr="00A305C1">
              <w:t xml:space="preserve">Resources for assessment </w:t>
            </w:r>
            <w:r w:rsidRPr="00A305C1">
              <w:t>must include access to:</w:t>
            </w:r>
          </w:p>
          <w:p w:rsidR="00000000" w:rsidRPr="00A305C1" w:rsidP="00A305C1">
            <w:pPr>
              <w:pStyle w:val="ListBullet"/>
            </w:pPr>
            <w:r w:rsidRPr="00A305C1">
              <w:t>a range of relevant exercises, case studies and/or simulations</w:t>
            </w:r>
          </w:p>
          <w:p w:rsidR="00000000" w:rsidRPr="00A305C1" w:rsidP="00A305C1">
            <w:pPr>
              <w:pStyle w:val="ListBullet"/>
            </w:pPr>
            <w:r w:rsidRPr="00A305C1">
              <w:t>applicable documentation, including legislation, regulations, codes of practice, workplace procedures and operation manuals</w:t>
            </w:r>
          </w:p>
          <w:p w:rsidR="00000000" w:rsidRPr="00A305C1" w:rsidP="00A305C1">
            <w:pPr>
              <w:pStyle w:val="ListBullet"/>
            </w:pPr>
            <w:r w:rsidRPr="00A305C1">
              <w:t>documentation specific to the dive operation</w:t>
            </w:r>
            <w:r w:rsidRPr="00A305C1">
              <w:t>, including dive plan and risk assessment</w:t>
            </w:r>
          </w:p>
          <w:p w:rsidR="00000000" w:rsidRPr="00A305C1" w:rsidP="00A305C1">
            <w:pPr>
              <w:pStyle w:val="ListBullet"/>
            </w:pPr>
            <w:r w:rsidRPr="00A305C1">
              <w:t>relevant and appropriate materials, tools, equipment and personal protective equipment (PPE) currently used in industry.</w:t>
            </w:r>
          </w:p>
        </w:tc>
      </w:tr>
    </w:tbl>
    <w:p w:rsidR="00000000" w:rsidRPr="00A305C1" w:rsidP="00A305C1">
      <w:pPr>
        <w:pStyle w:val="NoPaddingFontSize1"/>
      </w:pPr>
    </w:p>
    <w:p w:rsidR="00000000" w:rsidRPr="00A305C1" w:rsidP="00A305C1">
      <w:pPr>
        <w:pStyle w:val="AllowPageBreak"/>
      </w:pPr>
    </w:p>
    <w:p w:rsidR="00000000" w:rsidRPr="00A305C1" w:rsidP="00A305C1">
      <w:pPr>
        <w:pStyle w:val="Heading1"/>
      </w:pPr>
      <w:bookmarkStart w:id="15" w:name="O_1239996"/>
      <w:bookmarkEnd w:id="15"/>
      <w:r w:rsidRPr="00A305C1">
        <w:t>Links</w:t>
      </w:r>
    </w:p>
    <w:p w:rsidR="00000000" w:rsidRPr="00A305C1" w:rsidP="008D73C2">
      <w:pPr>
        <w:pStyle w:val="BodyText"/>
      </w:pPr>
      <w:r w:rsidRPr="00A305C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A5BA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05C1" w:rsidP="00A305C1"/>
    <w:sectPr w:rsidSect="00A305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 w:rsidRPr="008D73C2" w:rsidP="008D7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C2" w:rsidP="00A3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3C2" w:rsidP="00A3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D73C2" w:rsidP="00A305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 w:rsidP="00A3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3C2">
      <w:t>Approved</w:t>
    </w:r>
    <w:r w:rsidR="008D73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3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3C2">
      <w:rPr>
        <w:noProof/>
      </w:rPr>
      <w:t>4</w:t>
    </w:r>
    <w:r>
      <w:rPr>
        <w:noProof/>
      </w:rPr>
      <w:fldChar w:fldCharType="end"/>
    </w:r>
  </w:p>
  <w:p w:rsidR="00A305C1" w:rsidP="00A3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3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3C2">
      <w:t>Public Skills Australia</w:t>
    </w:r>
    <w:r w:rsidR="008D73C2">
      <w:fldChar w:fldCharType="end"/>
    </w:r>
  </w:p>
  <w:p w:rsidR="00A305C1" w:rsidP="00A30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5C1" w:rsidRPr="008D73C2" w:rsidP="008D7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C2" w:rsidRPr="002D2AF8" w:rsidP="00A3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DEFWDV028 Employ explosive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73C2" w:rsidP="00A305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C1" w:rsidRPr="002D2AF8" w:rsidP="00A3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3C2">
      <w:t>DEFWDV028 Employ explosive power tools in an underwater environment</w:t>
    </w:r>
    <w:r w:rsidR="008D73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3C2">
      <w:rPr>
        <w:noProof/>
      </w:rPr>
      <w:t>2 March 2025</w:t>
    </w:r>
    <w:r>
      <w:fldChar w:fldCharType="end"/>
    </w:r>
  </w:p>
  <w:p w:rsidR="00A305C1" w:rsidP="00A30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EC1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DCD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22F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5C1"/>
  </w:style>
  <w:style w:type="character" w:customStyle="1" w:styleId="Heading1Char">
    <w:name w:val="Heading 1 Char"/>
    <w:basedOn w:val="DefaultParagraphFont"/>
    <w:link w:val="Heading1"/>
    <w:rsid w:val="00A30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5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5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5C1"/>
    <w:rPr>
      <w:b/>
      <w:spacing w:val="0"/>
    </w:rPr>
  </w:style>
  <w:style w:type="paragraph" w:styleId="ListBullet2">
    <w:name w:val="List Bullet 2"/>
    <w:basedOn w:val="List2"/>
    <w:rsid w:val="00A305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0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5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5C1"/>
    <w:rPr>
      <w:i/>
    </w:rPr>
  </w:style>
  <w:style w:type="paragraph" w:styleId="Caption">
    <w:name w:val="caption"/>
    <w:basedOn w:val="BodyText"/>
    <w:next w:val="Normal"/>
    <w:qFormat/>
    <w:rsid w:val="00A30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5C1"/>
  </w:style>
  <w:style w:type="paragraph" w:styleId="TableofFigures">
    <w:name w:val="table of figures"/>
    <w:basedOn w:val="Normal"/>
    <w:next w:val="Normal"/>
    <w:semiHidden/>
    <w:rsid w:val="00A30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5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5C1"/>
    <w:rPr>
      <w:rFonts w:ascii="Wingdings" w:hAnsi="Wingdings"/>
    </w:rPr>
  </w:style>
  <w:style w:type="paragraph" w:customStyle="1" w:styleId="TableHeading">
    <w:name w:val="Table Heading"/>
    <w:basedOn w:val="HeadingBase"/>
    <w:rsid w:val="00A30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5C1"/>
    <w:rPr>
      <w:color w:val="0033CC"/>
      <w:u w:val="none"/>
    </w:rPr>
  </w:style>
  <w:style w:type="paragraph" w:customStyle="1" w:styleId="BodyTextRight">
    <w:name w:val="Body Text Right"/>
    <w:basedOn w:val="BodyText"/>
    <w:rsid w:val="00A30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5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5C1"/>
    <w:rPr>
      <w:sz w:val="32"/>
    </w:rPr>
  </w:style>
  <w:style w:type="paragraph" w:customStyle="1" w:styleId="HeadingProcedure">
    <w:name w:val="Heading Procedure"/>
    <w:basedOn w:val="HeadingBase"/>
    <w:next w:val="Normal"/>
    <w:rsid w:val="00A30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5C1"/>
    <w:pPr>
      <w:spacing w:before="60" w:after="60"/>
    </w:pPr>
  </w:style>
  <w:style w:type="paragraph" w:styleId="ListContinue">
    <w:name w:val="List Continue"/>
    <w:basedOn w:val="List"/>
    <w:rsid w:val="00A305C1"/>
    <w:pPr>
      <w:ind w:firstLine="0"/>
    </w:pPr>
  </w:style>
  <w:style w:type="paragraph" w:customStyle="1" w:styleId="ListNote">
    <w:name w:val="List Note"/>
    <w:basedOn w:val="List"/>
    <w:rsid w:val="00A30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5C1"/>
    <w:rPr>
      <w:rFonts w:ascii="Courier New" w:hAnsi="Courier New"/>
    </w:rPr>
  </w:style>
  <w:style w:type="paragraph" w:customStyle="1" w:styleId="NoteBullet">
    <w:name w:val="Note Bullet"/>
    <w:basedOn w:val="Note"/>
    <w:rsid w:val="00A30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5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5C1"/>
    <w:rPr>
      <w:b/>
      <w:smallCaps/>
    </w:rPr>
  </w:style>
  <w:style w:type="paragraph" w:customStyle="1" w:styleId="TableListNumber">
    <w:name w:val="Table List Number"/>
    <w:basedOn w:val="ListNumber"/>
    <w:rsid w:val="00A30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5C1"/>
    <w:pPr>
      <w:numPr>
        <w:numId w:val="9"/>
      </w:numPr>
    </w:pPr>
  </w:style>
  <w:style w:type="paragraph" w:customStyle="1" w:styleId="ListAlpha2">
    <w:name w:val="List Alpha 2"/>
    <w:basedOn w:val="List2"/>
    <w:rsid w:val="00A305C1"/>
    <w:pPr>
      <w:numPr>
        <w:numId w:val="8"/>
      </w:numPr>
    </w:pPr>
  </w:style>
  <w:style w:type="paragraph" w:styleId="List2">
    <w:name w:val="List 2"/>
    <w:basedOn w:val="BodyText"/>
    <w:rsid w:val="00A30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5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5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5C1"/>
    <w:pPr>
      <w:numPr>
        <w:numId w:val="4"/>
      </w:numPr>
    </w:pPr>
  </w:style>
  <w:style w:type="paragraph" w:styleId="ListContinue2">
    <w:name w:val="List Continue 2"/>
    <w:basedOn w:val="List2"/>
    <w:rsid w:val="00A305C1"/>
    <w:pPr>
      <w:ind w:firstLine="0"/>
    </w:pPr>
  </w:style>
  <w:style w:type="paragraph" w:styleId="ListContinue3">
    <w:name w:val="List Continue 3"/>
    <w:basedOn w:val="List3"/>
    <w:rsid w:val="00A305C1"/>
    <w:pPr>
      <w:ind w:left="1021" w:firstLine="0"/>
    </w:pPr>
  </w:style>
  <w:style w:type="paragraph" w:styleId="ListContinue4">
    <w:name w:val="List Continue 4"/>
    <w:basedOn w:val="List4"/>
    <w:rsid w:val="00A305C1"/>
    <w:pPr>
      <w:ind w:firstLine="0"/>
    </w:pPr>
  </w:style>
  <w:style w:type="paragraph" w:styleId="ListContinue5">
    <w:name w:val="List Continue 5"/>
    <w:basedOn w:val="List5"/>
    <w:rsid w:val="00A305C1"/>
    <w:pPr>
      <w:ind w:firstLine="0"/>
    </w:pPr>
  </w:style>
  <w:style w:type="paragraph" w:styleId="ListNumber3">
    <w:name w:val="List Number 3"/>
    <w:basedOn w:val="List3"/>
    <w:rsid w:val="00A305C1"/>
    <w:pPr>
      <w:numPr>
        <w:numId w:val="5"/>
      </w:numPr>
    </w:pPr>
  </w:style>
  <w:style w:type="paragraph" w:styleId="ListNumber4">
    <w:name w:val="List Number 4"/>
    <w:basedOn w:val="List4"/>
    <w:rsid w:val="00A305C1"/>
    <w:pPr>
      <w:numPr>
        <w:numId w:val="6"/>
      </w:numPr>
    </w:pPr>
  </w:style>
  <w:style w:type="paragraph" w:styleId="ListNumber5">
    <w:name w:val="List Number 5"/>
    <w:basedOn w:val="List5"/>
    <w:rsid w:val="00A305C1"/>
    <w:pPr>
      <w:numPr>
        <w:numId w:val="7"/>
      </w:numPr>
    </w:pPr>
  </w:style>
  <w:style w:type="paragraph" w:styleId="BlockText">
    <w:name w:val="Block Text"/>
    <w:basedOn w:val="Normal"/>
    <w:rsid w:val="00A30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5C1"/>
    <w:rPr>
      <w:sz w:val="16"/>
      <w:vertAlign w:val="superscript"/>
    </w:rPr>
  </w:style>
  <w:style w:type="character" w:customStyle="1" w:styleId="Symbols">
    <w:name w:val="Symbols"/>
    <w:basedOn w:val="DefaultParagraphFont"/>
    <w:rsid w:val="00A305C1"/>
    <w:rPr>
      <w:rFonts w:ascii="Symbol" w:hAnsi="Symbol"/>
    </w:rPr>
  </w:style>
  <w:style w:type="character" w:customStyle="1" w:styleId="MenuOptions">
    <w:name w:val="Menu Options"/>
    <w:basedOn w:val="DefaultParagraphFont"/>
    <w:rsid w:val="00A30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5C1"/>
    <w:rPr>
      <w:b/>
    </w:rPr>
  </w:style>
  <w:style w:type="character" w:customStyle="1" w:styleId="Underlined">
    <w:name w:val="Underlined"/>
    <w:basedOn w:val="DefaultParagraphFont"/>
    <w:rsid w:val="00A305C1"/>
    <w:rPr>
      <w:u w:val="single"/>
    </w:rPr>
  </w:style>
  <w:style w:type="paragraph" w:customStyle="1" w:styleId="TableBodyTextRight">
    <w:name w:val="Table Body Text Right"/>
    <w:basedOn w:val="TableBodyText"/>
    <w:rsid w:val="00A30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5C1"/>
    <w:rPr>
      <w:sz w:val="18"/>
    </w:rPr>
  </w:style>
  <w:style w:type="paragraph" w:customStyle="1" w:styleId="BodySmallRight">
    <w:name w:val="Body Small Right"/>
    <w:basedOn w:val="BodyTextRight"/>
    <w:rsid w:val="00A305C1"/>
    <w:rPr>
      <w:sz w:val="18"/>
      <w:szCs w:val="18"/>
    </w:rPr>
  </w:style>
  <w:style w:type="paragraph" w:customStyle="1" w:styleId="MarginEdition">
    <w:name w:val="Margin Edition"/>
    <w:basedOn w:val="MarginNote"/>
    <w:rsid w:val="00A30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5C1"/>
    <w:rPr>
      <w:sz w:val="2"/>
      <w:szCs w:val="2"/>
    </w:rPr>
  </w:style>
  <w:style w:type="character" w:customStyle="1" w:styleId="Small">
    <w:name w:val="Small"/>
    <w:basedOn w:val="DefaultParagraphFont"/>
    <w:rsid w:val="00A305C1"/>
    <w:rPr>
      <w:sz w:val="16"/>
    </w:rPr>
  </w:style>
  <w:style w:type="paragraph" w:customStyle="1" w:styleId="WideTable">
    <w:name w:val="Wide Table"/>
    <w:basedOn w:val="Normal"/>
    <w:rsid w:val="00A30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5C1"/>
  </w:style>
  <w:style w:type="paragraph" w:styleId="Quote">
    <w:name w:val="Quote"/>
    <w:basedOn w:val="Heading1"/>
    <w:link w:val="QuoteChar"/>
    <w:qFormat/>
    <w:rsid w:val="00A30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5C1"/>
    <w:pPr>
      <w:pageBreakBefore/>
    </w:pPr>
  </w:style>
  <w:style w:type="paragraph" w:customStyle="1" w:styleId="Border">
    <w:name w:val="Border"/>
    <w:basedOn w:val="Normal"/>
    <w:qFormat/>
    <w:rsid w:val="00A30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5C1"/>
    <w:rPr>
      <w:u w:val="single"/>
    </w:rPr>
  </w:style>
  <w:style w:type="character" w:customStyle="1" w:styleId="BoldandItalics">
    <w:name w:val="Bold and Italics"/>
    <w:qFormat/>
    <w:rsid w:val="00A305C1"/>
    <w:rPr>
      <w:b/>
      <w:i/>
      <w:u w:val="none"/>
    </w:rPr>
  </w:style>
  <w:style w:type="paragraph" w:styleId="BalloonText">
    <w:name w:val="Balloon Text"/>
    <w:basedOn w:val="Normal"/>
    <w:link w:val="BalloonTextChar"/>
    <w:rsid w:val="00A30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5C1"/>
    <w:pPr>
      <w:spacing w:before="0" w:after="0"/>
    </w:pPr>
  </w:style>
  <w:style w:type="paragraph" w:customStyle="1" w:styleId="BodyTextBold">
    <w:name w:val="Body Text Bold"/>
    <w:basedOn w:val="BodyText"/>
    <w:qFormat/>
    <w:rsid w:val="00A305C1"/>
    <w:rPr>
      <w:b/>
    </w:rPr>
  </w:style>
  <w:style w:type="character" w:styleId="Hyperlink">
    <w:name w:val="Hyperlink"/>
    <w:basedOn w:val="DefaultParagraphFont"/>
    <w:uiPriority w:val="99"/>
    <w:unhideWhenUsed/>
    <w:rsid w:val="008D7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6457</Characters>
  <Application>Microsoft Office Word</Application>
  <DocSecurity>0</DocSecurity>
  <Lines>239</Lines>
  <Paragraphs>140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DEFWDV028 Employ explosive power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