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554" w:rsidP="00AB6554">
      <w:pPr>
        <w:pStyle w:val="Title"/>
      </w:pPr>
      <w:r>
        <w:fldChar w:fldCharType="begin"/>
      </w:r>
      <w:r>
        <w:instrText xml:space="preserve"> TITLE   \* MERGEFORMAT </w:instrText>
      </w:r>
      <w:r>
        <w:fldChar w:fldCharType="separate"/>
      </w:r>
      <w:r>
        <w:t>Assessment Requirements for DEFWDV028 Employ explosive power tools in an underwater environment</w:t>
      </w:r>
      <w:r>
        <w:fldChar w:fldCharType="end"/>
      </w:r>
    </w:p>
    <w:p w:rsidR="00AB6554" w:rsidP="00AB6554">
      <w:pPr>
        <w:pStyle w:val="Version"/>
        <w:sectPr w:rsidSect="00663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B93" w:rsidP="00663B93">
      <w:pPr>
        <w:pStyle w:val="SuperHeading"/>
      </w:pPr>
      <w:r w:rsidRPr="00663B93">
        <w:t>Assessment Requirements for DEFWDV028 Employ explosive power tools in an underwater environment</w:t>
      </w:r>
    </w:p>
    <w:p w:rsidR="00000000" w:rsidRPr="00663B93" w:rsidP="00663B93">
      <w:pPr>
        <w:pStyle w:val="Heading1"/>
      </w:pPr>
      <w:bookmarkStart w:id="1" w:name="O_1239990"/>
      <w:bookmarkEnd w:id="1"/>
      <w:r w:rsidRPr="00663B93">
        <w:t>Modification History</w:t>
      </w:r>
    </w:p>
    <w:tbl>
      <w:tblPr>
        <w:tblW w:w="9497" w:type="dxa"/>
        <w:tblLayout w:type="fixed"/>
        <w:tblCellMar>
          <w:left w:w="62" w:type="dxa"/>
          <w:right w:w="62" w:type="dxa"/>
        </w:tblCellMar>
        <w:tblLook w:val="0000"/>
      </w:tblPr>
      <w:tblGrid>
        <w:gridCol w:w="9497"/>
      </w:tblGrid>
      <w:tr w:rsidTr="00663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B93" w:rsidP="00663B93">
            <w:pPr>
              <w:pStyle w:val="BodyText"/>
            </w:pPr>
            <w:r w:rsidRPr="00663B93">
              <w:t>Release 1. This is the first release of this unit of competency in the DEF Defence Training Package.</w:t>
            </w:r>
          </w:p>
        </w:tc>
      </w:tr>
    </w:tbl>
    <w:p w:rsidR="00000000" w:rsidRPr="00663B93" w:rsidP="00663B93">
      <w:pPr>
        <w:pStyle w:val="NoPaddingFontSize1"/>
      </w:pPr>
    </w:p>
    <w:p w:rsidR="00000000" w:rsidRPr="00663B93" w:rsidP="00663B93">
      <w:pPr>
        <w:pStyle w:val="AllowPageBreak"/>
      </w:pPr>
    </w:p>
    <w:p w:rsidR="00000000" w:rsidRPr="00663B93" w:rsidP="00663B93">
      <w:pPr>
        <w:pStyle w:val="Heading1"/>
      </w:pPr>
      <w:bookmarkStart w:id="2" w:name="O_1239991"/>
      <w:bookmarkEnd w:id="2"/>
      <w:r w:rsidRPr="00663B93">
        <w:t>Performance Evidence</w:t>
      </w:r>
    </w:p>
    <w:tbl>
      <w:tblPr>
        <w:tblW w:w="9497" w:type="dxa"/>
        <w:tblLayout w:type="fixed"/>
        <w:tblCellMar>
          <w:left w:w="62" w:type="dxa"/>
          <w:right w:w="62" w:type="dxa"/>
        </w:tblCellMar>
        <w:tblLook w:val="0000"/>
      </w:tblPr>
      <w:tblGrid>
        <w:gridCol w:w="9497"/>
      </w:tblGrid>
      <w:tr w:rsidTr="00663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3B93">
            <w:pPr>
              <w:pStyle w:val="BodyText"/>
              <w:rPr>
                <w:lang w:val="en-NZ"/>
              </w:rPr>
            </w:pPr>
            <w:r w:rsidRPr="00663B93">
              <w:t>Evidence required to demonstrate competence in this unit must be relevant to and satisfy all the requirements of the elements and performance criteria on at least two underwater occasions and include:</w:t>
            </w:r>
          </w:p>
        </w:tc>
      </w:tr>
      <w:tr w:rsidTr="00663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B93" w:rsidP="00663B93">
            <w:pPr>
              <w:pStyle w:val="ListBullet"/>
            </w:pPr>
            <w:r w:rsidRPr="00663B93">
              <w:t>applying relevant legis</w:t>
            </w:r>
            <w:r w:rsidRPr="00663B93">
              <w:t>lation, standards, and organisational policies and procedures</w:t>
            </w:r>
          </w:p>
          <w:p w:rsidR="00000000" w:rsidRPr="00663B93" w:rsidP="00663B93">
            <w:pPr>
              <w:pStyle w:val="ListBullet"/>
            </w:pPr>
            <w:r w:rsidRPr="00663B93">
              <w:t>applying underwater risk control measures and work plan requirements</w:t>
            </w:r>
          </w:p>
          <w:p w:rsidR="00000000" w:rsidRPr="00663B93" w:rsidP="00663B93">
            <w:pPr>
              <w:pStyle w:val="ListBullet"/>
            </w:pPr>
            <w:r w:rsidRPr="00663B93">
              <w:t>developing underwater explosive power tools (EPT) work plan, including managing identified risks</w:t>
            </w:r>
          </w:p>
          <w:p w:rsidR="00000000" w:rsidRPr="00663B93" w:rsidP="00663B93">
            <w:pPr>
              <w:pStyle w:val="ListBullet"/>
            </w:pPr>
            <w:r w:rsidRPr="00663B93">
              <w:t xml:space="preserve">firing at least two charges </w:t>
            </w:r>
            <w:r w:rsidRPr="00663B93">
              <w:t>into concrete, masonry or steel</w:t>
            </w:r>
          </w:p>
          <w:p w:rsidR="00000000" w:rsidRPr="00663B93" w:rsidP="00663B93">
            <w:pPr>
              <w:pStyle w:val="ListBullet"/>
            </w:pPr>
            <w:r w:rsidRPr="00663B93">
              <w:t>handling explosive charges and protective equipment safely</w:t>
            </w:r>
          </w:p>
          <w:p w:rsidR="00000000" w:rsidRPr="00663B93" w:rsidP="00663B93">
            <w:pPr>
              <w:pStyle w:val="ListBullet"/>
            </w:pPr>
            <w:r w:rsidRPr="00663B93">
              <w:t>maintaining records according to organisational policies and procedures</w:t>
            </w:r>
          </w:p>
          <w:p w:rsidR="00000000" w:rsidRPr="00663B93" w:rsidP="00663B93">
            <w:pPr>
              <w:pStyle w:val="ListBullet"/>
            </w:pPr>
            <w:r w:rsidRPr="00663B93">
              <w:t>using EPTs safely underwater in accordance with work plan.</w:t>
            </w:r>
          </w:p>
        </w:tc>
      </w:tr>
    </w:tbl>
    <w:p w:rsidR="00000000" w:rsidRPr="00663B93" w:rsidP="00663B93">
      <w:pPr>
        <w:pStyle w:val="NoPaddingFontSize1"/>
      </w:pPr>
    </w:p>
    <w:p w:rsidR="00000000" w:rsidRPr="00663B93" w:rsidP="00663B93">
      <w:pPr>
        <w:pStyle w:val="AllowPageBreak"/>
      </w:pPr>
    </w:p>
    <w:p w:rsidR="00000000" w:rsidRPr="00663B93" w:rsidP="00663B93">
      <w:pPr>
        <w:pStyle w:val="Heading1"/>
      </w:pPr>
      <w:bookmarkStart w:id="3" w:name="O_1239992"/>
      <w:bookmarkEnd w:id="3"/>
      <w:r w:rsidRPr="00663B93">
        <w:t>Knowledge Evidence</w:t>
      </w:r>
    </w:p>
    <w:tbl>
      <w:tblPr>
        <w:tblW w:w="9497" w:type="dxa"/>
        <w:tblLayout w:type="fixed"/>
        <w:tblCellMar>
          <w:left w:w="62" w:type="dxa"/>
          <w:right w:w="62" w:type="dxa"/>
        </w:tblCellMar>
        <w:tblLook w:val="0000"/>
      </w:tblPr>
      <w:tblGrid>
        <w:gridCol w:w="9497"/>
      </w:tblGrid>
      <w:tr w:rsidTr="00663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3B93">
            <w:pPr>
              <w:pStyle w:val="BodyText"/>
              <w:rPr>
                <w:lang w:val="en-NZ"/>
              </w:rPr>
            </w:pPr>
            <w:r w:rsidRPr="00663B93">
              <w:t>Evidence required to demonstrate competence in this unit must be relevant to and satisfy all the requirements of the elements and performance criteria and include knowledge of:</w:t>
            </w:r>
          </w:p>
        </w:tc>
      </w:tr>
      <w:tr w:rsidTr="00663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B93" w:rsidP="00663B93">
            <w:pPr>
              <w:pStyle w:val="ListBullet"/>
            </w:pPr>
            <w:r w:rsidRPr="00663B93">
              <w:t>dive equipment</w:t>
            </w:r>
          </w:p>
          <w:p w:rsidR="00000000" w:rsidRPr="00663B93" w:rsidP="00663B93">
            <w:pPr>
              <w:pStyle w:val="ListBullet"/>
            </w:pPr>
            <w:r w:rsidRPr="00663B93">
              <w:t>dive physics</w:t>
            </w:r>
          </w:p>
          <w:p w:rsidR="00000000" w:rsidRPr="00663B93" w:rsidP="00663B93">
            <w:pPr>
              <w:pStyle w:val="ListBullet"/>
            </w:pPr>
            <w:r w:rsidRPr="00663B93">
              <w:t>dive physiology and medicine,</w:t>
            </w:r>
            <w:r w:rsidRPr="00663B93">
              <w:t xml:space="preserve"> including:</w:t>
            </w:r>
          </w:p>
          <w:p w:rsidR="00000000" w:rsidRPr="00663B93" w:rsidP="00663B93">
            <w:pPr>
              <w:pStyle w:val="ListBullet2"/>
            </w:pPr>
            <w:r w:rsidRPr="00663B93">
              <w:t>compression illnesses</w:t>
            </w:r>
          </w:p>
          <w:p w:rsidR="00000000" w:rsidRPr="00663B93" w:rsidP="00663B93">
            <w:pPr>
              <w:pStyle w:val="ListBullet2"/>
            </w:pPr>
            <w:r w:rsidRPr="00663B93">
              <w:t>decompression illnesses</w:t>
            </w:r>
          </w:p>
          <w:p w:rsidR="00000000" w:rsidRPr="00663B93" w:rsidP="00663B93">
            <w:pPr>
              <w:pStyle w:val="ListBullet2"/>
            </w:pPr>
            <w:r w:rsidRPr="00663B93">
              <w:t>heat and cold illnesses</w:t>
            </w:r>
          </w:p>
          <w:p w:rsidR="00000000" w:rsidRPr="00663B93" w:rsidP="00663B93">
            <w:pPr>
              <w:pStyle w:val="ListBullet"/>
            </w:pPr>
            <w:r w:rsidRPr="00663B93">
              <w:t>diving descent and ascent techniques</w:t>
            </w:r>
          </w:p>
          <w:p w:rsidR="00000000" w:rsidRPr="00663B93" w:rsidP="00663B93">
            <w:pPr>
              <w:pStyle w:val="ListBullet"/>
            </w:pPr>
            <w:r w:rsidRPr="00663B93">
              <w:t>general diving safety awareness, including:</w:t>
            </w:r>
          </w:p>
          <w:p w:rsidR="00000000" w:rsidRPr="00663B93" w:rsidP="00663B93">
            <w:pPr>
              <w:pStyle w:val="ListBullet2"/>
            </w:pPr>
            <w:r w:rsidRPr="00663B93">
              <w:t>diving in harbours</w:t>
            </w:r>
          </w:p>
          <w:p w:rsidR="00000000" w:rsidRPr="00663B93" w:rsidP="00663B93">
            <w:pPr>
              <w:pStyle w:val="ListBullet2"/>
            </w:pPr>
            <w:r w:rsidRPr="00663B93">
              <w:t>diving in tidal waters, currents and tides</w:t>
            </w:r>
          </w:p>
          <w:p w:rsidR="00000000" w:rsidRPr="00663B93" w:rsidP="00663B93">
            <w:pPr>
              <w:pStyle w:val="ListBullet2"/>
            </w:pPr>
            <w:r w:rsidRPr="00663B93">
              <w:t>diving on and/or near a ship</w:t>
            </w:r>
            <w:r w:rsidRPr="00663B93">
              <w:t>’s bottom</w:t>
            </w:r>
          </w:p>
          <w:p w:rsidR="00000000" w:rsidRPr="00663B93" w:rsidP="00663B93">
            <w:pPr>
              <w:pStyle w:val="ListBullet2"/>
            </w:pPr>
            <w:r w:rsidRPr="00663B93">
              <w:t>entrapment/foul lines</w:t>
            </w:r>
          </w:p>
          <w:p w:rsidR="00000000" w:rsidRPr="00663B93" w:rsidP="00663B93">
            <w:pPr>
              <w:pStyle w:val="ListBullet2"/>
            </w:pPr>
            <w:r w:rsidRPr="00663B93">
              <w:t>lost/separated</w:t>
            </w:r>
          </w:p>
          <w:p w:rsidR="00000000" w:rsidRPr="00663B93" w:rsidP="00663B93">
            <w:pPr>
              <w:pStyle w:val="ListBullet2"/>
            </w:pPr>
            <w:r w:rsidRPr="00663B93">
              <w:t>marine animal threats</w:t>
            </w:r>
          </w:p>
          <w:p w:rsidR="00000000" w:rsidRPr="00663B93" w:rsidP="00663B93">
            <w:pPr>
              <w:pStyle w:val="ListBullet2"/>
            </w:pPr>
            <w:r w:rsidRPr="00663B93">
              <w:t>pollution/weeds</w:t>
            </w:r>
          </w:p>
          <w:p w:rsidR="00000000" w:rsidRPr="00663B93" w:rsidP="00663B93">
            <w:pPr>
              <w:pStyle w:val="ListBullet2"/>
            </w:pPr>
            <w:r w:rsidRPr="00663B93">
              <w:t>working in confined spaces</w:t>
            </w:r>
          </w:p>
          <w:p w:rsidR="00000000" w:rsidRPr="00663B93" w:rsidP="00663B93">
            <w:pPr>
              <w:pStyle w:val="ListBullet"/>
            </w:pPr>
            <w:r w:rsidRPr="00663B93">
              <w:t>oceanography</w:t>
            </w:r>
          </w:p>
          <w:p w:rsidR="00000000" w:rsidRPr="00663B93" w:rsidP="00663B93">
            <w:pPr>
              <w:pStyle w:val="ListBullet"/>
            </w:pPr>
            <w:r w:rsidRPr="00663B93">
              <w:t>organisational policies and procedures</w:t>
            </w:r>
          </w:p>
          <w:p w:rsidR="00000000" w:rsidRPr="00663B93" w:rsidP="00663B93">
            <w:pPr>
              <w:pStyle w:val="ListBullet"/>
            </w:pPr>
            <w:r w:rsidRPr="00663B93">
              <w:t>principles of underwater EPT operation</w:t>
            </w:r>
          </w:p>
          <w:p w:rsidR="00000000" w:rsidRPr="00663B93" w:rsidP="00663B93">
            <w:pPr>
              <w:pStyle w:val="ListBullet"/>
            </w:pPr>
            <w:r w:rsidRPr="00663B93">
              <w:t>relevant EPT safety distances</w:t>
            </w:r>
          </w:p>
          <w:p w:rsidR="00000000" w:rsidRPr="00663B93" w:rsidP="00663B93">
            <w:pPr>
              <w:pStyle w:val="ListBullet"/>
            </w:pPr>
            <w:r w:rsidRPr="00663B93">
              <w:t>relevant explosive hazards and control measures</w:t>
            </w:r>
          </w:p>
          <w:p w:rsidR="00000000" w:rsidRPr="00663B93" w:rsidP="00663B93">
            <w:pPr>
              <w:pStyle w:val="ListBullet"/>
            </w:pPr>
            <w:r w:rsidRPr="00663B93">
              <w:t>relevant legislation and standards</w:t>
            </w:r>
          </w:p>
          <w:p w:rsidR="00000000" w:rsidRPr="00663B93" w:rsidP="00663B93">
            <w:pPr>
              <w:pStyle w:val="ListBullet"/>
            </w:pPr>
            <w:r w:rsidRPr="00663B93">
              <w:t>relevant underwater workplace hazards and control measures</w:t>
            </w:r>
          </w:p>
          <w:p w:rsidR="00000000" w:rsidRPr="00663B93" w:rsidP="00663B93">
            <w:pPr>
              <w:pStyle w:val="ListBullet"/>
            </w:pPr>
            <w:r w:rsidRPr="00663B93">
              <w:t xml:space="preserve">self-contained underwater breathing apparatus (SCUBA), surface-supplied and/or closed-circuit breathing apparatus </w:t>
            </w:r>
            <w:r w:rsidRPr="00663B93">
              <w:t>(CCBA) operating techniques.</w:t>
            </w:r>
          </w:p>
        </w:tc>
      </w:tr>
    </w:tbl>
    <w:p w:rsidR="00000000" w:rsidRPr="00663B93" w:rsidP="00663B93">
      <w:pPr>
        <w:pStyle w:val="NoPaddingFontSize1"/>
      </w:pPr>
    </w:p>
    <w:p w:rsidR="00000000" w:rsidRPr="00663B93" w:rsidP="00663B93">
      <w:pPr>
        <w:pStyle w:val="AllowPageBreak"/>
      </w:pPr>
    </w:p>
    <w:p w:rsidR="00000000" w:rsidRPr="00663B93" w:rsidP="00663B93">
      <w:pPr>
        <w:pStyle w:val="Heading1"/>
      </w:pPr>
      <w:bookmarkStart w:id="4" w:name="O_1239993"/>
      <w:bookmarkEnd w:id="4"/>
      <w:r w:rsidRPr="00663B93">
        <w:t>Assessment Conditions</w:t>
      </w:r>
    </w:p>
    <w:tbl>
      <w:tblPr>
        <w:tblW w:w="9497" w:type="dxa"/>
        <w:tblLayout w:type="fixed"/>
        <w:tblCellMar>
          <w:left w:w="62" w:type="dxa"/>
          <w:right w:w="62" w:type="dxa"/>
        </w:tblCellMar>
        <w:tblLook w:val="0000"/>
      </w:tblPr>
      <w:tblGrid>
        <w:gridCol w:w="9497"/>
      </w:tblGrid>
      <w:tr w:rsidTr="00663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B93" w:rsidP="00663B93">
            <w:pPr>
              <w:pStyle w:val="BodyText"/>
            </w:pPr>
            <w:r w:rsidRPr="00663B93">
              <w:t xml:space="preserve">Assessors must hold credentials specified within the Standards for Registered Training Organisations current at the time of assessment. </w:t>
            </w:r>
          </w:p>
          <w:p w:rsidR="00000000" w:rsidRPr="00663B93" w:rsidP="00663B93">
            <w:pPr>
              <w:pStyle w:val="BodyText"/>
            </w:pPr>
            <w:r w:rsidRPr="00663B93">
              <w:t>Assessment must satisfy the Principles of Asses</w:t>
            </w:r>
            <w:r w:rsidRPr="00663B93">
              <w:t>sment and Rules of Evidence and all regulatory requirements included within the Standards for Registered Training Organisations current at the time of assessment.</w:t>
            </w:r>
          </w:p>
          <w:p w:rsidR="00000000" w:rsidRPr="00663B93" w:rsidP="00663B93">
            <w:pPr>
              <w:pStyle w:val="BodyText"/>
            </w:pPr>
            <w:r w:rsidRPr="00663B93">
              <w:t>Assessment must occur in workplace operational situations where it is appropriate to do so; w</w:t>
            </w:r>
            <w:r w:rsidRPr="00663B93">
              <w:t>here this is not appropriate, assessment must occur in simulated workplace operational situations that replicate workplace conditions.</w:t>
            </w:r>
          </w:p>
          <w:p w:rsidR="00000000" w:rsidRPr="00663B93" w:rsidP="00663B93">
            <w:pPr>
              <w:pStyle w:val="BodyText"/>
            </w:pPr>
            <w:r w:rsidRPr="00663B93">
              <w:t>Assessment processes and techniques must be appropriate to the language, literacy and numeracy requirements of the work b</w:t>
            </w:r>
            <w:r w:rsidRPr="00663B93">
              <w:t>eing performed and the needs of the candidate.</w:t>
            </w:r>
          </w:p>
          <w:p w:rsidR="00000000" w:rsidRPr="00663B93" w:rsidP="00663B93">
            <w:pPr>
              <w:pStyle w:val="BodyText"/>
            </w:pPr>
            <w:r w:rsidRPr="00663B93">
              <w:t>Resources for assessment must include access to:</w:t>
            </w:r>
          </w:p>
          <w:p w:rsidR="00000000" w:rsidRPr="00663B93" w:rsidP="00663B93">
            <w:pPr>
              <w:pStyle w:val="ListBullet"/>
            </w:pPr>
            <w:r w:rsidRPr="00663B93">
              <w:t>a range of relevant exercises, case studies and/or simulations</w:t>
            </w:r>
          </w:p>
          <w:p w:rsidR="00000000" w:rsidRPr="00663B93" w:rsidP="00663B93">
            <w:pPr>
              <w:pStyle w:val="ListBullet"/>
            </w:pPr>
            <w:r w:rsidRPr="00663B93">
              <w:t>applicable documentation, including legislation, regulations, codes of practice, workplace procedures and operation manuals</w:t>
            </w:r>
          </w:p>
          <w:p w:rsidR="00000000" w:rsidRPr="00663B93" w:rsidP="00663B93">
            <w:pPr>
              <w:pStyle w:val="ListBullet"/>
            </w:pPr>
            <w:r w:rsidRPr="00663B93">
              <w:t>documentation specific to the dive operation, including dive plan and risk assessment</w:t>
            </w:r>
          </w:p>
          <w:p w:rsidR="00000000" w:rsidRPr="00663B93" w:rsidP="00663B93">
            <w:pPr>
              <w:pStyle w:val="ListBullet"/>
            </w:pPr>
            <w:r w:rsidRPr="00663B93">
              <w:t>relevant and appropriate materials, tools, equ</w:t>
            </w:r>
            <w:r w:rsidRPr="00663B93">
              <w:t>ipment and personal protective equipment (PPE) currently used in industry.</w:t>
            </w:r>
          </w:p>
        </w:tc>
      </w:tr>
    </w:tbl>
    <w:p w:rsidR="00000000" w:rsidRPr="00663B93" w:rsidP="00663B93">
      <w:pPr>
        <w:pStyle w:val="NoPaddingFontSize1"/>
      </w:pPr>
    </w:p>
    <w:p w:rsidR="00000000" w:rsidRPr="00663B93" w:rsidP="00663B93">
      <w:pPr>
        <w:pStyle w:val="AllowPageBreak"/>
      </w:pPr>
    </w:p>
    <w:p w:rsidR="00000000" w:rsidRPr="00663B93" w:rsidP="00663B93">
      <w:pPr>
        <w:pStyle w:val="Heading1"/>
      </w:pPr>
      <w:bookmarkStart w:id="5" w:name="O_1239996"/>
      <w:bookmarkEnd w:id="5"/>
      <w:r w:rsidRPr="00663B93">
        <w:t>Links</w:t>
      </w:r>
    </w:p>
    <w:p w:rsidR="00000000" w:rsidRPr="00663B93" w:rsidP="00AB6554">
      <w:pPr>
        <w:pStyle w:val="BodyText"/>
      </w:pPr>
      <w:r w:rsidRPr="00663B9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52102">
        <w:rPr>
          <w:rStyle w:val="Hyperlink"/>
        </w:rPr>
        <w:t>https://vetnet.gov.au/Pages/TrainingDocs.aspx?q=6bdbab1e-11ed-4bc9-9cba-9e1a55d4e4a9</w:t>
      </w:r>
      <w:r>
        <w:fldChar w:fldCharType="end"/>
      </w:r>
    </w:p>
    <w:p w:rsidR="00000000" w:rsidRPr="00663B93" w:rsidP="00663B93"/>
    <w:sectPr w:rsidSect="00663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93" w:rsidRPr="00AB6554" w:rsidP="00AB6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54" w:rsidP="00663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6554" w:rsidP="00663B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B6554" w:rsidP="00663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B93" w:rsidRPr="00AB6554" w:rsidP="00AB6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54" w:rsidRPr="002D2AF8" w:rsidP="00663B93">
    <w:pPr>
      <w:pStyle w:val="Header"/>
      <w:framePr w:wrap="around"/>
    </w:pPr>
    <w:r>
      <w:fldChar w:fldCharType="begin"/>
    </w:r>
    <w:r>
      <w:instrText xml:space="preserve"> TITLE   \* MERGEFORMAT </w:instrText>
    </w:r>
    <w:r>
      <w:fldChar w:fldCharType="separate"/>
    </w:r>
    <w:r>
      <w:t>Assessment Requirements for DEFWDV028 Employ explosive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B6554" w:rsidP="00663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C1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92C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CB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B93"/>
    <w:pPr>
      <w:spacing w:before="360" w:after="60"/>
      <w:outlineLvl w:val="0"/>
    </w:pPr>
    <w:rPr>
      <w:sz w:val="32"/>
    </w:rPr>
  </w:style>
  <w:style w:type="paragraph" w:styleId="Heading2">
    <w:name w:val="heading 2"/>
    <w:basedOn w:val="HeadingBase"/>
    <w:next w:val="BodyText"/>
    <w:link w:val="Heading2Char"/>
    <w:qFormat/>
    <w:rsid w:val="00663B93"/>
    <w:pPr>
      <w:keepLines/>
      <w:spacing w:before="240" w:after="120"/>
      <w:outlineLvl w:val="1"/>
    </w:pPr>
    <w:rPr>
      <w:sz w:val="28"/>
      <w:szCs w:val="40"/>
    </w:rPr>
  </w:style>
  <w:style w:type="paragraph" w:styleId="Heading3">
    <w:name w:val="heading 3"/>
    <w:basedOn w:val="HeadingBase"/>
    <w:next w:val="BodyText"/>
    <w:link w:val="Heading3Char"/>
    <w:qFormat/>
    <w:rsid w:val="00663B93"/>
    <w:pPr>
      <w:spacing w:before="180" w:after="120"/>
      <w:outlineLvl w:val="2"/>
    </w:pPr>
    <w:rPr>
      <w:spacing w:val="-10"/>
      <w:kern w:val="32"/>
    </w:rPr>
  </w:style>
  <w:style w:type="paragraph" w:styleId="Heading4">
    <w:name w:val="heading 4"/>
    <w:basedOn w:val="HeadingBase"/>
    <w:next w:val="BodyText"/>
    <w:link w:val="Heading4Char"/>
    <w:qFormat/>
    <w:rsid w:val="00663B93"/>
    <w:pPr>
      <w:spacing w:before="160" w:after="120"/>
      <w:outlineLvl w:val="3"/>
    </w:pPr>
    <w:rPr>
      <w:sz w:val="22"/>
    </w:rPr>
  </w:style>
  <w:style w:type="paragraph" w:styleId="Heading5">
    <w:name w:val="heading 5"/>
    <w:basedOn w:val="HeadingBase"/>
    <w:next w:val="Normal"/>
    <w:link w:val="Heading5Char"/>
    <w:qFormat/>
    <w:rsid w:val="00663B93"/>
    <w:pPr>
      <w:spacing w:before="80"/>
      <w:outlineLvl w:val="4"/>
    </w:pPr>
    <w:rPr>
      <w:color w:val="918585"/>
      <w:sz w:val="20"/>
    </w:rPr>
  </w:style>
  <w:style w:type="paragraph" w:styleId="Heading6">
    <w:name w:val="heading 6"/>
    <w:basedOn w:val="HeadingBase"/>
    <w:next w:val="Normal"/>
    <w:link w:val="Heading6Char"/>
    <w:qFormat/>
    <w:rsid w:val="00663B93"/>
    <w:pPr>
      <w:spacing w:before="60"/>
      <w:outlineLvl w:val="5"/>
    </w:pPr>
    <w:rPr>
      <w:color w:val="918585"/>
      <w:sz w:val="20"/>
    </w:rPr>
  </w:style>
  <w:style w:type="paragraph" w:styleId="Heading7">
    <w:name w:val="heading 7"/>
    <w:basedOn w:val="Normal"/>
    <w:next w:val="Normal"/>
    <w:link w:val="Heading7Char"/>
    <w:qFormat/>
    <w:rsid w:val="00663B93"/>
    <w:pPr>
      <w:ind w:left="720"/>
      <w:outlineLvl w:val="6"/>
    </w:pPr>
    <w:rPr>
      <w:i/>
    </w:rPr>
  </w:style>
  <w:style w:type="paragraph" w:styleId="Heading8">
    <w:name w:val="heading 8"/>
    <w:basedOn w:val="Normal"/>
    <w:next w:val="Normal"/>
    <w:link w:val="Heading8Char"/>
    <w:qFormat/>
    <w:rsid w:val="00663B93"/>
    <w:pPr>
      <w:ind w:left="720"/>
      <w:outlineLvl w:val="7"/>
    </w:pPr>
    <w:rPr>
      <w:i/>
    </w:rPr>
  </w:style>
  <w:style w:type="paragraph" w:styleId="Heading9">
    <w:name w:val="heading 9"/>
    <w:basedOn w:val="Normal"/>
    <w:next w:val="Normal"/>
    <w:link w:val="Heading9Char"/>
    <w:qFormat/>
    <w:rsid w:val="00663B93"/>
    <w:pPr>
      <w:ind w:left="720"/>
      <w:outlineLvl w:val="8"/>
    </w:pPr>
    <w:rPr>
      <w:i/>
    </w:rPr>
  </w:style>
  <w:style w:type="character" w:default="1" w:styleId="DefaultParagraphFont">
    <w:name w:val="Default Paragraph Font"/>
    <w:uiPriority w:val="1"/>
    <w:unhideWhenUsed/>
    <w:rsid w:val="00663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B93"/>
  </w:style>
  <w:style w:type="character" w:customStyle="1" w:styleId="Heading1Char">
    <w:name w:val="Heading 1 Char"/>
    <w:basedOn w:val="DefaultParagraphFont"/>
    <w:link w:val="Heading1"/>
    <w:rsid w:val="00663B93"/>
    <w:rPr>
      <w:rFonts w:ascii="Times New Roman" w:eastAsia="Times New Roman" w:hAnsi="Times New Roman" w:cs="Times New Roman"/>
      <w:b/>
      <w:sz w:val="32"/>
      <w:szCs w:val="20"/>
      <w:lang w:eastAsia="en-US"/>
    </w:rPr>
  </w:style>
  <w:style w:type="paragraph" w:styleId="BodyText">
    <w:name w:val="Body Text"/>
    <w:basedOn w:val="Normal"/>
    <w:link w:val="BodyTextChar"/>
    <w:rsid w:val="00663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B93"/>
    <w:rPr>
      <w:rFonts w:ascii="Times New Roman" w:eastAsia="Times New Roman" w:hAnsi="Times New Roman" w:cs="Times New Roman"/>
      <w:sz w:val="24"/>
      <w:lang w:eastAsia="en-US"/>
    </w:rPr>
  </w:style>
  <w:style w:type="paragraph" w:styleId="ListBullet">
    <w:name w:val="List Bullet"/>
    <w:basedOn w:val="List"/>
    <w:rsid w:val="00663B93"/>
    <w:pPr>
      <w:numPr>
        <w:numId w:val="12"/>
      </w:numPr>
      <w:tabs>
        <w:tab w:val="clear" w:pos="340"/>
      </w:tabs>
      <w:spacing w:before="40" w:after="40"/>
    </w:pPr>
  </w:style>
  <w:style w:type="paragraph" w:styleId="ListBullet2">
    <w:name w:val="List Bullet 2"/>
    <w:basedOn w:val="List2"/>
    <w:rsid w:val="00663B93"/>
    <w:pPr>
      <w:numPr>
        <w:numId w:val="13"/>
      </w:numPr>
      <w:tabs>
        <w:tab w:val="clear" w:pos="680"/>
      </w:tabs>
    </w:pPr>
  </w:style>
  <w:style w:type="paragraph" w:customStyle="1" w:styleId="SuperHeading">
    <w:name w:val="SuperHeading"/>
    <w:basedOn w:val="Normal"/>
    <w:rsid w:val="00663B93"/>
    <w:pPr>
      <w:spacing w:before="240" w:after="120"/>
      <w:outlineLvl w:val="0"/>
    </w:pPr>
    <w:rPr>
      <w:rFonts w:ascii="Times New Roman" w:hAnsi="Times New Roman"/>
      <w:b/>
      <w:sz w:val="32"/>
    </w:rPr>
  </w:style>
  <w:style w:type="paragraph" w:customStyle="1" w:styleId="AllowPageBreak">
    <w:name w:val="AllowPageBreak"/>
    <w:rsid w:val="00663B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3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B93"/>
    <w:rPr>
      <w:rFonts w:ascii="Courier New" w:eastAsia="Times New Roman" w:hAnsi="Courier New" w:cs="Times New Roman"/>
      <w:i/>
      <w:szCs w:val="20"/>
      <w:lang w:eastAsia="en-US"/>
    </w:rPr>
  </w:style>
  <w:style w:type="paragraph" w:customStyle="1" w:styleId="HeadingBase">
    <w:name w:val="Heading Base"/>
    <w:rsid w:val="00663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B93"/>
    <w:pPr>
      <w:tabs>
        <w:tab w:val="right" w:leader="dot" w:pos="9072"/>
      </w:tabs>
      <w:ind w:left="567"/>
    </w:pPr>
    <w:rPr>
      <w:szCs w:val="22"/>
    </w:rPr>
  </w:style>
  <w:style w:type="paragraph" w:customStyle="1" w:styleId="TOCBase">
    <w:name w:val="TOC Base"/>
    <w:rsid w:val="00663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B93"/>
    <w:pPr>
      <w:tabs>
        <w:tab w:val="right" w:leader="dot" w:pos="9072"/>
      </w:tabs>
      <w:spacing w:before="40" w:after="40"/>
      <w:ind w:left="284"/>
    </w:pPr>
    <w:rPr>
      <w:rFonts w:ascii="Times New Roman" w:hAnsi="Times New Roman"/>
    </w:rPr>
  </w:style>
  <w:style w:type="paragraph" w:styleId="TOC1">
    <w:name w:val="toc 1"/>
    <w:basedOn w:val="TOCBase"/>
    <w:next w:val="Normal"/>
    <w:rsid w:val="00663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B93"/>
    <w:rPr>
      <w:rFonts w:ascii="Times New Roman" w:eastAsia="Times New Roman" w:hAnsi="Times New Roman" w:cs="Times New Roman"/>
      <w:sz w:val="16"/>
      <w:lang w:eastAsia="en-US"/>
    </w:rPr>
  </w:style>
  <w:style w:type="paragraph" w:styleId="Title">
    <w:name w:val="Title"/>
    <w:basedOn w:val="HeadingBase"/>
    <w:link w:val="TitleChar"/>
    <w:qFormat/>
    <w:rsid w:val="00663B93"/>
    <w:pPr>
      <w:spacing w:before="5040"/>
      <w:jc w:val="center"/>
    </w:pPr>
    <w:rPr>
      <w:sz w:val="48"/>
      <w:szCs w:val="72"/>
      <w:lang w:val="en-US"/>
    </w:rPr>
  </w:style>
  <w:style w:type="character" w:customStyle="1" w:styleId="TitleChar">
    <w:name w:val="Title Char"/>
    <w:basedOn w:val="DefaultParagraphFont"/>
    <w:link w:val="Title"/>
    <w:rsid w:val="00663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B93"/>
    <w:pPr>
      <w:tabs>
        <w:tab w:val="left" w:pos="3600"/>
        <w:tab w:val="left" w:pos="3958"/>
      </w:tabs>
    </w:pPr>
  </w:style>
  <w:style w:type="paragraph" w:styleId="List">
    <w:name w:val="List"/>
    <w:basedOn w:val="BodyText"/>
    <w:next w:val="BodyText"/>
    <w:rsid w:val="00663B93"/>
    <w:pPr>
      <w:tabs>
        <w:tab w:val="left" w:pos="340"/>
      </w:tabs>
      <w:spacing w:before="60" w:after="60"/>
      <w:ind w:left="340" w:hanging="340"/>
    </w:pPr>
  </w:style>
  <w:style w:type="paragraph" w:customStyle="1" w:styleId="Note">
    <w:name w:val="Note"/>
    <w:basedOn w:val="BodyText"/>
    <w:rsid w:val="00663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3B93"/>
    <w:rPr>
      <w:b/>
      <w:spacing w:val="0"/>
    </w:rPr>
  </w:style>
  <w:style w:type="paragraph" w:customStyle="1" w:styleId="SuperTitle">
    <w:name w:val="SuperTitle"/>
    <w:basedOn w:val="Title"/>
    <w:rsid w:val="00663B93"/>
    <w:pPr>
      <w:framePr w:wrap="auto" w:hAnchor="text" w:y="6049"/>
    </w:pPr>
    <w:rPr>
      <w:color w:val="000000"/>
      <w:sz w:val="40"/>
    </w:rPr>
  </w:style>
  <w:style w:type="paragraph" w:customStyle="1" w:styleId="TOCTitle">
    <w:name w:val="TOCTitle"/>
    <w:basedOn w:val="Heading1"/>
    <w:rsid w:val="00663B93"/>
    <w:pPr>
      <w:spacing w:after="240"/>
      <w:jc w:val="center"/>
      <w:outlineLvl w:val="9"/>
    </w:pPr>
    <w:rPr>
      <w:caps/>
    </w:rPr>
  </w:style>
  <w:style w:type="paragraph" w:customStyle="1" w:styleId="Version">
    <w:name w:val="Version"/>
    <w:rsid w:val="00663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B93"/>
    <w:pPr>
      <w:keepNext w:val="0"/>
      <w:tabs>
        <w:tab w:val="right" w:pos="4176"/>
      </w:tabs>
      <w:ind w:left="198" w:hanging="198"/>
    </w:pPr>
    <w:rPr>
      <w:rFonts w:ascii="Garamond" w:hAnsi="Garamond"/>
    </w:rPr>
  </w:style>
  <w:style w:type="paragraph" w:styleId="IndexHeading">
    <w:name w:val="index heading"/>
    <w:basedOn w:val="Normal"/>
    <w:next w:val="Index1"/>
    <w:semiHidden/>
    <w:rsid w:val="00663B93"/>
    <w:pPr>
      <w:spacing w:before="120" w:after="120"/>
    </w:pPr>
    <w:rPr>
      <w:rFonts w:ascii="Arial" w:hAnsi="Arial"/>
      <w:b/>
      <w:color w:val="918585"/>
      <w:sz w:val="24"/>
    </w:rPr>
  </w:style>
  <w:style w:type="paragraph" w:styleId="Header">
    <w:name w:val="header"/>
    <w:basedOn w:val="Normal"/>
    <w:link w:val="HeaderChar"/>
    <w:rsid w:val="00663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B93"/>
    <w:rPr>
      <w:rFonts w:ascii="Times New Roman" w:eastAsia="Times New Roman" w:hAnsi="Times New Roman" w:cs="Times New Roman"/>
      <w:sz w:val="16"/>
      <w:szCs w:val="20"/>
      <w:lang w:val="en-GB" w:eastAsia="en-US"/>
    </w:rPr>
  </w:style>
  <w:style w:type="paragraph" w:customStyle="1" w:styleId="Chapter">
    <w:name w:val="Chapter"/>
    <w:basedOn w:val="Normal"/>
    <w:rsid w:val="00663B93"/>
    <w:pPr>
      <w:spacing w:before="240"/>
    </w:pPr>
    <w:rPr>
      <w:rFonts w:ascii="Times New Roman" w:hAnsi="Times New Roman"/>
      <w:smallCaps/>
      <w:spacing w:val="80"/>
      <w:sz w:val="28"/>
    </w:rPr>
  </w:style>
  <w:style w:type="paragraph" w:customStyle="1" w:styleId="InChapter">
    <w:name w:val="InChapter"/>
    <w:basedOn w:val="Heading3"/>
    <w:rsid w:val="00663B93"/>
    <w:pPr>
      <w:spacing w:after="240"/>
      <w:outlineLvl w:val="9"/>
    </w:pPr>
    <w:rPr>
      <w:noProof/>
    </w:rPr>
  </w:style>
  <w:style w:type="paragraph" w:styleId="Index2">
    <w:name w:val="index 2"/>
    <w:basedOn w:val="Normal"/>
    <w:next w:val="Normal"/>
    <w:semiHidden/>
    <w:rsid w:val="00663B93"/>
    <w:pPr>
      <w:tabs>
        <w:tab w:val="right" w:pos="4176"/>
      </w:tabs>
      <w:ind w:left="568" w:hanging="284"/>
    </w:pPr>
    <w:rPr>
      <w:rFonts w:ascii="Garamond" w:hAnsi="Garamond"/>
    </w:rPr>
  </w:style>
  <w:style w:type="paragraph" w:customStyle="1" w:styleId="Byline">
    <w:name w:val="Byline"/>
    <w:rsid w:val="00663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B93"/>
    <w:pPr>
      <w:tabs>
        <w:tab w:val="clear" w:pos="3600"/>
        <w:tab w:val="clear" w:pos="3958"/>
      </w:tabs>
      <w:jc w:val="right"/>
    </w:pPr>
  </w:style>
  <w:style w:type="character" w:styleId="Emphasis">
    <w:name w:val="Emphasis"/>
    <w:basedOn w:val="DefaultParagraphFont"/>
    <w:qFormat/>
    <w:rsid w:val="00663B93"/>
    <w:rPr>
      <w:i/>
    </w:rPr>
  </w:style>
  <w:style w:type="paragraph" w:styleId="Caption">
    <w:name w:val="caption"/>
    <w:basedOn w:val="BodyText"/>
    <w:next w:val="Normal"/>
    <w:qFormat/>
    <w:rsid w:val="00663B93"/>
    <w:pPr>
      <w:framePr w:w="2268" w:hSpace="181" w:vSpace="181" w:wrap="around" w:vAnchor="text" w:hAnchor="page" w:x="1135" w:y="285" w:anchorLock="1"/>
    </w:pPr>
    <w:rPr>
      <w:i/>
    </w:rPr>
  </w:style>
  <w:style w:type="paragraph" w:customStyle="1" w:styleId="MiniTOCTitle">
    <w:name w:val="MiniTOCTitle"/>
    <w:basedOn w:val="Heading4"/>
    <w:rsid w:val="00663B93"/>
    <w:pPr>
      <w:spacing w:before="240"/>
      <w:outlineLvl w:val="9"/>
    </w:pPr>
    <w:rPr>
      <w:noProof/>
      <w:sz w:val="24"/>
    </w:rPr>
  </w:style>
  <w:style w:type="paragraph" w:customStyle="1" w:styleId="MiniTOCItem">
    <w:name w:val="MiniTOCItem"/>
    <w:basedOn w:val="ListBullet"/>
    <w:rsid w:val="00663B93"/>
    <w:pPr>
      <w:numPr>
        <w:numId w:val="0"/>
      </w:numPr>
      <w:tabs>
        <w:tab w:val="right" w:leader="dot" w:pos="6521"/>
      </w:tabs>
      <w:spacing w:before="0" w:after="0"/>
    </w:pPr>
  </w:style>
  <w:style w:type="paragraph" w:customStyle="1" w:styleId="TOFTitle">
    <w:name w:val="TOFTitle"/>
    <w:basedOn w:val="TOCTitle"/>
    <w:rsid w:val="00663B93"/>
  </w:style>
  <w:style w:type="paragraph" w:styleId="TableofFigures">
    <w:name w:val="table of figures"/>
    <w:basedOn w:val="Normal"/>
    <w:next w:val="Normal"/>
    <w:semiHidden/>
    <w:rsid w:val="00663B93"/>
    <w:pPr>
      <w:tabs>
        <w:tab w:val="right" w:leader="dot" w:pos="9072"/>
      </w:tabs>
      <w:ind w:left="970" w:hanging="403"/>
    </w:pPr>
    <w:rPr>
      <w:rFonts w:ascii="Times New Roman" w:hAnsi="Times New Roman"/>
      <w:b/>
    </w:rPr>
  </w:style>
  <w:style w:type="paragraph" w:styleId="ListNumber">
    <w:name w:val="List Number"/>
    <w:basedOn w:val="List"/>
    <w:rsid w:val="00663B93"/>
    <w:pPr>
      <w:numPr>
        <w:numId w:val="15"/>
      </w:numPr>
      <w:tabs>
        <w:tab w:val="clear" w:pos="340"/>
      </w:tabs>
    </w:pPr>
  </w:style>
  <w:style w:type="character" w:customStyle="1" w:styleId="WingdingSymbols">
    <w:name w:val="Wingding Symbols"/>
    <w:rsid w:val="00663B93"/>
    <w:rPr>
      <w:rFonts w:ascii="Wingdings" w:hAnsi="Wingdings"/>
    </w:rPr>
  </w:style>
  <w:style w:type="paragraph" w:customStyle="1" w:styleId="TableHeading">
    <w:name w:val="Table Heading"/>
    <w:basedOn w:val="HeadingBase"/>
    <w:rsid w:val="00663B93"/>
    <w:pPr>
      <w:keepLines/>
      <w:pBdr>
        <w:bottom w:val="single" w:sz="6" w:space="1" w:color="918585"/>
      </w:pBdr>
      <w:spacing w:before="240"/>
    </w:pPr>
  </w:style>
  <w:style w:type="character" w:customStyle="1" w:styleId="HotSpot">
    <w:name w:val="HotSpot"/>
    <w:rsid w:val="00663B93"/>
    <w:rPr>
      <w:color w:val="0033CC"/>
      <w:u w:val="none"/>
    </w:rPr>
  </w:style>
  <w:style w:type="paragraph" w:customStyle="1" w:styleId="BodyTextRight">
    <w:name w:val="Body Text Right"/>
    <w:basedOn w:val="BodyText"/>
    <w:rsid w:val="00663B93"/>
    <w:pPr>
      <w:spacing w:before="0" w:after="0"/>
      <w:jc w:val="right"/>
    </w:pPr>
  </w:style>
  <w:style w:type="paragraph" w:styleId="Index3">
    <w:name w:val="index 3"/>
    <w:basedOn w:val="ListNumber2"/>
    <w:next w:val="Normal"/>
    <w:semiHidden/>
    <w:rsid w:val="00663B93"/>
    <w:pPr>
      <w:numPr>
        <w:numId w:val="0"/>
      </w:numPr>
      <w:tabs>
        <w:tab w:val="right" w:leader="dot" w:pos="4176"/>
      </w:tabs>
    </w:pPr>
  </w:style>
  <w:style w:type="paragraph" w:styleId="ListNumber2">
    <w:name w:val="List Number 2"/>
    <w:basedOn w:val="List2"/>
    <w:rsid w:val="00663B93"/>
    <w:pPr>
      <w:numPr>
        <w:numId w:val="10"/>
      </w:numPr>
      <w:tabs>
        <w:tab w:val="clear" w:pos="1060"/>
      </w:tabs>
    </w:pPr>
  </w:style>
  <w:style w:type="paragraph" w:customStyle="1" w:styleId="MarginNote">
    <w:name w:val="Margin Note"/>
    <w:basedOn w:val="BodyText"/>
    <w:rsid w:val="00663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B93"/>
    <w:rPr>
      <w:sz w:val="32"/>
    </w:rPr>
  </w:style>
  <w:style w:type="paragraph" w:customStyle="1" w:styleId="HeadingProcedure">
    <w:name w:val="Heading Procedure"/>
    <w:basedOn w:val="HeadingBase"/>
    <w:next w:val="Normal"/>
    <w:rsid w:val="00663B93"/>
    <w:pPr>
      <w:tabs>
        <w:tab w:val="left" w:pos="0"/>
      </w:tabs>
      <w:spacing w:before="120" w:after="60"/>
    </w:pPr>
    <w:rPr>
      <w:i/>
      <w:color w:val="918585"/>
      <w:sz w:val="22"/>
    </w:rPr>
  </w:style>
  <w:style w:type="paragraph" w:customStyle="1" w:styleId="TableBodyText">
    <w:name w:val="Table Body Text"/>
    <w:basedOn w:val="BodyText"/>
    <w:rsid w:val="00663B93"/>
    <w:pPr>
      <w:spacing w:before="60" w:after="60"/>
    </w:pPr>
  </w:style>
  <w:style w:type="paragraph" w:styleId="ListContinue">
    <w:name w:val="List Continue"/>
    <w:basedOn w:val="List"/>
    <w:rsid w:val="00663B93"/>
    <w:pPr>
      <w:ind w:firstLine="0"/>
    </w:pPr>
  </w:style>
  <w:style w:type="paragraph" w:customStyle="1" w:styleId="ListNote">
    <w:name w:val="List Note"/>
    <w:basedOn w:val="List"/>
    <w:rsid w:val="00663B93"/>
    <w:pPr>
      <w:pBdr>
        <w:top w:val="single" w:sz="6" w:space="2" w:color="918585"/>
        <w:bottom w:val="single" w:sz="6" w:space="2" w:color="918585"/>
      </w:pBdr>
      <w:tabs>
        <w:tab w:val="left" w:pos="1021"/>
      </w:tabs>
      <w:ind w:firstLine="0"/>
    </w:pPr>
  </w:style>
  <w:style w:type="paragraph" w:customStyle="1" w:styleId="Warning">
    <w:name w:val="Warning"/>
    <w:basedOn w:val="BodyText"/>
    <w:rsid w:val="00663B93"/>
    <w:pPr>
      <w:shd w:val="clear" w:color="auto" w:fill="D9D9D9"/>
      <w:tabs>
        <w:tab w:val="left" w:pos="992"/>
      </w:tabs>
      <w:ind w:left="119" w:right="119"/>
    </w:pPr>
    <w:rPr>
      <w:sz w:val="20"/>
    </w:rPr>
  </w:style>
  <w:style w:type="paragraph" w:customStyle="1" w:styleId="MarginIcons">
    <w:name w:val="Margin Icons"/>
    <w:basedOn w:val="BodyText"/>
    <w:rsid w:val="00663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B93"/>
    <w:rPr>
      <w:rFonts w:ascii="Courier New" w:hAnsi="Courier New"/>
    </w:rPr>
  </w:style>
  <w:style w:type="paragraph" w:customStyle="1" w:styleId="NoteBullet">
    <w:name w:val="Note Bullet"/>
    <w:basedOn w:val="Note"/>
    <w:rsid w:val="00663B93"/>
    <w:pPr>
      <w:tabs>
        <w:tab w:val="clear" w:pos="680"/>
      </w:tabs>
      <w:spacing w:before="60" w:after="60"/>
    </w:pPr>
  </w:style>
  <w:style w:type="paragraph" w:customStyle="1" w:styleId="SubHeading2">
    <w:name w:val="SubHeading2"/>
    <w:basedOn w:val="HeadingBase"/>
    <w:rsid w:val="00663B93"/>
    <w:pPr>
      <w:spacing w:before="240" w:after="60"/>
    </w:pPr>
    <w:rPr>
      <w:sz w:val="20"/>
    </w:rPr>
  </w:style>
  <w:style w:type="paragraph" w:customStyle="1" w:styleId="SubHeading1">
    <w:name w:val="SubHeading1"/>
    <w:basedOn w:val="HeadingBase"/>
    <w:rsid w:val="00663B93"/>
    <w:pPr>
      <w:spacing w:before="240" w:after="60"/>
    </w:pPr>
    <w:rPr>
      <w:color w:val="918585"/>
      <w:sz w:val="22"/>
    </w:rPr>
  </w:style>
  <w:style w:type="paragraph" w:customStyle="1" w:styleId="SideHeading">
    <w:name w:val="Side Heading"/>
    <w:basedOn w:val="HeadingBase"/>
    <w:rsid w:val="00663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B93"/>
    <w:pPr>
      <w:tabs>
        <w:tab w:val="num" w:pos="360"/>
      </w:tabs>
    </w:pPr>
  </w:style>
  <w:style w:type="paragraph" w:styleId="PlainText">
    <w:name w:val="Plain Text"/>
    <w:basedOn w:val="Normal"/>
    <w:link w:val="PlainTextChar"/>
    <w:rsid w:val="00663B93"/>
    <w:rPr>
      <w:sz w:val="20"/>
    </w:rPr>
  </w:style>
  <w:style w:type="character" w:customStyle="1" w:styleId="PlainTextChar">
    <w:name w:val="Plain Text Char"/>
    <w:basedOn w:val="DefaultParagraphFont"/>
    <w:link w:val="PlainText"/>
    <w:rsid w:val="00663B93"/>
    <w:rPr>
      <w:rFonts w:ascii="Courier New" w:eastAsia="Times New Roman" w:hAnsi="Courier New" w:cs="Times New Roman"/>
      <w:sz w:val="20"/>
      <w:szCs w:val="20"/>
      <w:lang w:eastAsia="en-US"/>
    </w:rPr>
  </w:style>
  <w:style w:type="character" w:customStyle="1" w:styleId="MenuOption">
    <w:name w:val="Menu Option"/>
    <w:basedOn w:val="DefaultParagraphFont"/>
    <w:rsid w:val="00663B93"/>
    <w:rPr>
      <w:b/>
      <w:smallCaps/>
    </w:rPr>
  </w:style>
  <w:style w:type="paragraph" w:customStyle="1" w:styleId="TableListNumber">
    <w:name w:val="Table List Number"/>
    <w:basedOn w:val="ListNumber"/>
    <w:rsid w:val="00663B93"/>
    <w:pPr>
      <w:numPr>
        <w:numId w:val="0"/>
      </w:numPr>
    </w:pPr>
  </w:style>
  <w:style w:type="paragraph" w:styleId="TOC4">
    <w:name w:val="toc 4"/>
    <w:basedOn w:val="TOCBase"/>
    <w:next w:val="Normal"/>
    <w:semiHidden/>
    <w:rsid w:val="00663B93"/>
    <w:pPr>
      <w:tabs>
        <w:tab w:val="right" w:leader="dot" w:pos="9071"/>
      </w:tabs>
      <w:ind w:left="1701"/>
    </w:pPr>
  </w:style>
  <w:style w:type="paragraph" w:customStyle="1" w:styleId="ListAlpha">
    <w:name w:val="List Alpha"/>
    <w:basedOn w:val="List"/>
    <w:rsid w:val="00663B93"/>
    <w:pPr>
      <w:numPr>
        <w:numId w:val="9"/>
      </w:numPr>
    </w:pPr>
  </w:style>
  <w:style w:type="paragraph" w:customStyle="1" w:styleId="ListAlpha2">
    <w:name w:val="List Alpha 2"/>
    <w:basedOn w:val="List2"/>
    <w:rsid w:val="00663B93"/>
    <w:pPr>
      <w:numPr>
        <w:numId w:val="8"/>
      </w:numPr>
    </w:pPr>
  </w:style>
  <w:style w:type="paragraph" w:styleId="List2">
    <w:name w:val="List 2"/>
    <w:basedOn w:val="BodyText"/>
    <w:rsid w:val="00663B93"/>
    <w:pPr>
      <w:tabs>
        <w:tab w:val="left" w:pos="680"/>
      </w:tabs>
      <w:spacing w:before="60" w:after="60"/>
      <w:ind w:left="680" w:hanging="340"/>
    </w:pPr>
  </w:style>
  <w:style w:type="paragraph" w:styleId="List3">
    <w:name w:val="List 3"/>
    <w:basedOn w:val="BodyText"/>
    <w:rsid w:val="00663B93"/>
    <w:pPr>
      <w:tabs>
        <w:tab w:val="left" w:pos="1021"/>
      </w:tabs>
      <w:spacing w:before="60" w:after="60"/>
      <w:ind w:left="1020" w:hanging="340"/>
    </w:pPr>
  </w:style>
  <w:style w:type="paragraph" w:styleId="List4">
    <w:name w:val="List 4"/>
    <w:basedOn w:val="BodyText"/>
    <w:rsid w:val="00663B93"/>
    <w:pPr>
      <w:tabs>
        <w:tab w:val="left" w:pos="1361"/>
      </w:tabs>
      <w:spacing w:before="60" w:after="60"/>
      <w:ind w:left="1361" w:hanging="340"/>
    </w:pPr>
  </w:style>
  <w:style w:type="paragraph" w:styleId="List5">
    <w:name w:val="List 5"/>
    <w:basedOn w:val="BodyText"/>
    <w:rsid w:val="00663B93"/>
    <w:pPr>
      <w:tabs>
        <w:tab w:val="left" w:pos="1701"/>
      </w:tabs>
      <w:spacing w:before="60" w:after="60"/>
      <w:ind w:left="1701" w:hanging="340"/>
    </w:pPr>
  </w:style>
  <w:style w:type="paragraph" w:styleId="ListBullet3">
    <w:name w:val="List Bullet 3"/>
    <w:basedOn w:val="List3"/>
    <w:rsid w:val="00663B93"/>
    <w:pPr>
      <w:numPr>
        <w:numId w:val="14"/>
      </w:numPr>
      <w:tabs>
        <w:tab w:val="clear" w:pos="1021"/>
      </w:tabs>
      <w:ind w:left="1037" w:hanging="357"/>
    </w:pPr>
  </w:style>
  <w:style w:type="paragraph" w:styleId="ListBullet4">
    <w:name w:val="List Bullet 4"/>
    <w:basedOn w:val="List4"/>
    <w:rsid w:val="00663B93"/>
    <w:pPr>
      <w:numPr>
        <w:numId w:val="3"/>
      </w:numPr>
      <w:tabs>
        <w:tab w:val="clear" w:pos="1361"/>
      </w:tabs>
    </w:pPr>
  </w:style>
  <w:style w:type="paragraph" w:styleId="ListBullet5">
    <w:name w:val="List Bullet 5"/>
    <w:basedOn w:val="List5"/>
    <w:rsid w:val="00663B93"/>
    <w:pPr>
      <w:numPr>
        <w:numId w:val="4"/>
      </w:numPr>
    </w:pPr>
  </w:style>
  <w:style w:type="paragraph" w:styleId="ListContinue2">
    <w:name w:val="List Continue 2"/>
    <w:basedOn w:val="List2"/>
    <w:rsid w:val="00663B93"/>
    <w:pPr>
      <w:ind w:firstLine="0"/>
    </w:pPr>
  </w:style>
  <w:style w:type="paragraph" w:styleId="ListContinue3">
    <w:name w:val="List Continue 3"/>
    <w:basedOn w:val="List3"/>
    <w:rsid w:val="00663B93"/>
    <w:pPr>
      <w:ind w:left="1021" w:firstLine="0"/>
    </w:pPr>
  </w:style>
  <w:style w:type="paragraph" w:styleId="ListContinue4">
    <w:name w:val="List Continue 4"/>
    <w:basedOn w:val="List4"/>
    <w:rsid w:val="00663B93"/>
    <w:pPr>
      <w:ind w:firstLine="0"/>
    </w:pPr>
  </w:style>
  <w:style w:type="paragraph" w:styleId="ListContinue5">
    <w:name w:val="List Continue 5"/>
    <w:basedOn w:val="List5"/>
    <w:rsid w:val="00663B93"/>
    <w:pPr>
      <w:ind w:firstLine="0"/>
    </w:pPr>
  </w:style>
  <w:style w:type="paragraph" w:styleId="ListNumber3">
    <w:name w:val="List Number 3"/>
    <w:basedOn w:val="List3"/>
    <w:rsid w:val="00663B93"/>
    <w:pPr>
      <w:numPr>
        <w:numId w:val="5"/>
      </w:numPr>
    </w:pPr>
  </w:style>
  <w:style w:type="paragraph" w:styleId="ListNumber4">
    <w:name w:val="List Number 4"/>
    <w:basedOn w:val="List4"/>
    <w:rsid w:val="00663B93"/>
    <w:pPr>
      <w:numPr>
        <w:numId w:val="6"/>
      </w:numPr>
    </w:pPr>
  </w:style>
  <w:style w:type="paragraph" w:styleId="ListNumber5">
    <w:name w:val="List Number 5"/>
    <w:basedOn w:val="List5"/>
    <w:rsid w:val="00663B93"/>
    <w:pPr>
      <w:numPr>
        <w:numId w:val="7"/>
      </w:numPr>
    </w:pPr>
  </w:style>
  <w:style w:type="paragraph" w:styleId="BlockText">
    <w:name w:val="Block Text"/>
    <w:basedOn w:val="Normal"/>
    <w:rsid w:val="00663B93"/>
    <w:pPr>
      <w:spacing w:after="120"/>
      <w:ind w:left="1440" w:right="1440"/>
    </w:pPr>
  </w:style>
  <w:style w:type="character" w:customStyle="1" w:styleId="Subscript">
    <w:name w:val="Subscript"/>
    <w:basedOn w:val="DefaultParagraphFont"/>
    <w:rsid w:val="00663B93"/>
    <w:rPr>
      <w:sz w:val="16"/>
      <w:vertAlign w:val="subscript"/>
    </w:rPr>
  </w:style>
  <w:style w:type="character" w:customStyle="1" w:styleId="Superscript">
    <w:name w:val="Superscript"/>
    <w:basedOn w:val="DefaultParagraphFont"/>
    <w:rsid w:val="00663B93"/>
    <w:rPr>
      <w:sz w:val="16"/>
      <w:vertAlign w:val="superscript"/>
    </w:rPr>
  </w:style>
  <w:style w:type="character" w:customStyle="1" w:styleId="Symbols">
    <w:name w:val="Symbols"/>
    <w:basedOn w:val="DefaultParagraphFont"/>
    <w:rsid w:val="00663B93"/>
    <w:rPr>
      <w:rFonts w:ascii="Symbol" w:hAnsi="Symbol"/>
    </w:rPr>
  </w:style>
  <w:style w:type="character" w:customStyle="1" w:styleId="MenuOptions">
    <w:name w:val="Menu Options"/>
    <w:basedOn w:val="DefaultParagraphFont"/>
    <w:rsid w:val="00663B93"/>
    <w:rPr>
      <w:rFonts w:ascii="Arial Narrow" w:hAnsi="Arial Narrow"/>
      <w:smallCaps/>
    </w:rPr>
  </w:style>
  <w:style w:type="character" w:customStyle="1" w:styleId="Buttons">
    <w:name w:val="Buttons"/>
    <w:basedOn w:val="DefaultParagraphFont"/>
    <w:rsid w:val="00663B93"/>
    <w:rPr>
      <w:b/>
    </w:rPr>
  </w:style>
  <w:style w:type="character" w:customStyle="1" w:styleId="Underlined">
    <w:name w:val="Underlined"/>
    <w:basedOn w:val="DefaultParagraphFont"/>
    <w:rsid w:val="00663B93"/>
    <w:rPr>
      <w:u w:val="single"/>
    </w:rPr>
  </w:style>
  <w:style w:type="paragraph" w:customStyle="1" w:styleId="TableBodyTextRight">
    <w:name w:val="Table Body Text Right"/>
    <w:basedOn w:val="TableBodyText"/>
    <w:rsid w:val="00663B93"/>
    <w:pPr>
      <w:widowControl w:val="0"/>
      <w:autoSpaceDE w:val="0"/>
      <w:autoSpaceDN w:val="0"/>
      <w:adjustRightInd w:val="0"/>
      <w:jc w:val="right"/>
    </w:pPr>
    <w:rPr>
      <w:rFonts w:cs="Arial"/>
      <w:szCs w:val="18"/>
    </w:rPr>
  </w:style>
  <w:style w:type="paragraph" w:customStyle="1" w:styleId="CopyrightText">
    <w:name w:val="Copyright Text"/>
    <w:basedOn w:val="BodyText"/>
    <w:rsid w:val="00663B93"/>
    <w:rPr>
      <w:sz w:val="18"/>
    </w:rPr>
  </w:style>
  <w:style w:type="paragraph" w:customStyle="1" w:styleId="BodySmallRight">
    <w:name w:val="Body Small Right"/>
    <w:basedOn w:val="BodyTextRight"/>
    <w:rsid w:val="00663B93"/>
    <w:rPr>
      <w:sz w:val="18"/>
      <w:szCs w:val="18"/>
    </w:rPr>
  </w:style>
  <w:style w:type="paragraph" w:customStyle="1" w:styleId="MarginEdition">
    <w:name w:val="Margin Edition"/>
    <w:basedOn w:val="MarginNote"/>
    <w:rsid w:val="00663B93"/>
    <w:pPr>
      <w:spacing w:before="0" w:after="0"/>
    </w:pPr>
    <w:rPr>
      <w:rFonts w:ascii="Times New Roman" w:hAnsi="Times New Roman"/>
      <w:color w:val="999999"/>
    </w:rPr>
  </w:style>
  <w:style w:type="paragraph" w:customStyle="1" w:styleId="Spacer">
    <w:name w:val="Spacer"/>
    <w:basedOn w:val="Normal"/>
    <w:rsid w:val="00663B93"/>
    <w:rPr>
      <w:sz w:val="2"/>
      <w:szCs w:val="2"/>
    </w:rPr>
  </w:style>
  <w:style w:type="character" w:customStyle="1" w:styleId="Small">
    <w:name w:val="Small"/>
    <w:basedOn w:val="DefaultParagraphFont"/>
    <w:rsid w:val="00663B93"/>
    <w:rPr>
      <w:sz w:val="16"/>
    </w:rPr>
  </w:style>
  <w:style w:type="paragraph" w:customStyle="1" w:styleId="WideTable">
    <w:name w:val="Wide Table"/>
    <w:basedOn w:val="Normal"/>
    <w:rsid w:val="00663B93"/>
    <w:pPr>
      <w:ind w:left="-1418"/>
    </w:pPr>
    <w:rPr>
      <w:sz w:val="2"/>
      <w:szCs w:val="2"/>
    </w:rPr>
  </w:style>
  <w:style w:type="character" w:styleId="PageNumber">
    <w:name w:val="page number"/>
    <w:basedOn w:val="DefaultParagraphFont"/>
    <w:rsid w:val="00663B93"/>
  </w:style>
  <w:style w:type="paragraph" w:styleId="Quote">
    <w:name w:val="Quote"/>
    <w:basedOn w:val="Heading1"/>
    <w:link w:val="QuoteChar"/>
    <w:qFormat/>
    <w:rsid w:val="00663B93"/>
    <w:rPr>
      <w:b w:val="0"/>
      <w:sz w:val="72"/>
      <w:szCs w:val="72"/>
      <w:lang w:val="en-NZ"/>
    </w:rPr>
  </w:style>
  <w:style w:type="character" w:customStyle="1" w:styleId="QuoteChar">
    <w:name w:val="Quote Char"/>
    <w:basedOn w:val="DefaultParagraphFont"/>
    <w:link w:val="Quote"/>
    <w:rsid w:val="00663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B93"/>
    <w:pPr>
      <w:pageBreakBefore/>
    </w:pPr>
  </w:style>
  <w:style w:type="paragraph" w:customStyle="1" w:styleId="Border">
    <w:name w:val="Border"/>
    <w:basedOn w:val="Normal"/>
    <w:qFormat/>
    <w:rsid w:val="00663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B93"/>
    <w:rPr>
      <w:b/>
      <w:bCs/>
      <w:i/>
      <w:iCs/>
      <w:color w:val="auto"/>
    </w:rPr>
  </w:style>
  <w:style w:type="paragraph" w:styleId="IntenseQuote">
    <w:name w:val="Intense Quote"/>
    <w:basedOn w:val="Normal"/>
    <w:next w:val="Normal"/>
    <w:link w:val="IntenseQuoteChar"/>
    <w:uiPriority w:val="30"/>
    <w:qFormat/>
    <w:rsid w:val="00663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B93"/>
    <w:rPr>
      <w:smallCaps/>
      <w:color w:val="auto"/>
      <w:u w:val="single"/>
    </w:rPr>
  </w:style>
  <w:style w:type="character" w:styleId="IntenseReference">
    <w:name w:val="Intense Reference"/>
    <w:basedOn w:val="DefaultParagraphFont"/>
    <w:uiPriority w:val="32"/>
    <w:qFormat/>
    <w:rsid w:val="00663B93"/>
    <w:rPr>
      <w:b/>
      <w:bCs/>
      <w:smallCaps/>
      <w:color w:val="auto"/>
      <w:spacing w:val="5"/>
      <w:u w:val="single"/>
    </w:rPr>
  </w:style>
  <w:style w:type="paragraph" w:customStyle="1" w:styleId="2ColumnHeading">
    <w:name w:val="2Column Heading"/>
    <w:basedOn w:val="BodyText"/>
    <w:qFormat/>
    <w:rsid w:val="00663B93"/>
    <w:pPr>
      <w:spacing w:after="60"/>
      <w:ind w:left="-2268"/>
    </w:pPr>
    <w:rPr>
      <w:b/>
    </w:rPr>
  </w:style>
  <w:style w:type="paragraph" w:customStyle="1" w:styleId="Heading1TOC">
    <w:name w:val="Heading1 TOC"/>
    <w:basedOn w:val="Normal"/>
    <w:qFormat/>
    <w:rsid w:val="00663B93"/>
    <w:pPr>
      <w:spacing w:before="240" w:after="120"/>
    </w:pPr>
    <w:rPr>
      <w:rFonts w:ascii="Times New Roman" w:hAnsi="Times New Roman"/>
      <w:b/>
      <w:sz w:val="32"/>
    </w:rPr>
  </w:style>
  <w:style w:type="paragraph" w:customStyle="1" w:styleId="Heading2TOC">
    <w:name w:val="Heading2 TOC"/>
    <w:basedOn w:val="Normal"/>
    <w:qFormat/>
    <w:rsid w:val="00663B93"/>
    <w:pPr>
      <w:spacing w:before="240" w:after="60"/>
    </w:pPr>
    <w:rPr>
      <w:rFonts w:ascii="Times New Roman" w:hAnsi="Times New Roman"/>
      <w:b/>
      <w:sz w:val="28"/>
    </w:rPr>
  </w:style>
  <w:style w:type="character" w:customStyle="1" w:styleId="Underline">
    <w:name w:val="Underline"/>
    <w:basedOn w:val="DefaultParagraphFont"/>
    <w:qFormat/>
    <w:rsid w:val="00663B93"/>
    <w:rPr>
      <w:u w:val="single"/>
    </w:rPr>
  </w:style>
  <w:style w:type="character" w:customStyle="1" w:styleId="BoldandItalics">
    <w:name w:val="Bold and Italics"/>
    <w:qFormat/>
    <w:rsid w:val="00663B93"/>
    <w:rPr>
      <w:b/>
      <w:i/>
      <w:u w:val="none"/>
    </w:rPr>
  </w:style>
  <w:style w:type="paragraph" w:styleId="BalloonText">
    <w:name w:val="Balloon Text"/>
    <w:basedOn w:val="Normal"/>
    <w:link w:val="BalloonTextChar"/>
    <w:rsid w:val="00663B93"/>
    <w:rPr>
      <w:rFonts w:ascii="Tahoma" w:hAnsi="Tahoma" w:cs="Tahoma"/>
      <w:sz w:val="16"/>
      <w:szCs w:val="16"/>
    </w:rPr>
  </w:style>
  <w:style w:type="character" w:customStyle="1" w:styleId="BalloonTextChar">
    <w:name w:val="Balloon Text Char"/>
    <w:basedOn w:val="DefaultParagraphFont"/>
    <w:link w:val="BalloonText"/>
    <w:rsid w:val="00663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B93"/>
    <w:rPr>
      <w:b/>
      <w:color w:val="660033"/>
      <w:spacing w:val="0"/>
    </w:rPr>
  </w:style>
  <w:style w:type="paragraph" w:customStyle="1" w:styleId="Nameditemlist">
    <w:name w:val="Named item list"/>
    <w:basedOn w:val="BodyText"/>
    <w:qFormat/>
    <w:rsid w:val="00663B93"/>
    <w:pPr>
      <w:tabs>
        <w:tab w:val="left" w:pos="2835"/>
      </w:tabs>
      <w:ind w:left="2835" w:hanging="2835"/>
    </w:pPr>
  </w:style>
  <w:style w:type="paragraph" w:customStyle="1" w:styleId="BodyTextnopadding">
    <w:name w:val="Body Text no padding"/>
    <w:basedOn w:val="BodyText"/>
    <w:qFormat/>
    <w:rsid w:val="00663B93"/>
    <w:pPr>
      <w:spacing w:before="0" w:after="0"/>
    </w:pPr>
  </w:style>
  <w:style w:type="paragraph" w:customStyle="1" w:styleId="BodyTextBold">
    <w:name w:val="Body Text Bold"/>
    <w:basedOn w:val="BodyText"/>
    <w:qFormat/>
    <w:rsid w:val="00663B93"/>
    <w:rPr>
      <w:b/>
    </w:rPr>
  </w:style>
  <w:style w:type="character" w:styleId="Hyperlink">
    <w:name w:val="Hyperlink"/>
    <w:basedOn w:val="DefaultParagraphFont"/>
    <w:uiPriority w:val="99"/>
    <w:unhideWhenUsed/>
    <w:rsid w:val="00AB6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462</Words>
  <Characters>3155</Characters>
  <Application>Microsoft Office Word</Application>
  <DocSecurity>0</DocSecurity>
  <Lines>85</Lines>
  <Paragraphs>61</Paragraphs>
  <ScaleCrop>false</ScaleCrop>
  <Company>Author-it Software Corporation Ltd.</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DEFWDV028 Employ explosive power tools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