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BD0" w:rsidP="005D5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DEFWDV026 Dive using surface-supplied breathing apparatus (SSBA) in open water to 30 metres</w:t>
      </w:r>
      <w:r>
        <w:fldChar w:fldCharType="end"/>
      </w:r>
    </w:p>
    <w:p w:rsidR="005D5BD0" w:rsidP="005D5BD0">
      <w:pPr>
        <w:pStyle w:val="Version"/>
        <w:sectPr w:rsidSect="00FB74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4FC" w:rsidP="00FB74FC">
      <w:pPr>
        <w:pStyle w:val="SuperHeading"/>
      </w:pPr>
      <w:r w:rsidRPr="00FB74FC">
        <w:t>DEFWDV026 Dive using surface-supplied breathing apparatus (SSBA) in open water to 30 metres</w:t>
      </w:r>
    </w:p>
    <w:p w:rsidR="00000000" w:rsidRPr="00FB74FC" w:rsidP="00FB74FC">
      <w:pPr>
        <w:pStyle w:val="Heading1"/>
      </w:pPr>
      <w:bookmarkStart w:id="1" w:name="O_1239942"/>
      <w:bookmarkEnd w:id="1"/>
      <w:r w:rsidRPr="00FB74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Release 1. This is the first release of this unit of competency in the DEF Defence Training Package.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2" w:name="O_1239943"/>
      <w:bookmarkEnd w:id="2"/>
      <w:r w:rsidRPr="00FB74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This unit describes the performance outcomes, skills and knowledge required to dive to a maximum depth of 30 metres using surface-supplied breathing apparatus (SSBA) and complete occupational post-dive activities. It includes the ability to che</w:t>
            </w:r>
            <w:r w:rsidRPr="00FB74FC">
              <w:t xml:space="preserve">ck and connect equipment, prepare a dive plan, carry out an open water dive and conduct post-dive equipment checks. </w:t>
            </w:r>
          </w:p>
          <w:p w:rsidR="00000000" w:rsidRPr="00FB74FC" w:rsidP="00FB74FC">
            <w:pPr>
              <w:pStyle w:val="BodyText"/>
            </w:pPr>
            <w:r w:rsidRPr="00FB74FC">
              <w:t>It includes operating a surface-supply panel and inspecting and operating SSBA equipment.</w:t>
            </w:r>
          </w:p>
          <w:p w:rsidR="00000000" w:rsidRPr="00FB74FC" w:rsidP="00FB74FC">
            <w:pPr>
              <w:pStyle w:val="BodyText"/>
            </w:pPr>
            <w:r w:rsidRPr="00FB74FC">
              <w:t>This unit relates, in part, to existing standards</w:t>
            </w:r>
            <w:r w:rsidRPr="00FB74FC">
              <w:t xml:space="preserve"> in the Australian Diver Accreditation Scheme (ADAS). </w:t>
            </w:r>
          </w:p>
          <w:p w:rsidR="00000000" w:rsidRPr="00FB74FC" w:rsidP="00FB74FC">
            <w:pPr>
              <w:pStyle w:val="BodyText"/>
            </w:pPr>
            <w:r w:rsidRPr="00FB74FC">
              <w:t>This unit was developed for Defence divers but may be applicable to anyone in this field.</w:t>
            </w:r>
          </w:p>
          <w:p w:rsidR="00000000" w:rsidRPr="00FB74FC" w:rsidP="00FB74FC">
            <w:pPr>
              <w:pStyle w:val="BodyText"/>
            </w:pPr>
            <w:r w:rsidRPr="00FB74FC">
              <w:t>The skills and knowledge described in this unit must be applied within the legislative, regulatory and policy e</w:t>
            </w:r>
            <w:r w:rsidRPr="00FB74FC">
              <w:t>nvironment in which they are carried out. Organisational policies, dive plan and procedures must be consulted and adhered to.</w:t>
            </w:r>
          </w:p>
          <w:p w:rsidR="00000000" w:rsidRPr="00FB74FC" w:rsidP="00FB74FC">
            <w:pPr>
              <w:pStyle w:val="BodyText"/>
            </w:pPr>
            <w:r w:rsidRPr="00FB74FC">
              <w:t>Persons undertaking this unit work independently and perform specific tasks in a range of contexts that could be unpredictable.</w:t>
            </w:r>
          </w:p>
          <w:p w:rsidR="00000000" w:rsidRPr="00FB74FC" w:rsidP="00FB74FC">
            <w:pPr>
              <w:pStyle w:val="BodyText"/>
            </w:pPr>
            <w:r w:rsidRPr="00FB74FC">
              <w:t>No</w:t>
            </w:r>
            <w:r w:rsidRPr="00FB74FC">
              <w:t xml:space="preserve"> licensing, legislative or certification requirements apply to this unit at the time of publication.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3" w:name="O_1239944"/>
      <w:bookmarkEnd w:id="3"/>
      <w:r w:rsidRPr="00FB74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Not applicable.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4" w:name="O_1239945"/>
      <w:bookmarkEnd w:id="4"/>
      <w:r w:rsidRPr="00FB74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Defence Work Diving.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5" w:name="O_1239946"/>
      <w:bookmarkEnd w:id="5"/>
      <w:r w:rsidRPr="00FB74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Not applicable.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6" w:name="O_1239947"/>
      <w:bookmarkEnd w:id="6"/>
      <w:r w:rsidRPr="00FB74F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6"/>
        <w:gridCol w:w="2687"/>
        <w:gridCol w:w="701"/>
        <w:gridCol w:w="5393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rPr>
                <w:rStyle w:val="SpecialBold"/>
              </w:rPr>
              <w:t>ELEMENTS</w:t>
            </w:r>
          </w:p>
        </w:tc>
        <w:tc>
          <w:tcPr>
            <w:tcW w:w="6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PERFORMANCE CRITERIA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Elements describe the essential outcomes.</w:t>
            </w:r>
          </w:p>
        </w:tc>
        <w:tc>
          <w:tcPr>
            <w:tcW w:w="6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Performance criteria describe the performance needed to demonstrate achievement of the element.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rPr>
                <w:rStyle w:val="SpecialBold"/>
              </w:rPr>
              <w:t xml:space="preserve">1 </w:t>
            </w:r>
          </w:p>
        </w:tc>
        <w:tc>
          <w:tcPr>
            <w:tcW w:w="26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rPr>
                <w:rStyle w:val="SpecialBold"/>
              </w:rPr>
              <w:t>Operate a surface-supply panel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1.1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Ensure surface-supply panel and associated equipment is in date and serviceable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1.2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Connect main and reserve breathing gas supplies and confirm supply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1.3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Check seals and connections for integrity, correct function and correct line up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1.4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 xml:space="preserve">Ensure each umbilical from the surface-supply panel is safely connected to a diver’s helmet 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1.5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 xml:space="preserve">Perform routine user level maintenance on surface-supply panel 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1.</w:t>
            </w:r>
            <w:r w:rsidRPr="00FB74FC">
              <w:rPr>
                <w:rStyle w:val="SpecialBold"/>
              </w:rPr>
              <w:t>6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 xml:space="preserve">Conduct surface-supply panel post-dive inspections and serviceability checks and report defects, as required, in accordance with manufacturer specifications and organisational procedures 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rPr>
                <w:rStyle w:val="SpecialBold"/>
              </w:rPr>
              <w:t>2</w:t>
            </w:r>
          </w:p>
        </w:tc>
        <w:tc>
          <w:tcPr>
            <w:tcW w:w="26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rPr>
                <w:rStyle w:val="SpecialBold"/>
              </w:rPr>
              <w:t>Conduct SSBA</w:t>
            </w:r>
            <w:r w:rsidRPr="00FB74FC">
              <w:t xml:space="preserve"> </w:t>
            </w:r>
            <w:r w:rsidRPr="00FB74FC">
              <w:rPr>
                <w:rStyle w:val="SpecialBold"/>
              </w:rPr>
              <w:t>dive operations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rPr>
                <w:rStyle w:val="SpecialBold"/>
              </w:rPr>
              <w:t>2.1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 xml:space="preserve">Participate in developing a dive plan and risk assessment for SSBA dive operation using industry approved decompression tables in accordance with organisational procedures 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2.2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Select, inspect, fit and test SSBA in accordance with manufacturer specifica</w:t>
            </w:r>
            <w:r w:rsidRPr="00FB74FC">
              <w:t>tions and ensure independent equipment check prior to diving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2.3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Conduct dive/s using SSBA and demonstrate dive contingencies in accordance with organisational procedures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2.4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Undertake tender duties in an SSBA diving operation according to organisati</w:t>
            </w:r>
            <w:r w:rsidRPr="00FB74FC">
              <w:t>onal procedures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2.5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Complete SSBA equipment post-dive serviceability checks in accordance with manufacturer specifications and report defects, as required, in accordance with organisational procedures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2.6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 xml:space="preserve">Re-stow surface-supply panel and SSBA equipment in </w:t>
            </w:r>
            <w:r w:rsidRPr="00FB74FC">
              <w:t>accordance with organisational procedures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rPr>
                <w:rStyle w:val="SpecialBold"/>
              </w:rPr>
              <w:t>3</w:t>
            </w:r>
          </w:p>
        </w:tc>
        <w:tc>
          <w:tcPr>
            <w:tcW w:w="26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rPr>
                <w:rStyle w:val="SpecialBold"/>
              </w:rPr>
              <w:t>Perform open water diving operations using SSBA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3.1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Perform entry and exit techniques at the assigned entry and exit points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3.2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 xml:space="preserve">Undertake open water SSBA diving operations to a maximum depth of 30 metres according to dive plan 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3.3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Manage descent and ascent in accordance with dive plan and dive operations manual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3.4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 xml:space="preserve">Follow decompression and emergency procedures according to dive plan and dive operations manual 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3.5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 xml:space="preserve">Establish and maintain effective communication with surface and dive team 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3.6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 xml:space="preserve">Transmit and receive messages using electronic communications devices </w:t>
            </w:r>
            <w:r w:rsidRPr="00FB74FC">
              <w:t>in accordance with dive plan and communication protocols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rPr>
                <w:rStyle w:val="SpecialBold"/>
              </w:rPr>
              <w:t xml:space="preserve">4 </w:t>
            </w:r>
          </w:p>
        </w:tc>
        <w:tc>
          <w:tcPr>
            <w:tcW w:w="26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rPr>
                <w:rStyle w:val="SpecialBold"/>
              </w:rPr>
              <w:t>Identify and manage dive-specific emergencies and problems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4.1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Identify and respond to hazards in accordance with the emergency response plan, dive plan and risk assessment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4.2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Recognise signs and symptoms of diving-related illnesses in self and others and take corrective action immediately in accordance with dive plan and safety procedures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4.3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Manage umbilical to avoid entanglement and resolve entanglement issues promptly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4.4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Maintain spatial awareness in low visibility conditions and recover promptly when balance is lost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4.5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Recognise potential and escalating problems and report to supervisor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>
            <w:pPr>
              <w:pStyle w:val="BodyText"/>
              <w:keepLines w:val="0"/>
              <w:spacing w:before="0" w:after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rPr>
                <w:rStyle w:val="SpecialBold"/>
              </w:rPr>
              <w:t>4.6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Follow instructions of supervisor promptly to resolve problems and repo</w:t>
            </w:r>
            <w:r w:rsidRPr="00FB74FC">
              <w:t>rt outcomes of actions taken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7" w:name="O_1239948"/>
      <w:bookmarkEnd w:id="7"/>
      <w:r w:rsidRPr="00FB74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Foundation skills essential to performance are explicit in the performance criteria of this unit of competency.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8" w:name="O_1239949"/>
      <w:bookmarkEnd w:id="8"/>
      <w:r w:rsidRPr="00FB74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Range is restricted to essential operating conditions and any other variables essential to the work environment.</w:t>
            </w:r>
          </w:p>
          <w:p w:rsidR="00000000" w:rsidRPr="00FB74FC" w:rsidP="00FB74FC">
            <w:pPr>
              <w:pStyle w:val="BodyText"/>
            </w:pPr>
            <w:r w:rsidRPr="00FB74FC">
              <w:t>Non-essential conditions may be found in the DEF Defence Training Package Companion Volume Implementation Guide.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9" w:name="O_1239950"/>
      <w:bookmarkEnd w:id="9"/>
      <w:r w:rsidRPr="00FB74FC">
        <w:t>Unit Mapp</w:t>
      </w:r>
      <w:r w:rsidRPr="00FB74FC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This unit replaces and is not equivalent to DEFWDV004 Dive using surface-supplied breathing apparatus in open water to 30 metres.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10" w:name="O_1239957"/>
      <w:bookmarkEnd w:id="10"/>
      <w:r w:rsidRPr="00FB74FC">
        <w:t>Links</w:t>
      </w:r>
    </w:p>
    <w:p w:rsidR="00000000" w:rsidRPr="00FB74FC" w:rsidP="005D5BD0">
      <w:pPr>
        <w:pStyle w:val="BodyText"/>
      </w:pPr>
      <w:r w:rsidRPr="00FB74F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B5FD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B74FC" w:rsidP="005D5BD0">
      <w:pPr>
        <w:pStyle w:val="BodyText"/>
        <w:sectPr w:rsidSect="00FB74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74FC" w:rsidP="00FB74FC">
      <w:pPr>
        <w:pStyle w:val="SuperHeading"/>
      </w:pPr>
      <w:r w:rsidRPr="00FB74FC">
        <w:t>Assessment Requirements for DEFWDV026 Dive using surface-supplied breathing apparatus (SSBA) in open water to 30 metres</w:t>
      </w:r>
    </w:p>
    <w:p w:rsidR="00000000" w:rsidRPr="00FB74FC" w:rsidP="00FB74FC">
      <w:pPr>
        <w:pStyle w:val="Heading1"/>
      </w:pPr>
      <w:bookmarkStart w:id="11" w:name="O_1239952"/>
      <w:bookmarkEnd w:id="11"/>
      <w:r w:rsidRPr="00FB74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Release 1. This is the first release of this unit of competency in the DEF Defence Training Package.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12" w:name="O_1239953"/>
      <w:bookmarkEnd w:id="12"/>
      <w:r w:rsidRPr="00FB74F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ListBullet"/>
            </w:pPr>
            <w:r w:rsidRPr="00FB74FC">
              <w:t>applying relevant industry standards, and organisational policies</w:t>
            </w:r>
            <w:r w:rsidRPr="00FB74FC">
              <w:t xml:space="preserve"> and procedures</w:t>
            </w:r>
          </w:p>
          <w:p w:rsidR="00000000" w:rsidRPr="00FB74FC" w:rsidP="00FB74FC">
            <w:pPr>
              <w:pStyle w:val="ListBullet"/>
            </w:pPr>
            <w:r w:rsidRPr="00FB74FC">
              <w:t>conducting in-water checks</w:t>
            </w:r>
          </w:p>
          <w:p w:rsidR="00000000" w:rsidRPr="00FB74FC" w:rsidP="00FB74FC">
            <w:pPr>
              <w:pStyle w:val="ListBullet"/>
            </w:pPr>
            <w:r w:rsidRPr="00FB74FC">
              <w:t>conducting surface-supply panel operator level maintenance</w:t>
            </w:r>
          </w:p>
          <w:p w:rsidR="00000000" w:rsidRPr="00FB74FC" w:rsidP="00FB74FC">
            <w:pPr>
              <w:pStyle w:val="ListBullet"/>
            </w:pPr>
            <w:r w:rsidRPr="00FB74FC">
              <w:t>confirming independent third-party equipment checks</w:t>
            </w:r>
          </w:p>
          <w:p w:rsidR="00000000" w:rsidRPr="00FB74FC" w:rsidP="00FB74FC">
            <w:pPr>
              <w:pStyle w:val="ListBullet"/>
            </w:pPr>
            <w:r w:rsidRPr="00FB74FC">
              <w:t>diving using surface-supplied breathing apparatus (SSBA) in open water to 30 metres</w:t>
            </w:r>
          </w:p>
          <w:p w:rsidR="00000000" w:rsidRPr="00FB74FC" w:rsidP="00FB74FC">
            <w:pPr>
              <w:pStyle w:val="ListBullet"/>
            </w:pPr>
            <w:r w:rsidRPr="00FB74FC">
              <w:t>entering and exiti</w:t>
            </w:r>
            <w:r w:rsidRPr="00FB74FC">
              <w:t>ng the water appropriate to the launch platform, equipment and conditions</w:t>
            </w:r>
          </w:p>
          <w:p w:rsidR="00000000" w:rsidRPr="00FB74FC" w:rsidP="00FB74FC">
            <w:pPr>
              <w:pStyle w:val="ListBullet"/>
            </w:pPr>
            <w:r w:rsidRPr="00FB74FC">
              <w:t>implementing contingency and emergency response plan</w:t>
            </w:r>
          </w:p>
          <w:p w:rsidR="00000000" w:rsidRPr="00FB74FC" w:rsidP="00FB74FC">
            <w:pPr>
              <w:pStyle w:val="ListBullet"/>
            </w:pPr>
            <w:r w:rsidRPr="00FB74FC">
              <w:t>maintaining equipment during dive</w:t>
            </w:r>
          </w:p>
          <w:p w:rsidR="00000000" w:rsidRPr="00FB74FC" w:rsidP="00FB74FC">
            <w:pPr>
              <w:pStyle w:val="ListBullet"/>
            </w:pPr>
            <w:r w:rsidRPr="00FB74FC">
              <w:t>maintaining records according to organisational policies and procedures</w:t>
            </w:r>
          </w:p>
          <w:p w:rsidR="00000000" w:rsidRPr="00FB74FC" w:rsidP="00FB74FC">
            <w:pPr>
              <w:pStyle w:val="ListBullet"/>
            </w:pPr>
            <w:r w:rsidRPr="00FB74FC">
              <w:t>operating surface-supply panel</w:t>
            </w:r>
          </w:p>
          <w:p w:rsidR="00000000" w:rsidRPr="00FB74FC" w:rsidP="00FB74FC">
            <w:pPr>
              <w:pStyle w:val="ListBullet"/>
            </w:pPr>
            <w:r w:rsidRPr="00FB74FC">
              <w:t>preparing equipment for dive</w:t>
            </w:r>
          </w:p>
          <w:p w:rsidR="00000000" w:rsidRPr="00FB74FC" w:rsidP="00FB74FC">
            <w:pPr>
              <w:pStyle w:val="ListBullet"/>
            </w:pPr>
            <w:r w:rsidRPr="00FB74FC">
              <w:t>preparing surface control panel for dive</w:t>
            </w:r>
          </w:p>
          <w:p w:rsidR="00000000" w:rsidRPr="00FB74FC" w:rsidP="00FB74FC">
            <w:pPr>
              <w:pStyle w:val="ListBullet"/>
            </w:pPr>
            <w:r w:rsidRPr="00FB74FC">
              <w:t>switching from SSBA primary to reserve breathing gas system.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13" w:name="O_1239954"/>
      <w:bookmarkEnd w:id="13"/>
      <w:r w:rsidRPr="00FB74F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4FC">
            <w:pPr>
              <w:pStyle w:val="BodyText"/>
              <w:rPr>
                <w:lang w:val="en-NZ"/>
              </w:rPr>
            </w:pPr>
            <w:r w:rsidRPr="00FB74FC">
              <w:t>Evidence required to demonstrate competence in this un</w:t>
            </w:r>
            <w:r w:rsidRPr="00FB74FC">
              <w:t>it must be relevant to and satisfy all the requirements of the elements and performance criteria and include knowledge of:</w:t>
            </w:r>
          </w:p>
        </w:tc>
      </w:tr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ListBullet"/>
            </w:pPr>
            <w:r w:rsidRPr="00FB74FC">
              <w:t>dive physics and decompression tables</w:t>
            </w:r>
          </w:p>
          <w:p w:rsidR="00000000" w:rsidRPr="00FB74FC" w:rsidP="00FB74FC">
            <w:pPr>
              <w:pStyle w:val="ListBullet"/>
            </w:pPr>
            <w:r w:rsidRPr="00FB74FC">
              <w:t>dive physiology and medicine, including:</w:t>
            </w:r>
          </w:p>
          <w:p w:rsidR="00000000" w:rsidRPr="00FB74FC" w:rsidP="00FB74FC">
            <w:pPr>
              <w:pStyle w:val="ListBullet2"/>
            </w:pPr>
            <w:r w:rsidRPr="00FB74FC">
              <w:t>decompression illnesses</w:t>
            </w:r>
          </w:p>
          <w:p w:rsidR="00000000" w:rsidRPr="00FB74FC" w:rsidP="00FB74FC">
            <w:pPr>
              <w:pStyle w:val="ListBullet2"/>
            </w:pPr>
            <w:r w:rsidRPr="00FB74FC">
              <w:t>hypothermia and hyperthermia compression illnesses</w:t>
            </w:r>
          </w:p>
          <w:p w:rsidR="00000000" w:rsidRPr="00FB74FC" w:rsidP="00FB74FC">
            <w:pPr>
              <w:pStyle w:val="ListBullet"/>
            </w:pPr>
            <w:r w:rsidRPr="00FB74FC">
              <w:t>diving descent and ascent techniques, including decompression procedures</w:t>
            </w:r>
          </w:p>
          <w:p w:rsidR="00000000" w:rsidRPr="00FB74FC" w:rsidP="00FB74FC">
            <w:pPr>
              <w:pStyle w:val="ListBullet"/>
            </w:pPr>
            <w:r w:rsidRPr="00FB74FC">
              <w:t>general occupational/diving safety awareness, including:</w:t>
            </w:r>
          </w:p>
          <w:p w:rsidR="00000000" w:rsidRPr="00FB74FC" w:rsidP="00FB74FC">
            <w:pPr>
              <w:pStyle w:val="ListBullet2"/>
            </w:pPr>
            <w:r w:rsidRPr="00FB74FC">
              <w:t>diving in harbours</w:t>
            </w:r>
          </w:p>
          <w:p w:rsidR="00000000" w:rsidRPr="00FB74FC" w:rsidP="00FB74FC">
            <w:pPr>
              <w:pStyle w:val="ListBullet2"/>
            </w:pPr>
            <w:r w:rsidRPr="00FB74FC">
              <w:t>diving in tidal waters, currents and tides</w:t>
            </w:r>
          </w:p>
          <w:p w:rsidR="00000000" w:rsidRPr="00FB74FC" w:rsidP="00FB74FC">
            <w:pPr>
              <w:pStyle w:val="ListBullet2"/>
            </w:pPr>
            <w:r w:rsidRPr="00FB74FC">
              <w:t xml:space="preserve">diving on and/or near a ship’s hull </w:t>
            </w:r>
          </w:p>
          <w:p w:rsidR="00000000" w:rsidRPr="00FB74FC" w:rsidP="00FB74FC">
            <w:pPr>
              <w:pStyle w:val="ListBullet2"/>
            </w:pPr>
            <w:r w:rsidRPr="00FB74FC">
              <w:t>entrapment/foul lines</w:t>
            </w:r>
          </w:p>
          <w:p w:rsidR="00000000" w:rsidRPr="00FB74FC" w:rsidP="00FB74FC">
            <w:pPr>
              <w:pStyle w:val="ListBullet2"/>
            </w:pPr>
            <w:r w:rsidRPr="00FB74FC">
              <w:t>lost/separated</w:t>
            </w:r>
          </w:p>
          <w:p w:rsidR="00000000" w:rsidRPr="00FB74FC" w:rsidP="00FB74FC">
            <w:pPr>
              <w:pStyle w:val="ListBullet2"/>
            </w:pPr>
            <w:r w:rsidRPr="00FB74FC">
              <w:t>marine animal threats</w:t>
            </w:r>
          </w:p>
          <w:p w:rsidR="00000000" w:rsidRPr="00FB74FC" w:rsidP="00FB74FC">
            <w:pPr>
              <w:pStyle w:val="ListBullet2"/>
            </w:pPr>
            <w:r w:rsidRPr="00FB74FC">
              <w:t>marine hazards</w:t>
            </w:r>
          </w:p>
          <w:p w:rsidR="00000000" w:rsidRPr="00FB74FC" w:rsidP="00FB74FC">
            <w:pPr>
              <w:pStyle w:val="ListBullet2"/>
            </w:pPr>
            <w:r w:rsidRPr="00FB74FC">
              <w:t>pollution/weeds</w:t>
            </w:r>
          </w:p>
          <w:p w:rsidR="00000000" w:rsidRPr="00FB74FC" w:rsidP="00FB74FC">
            <w:pPr>
              <w:pStyle w:val="ListBullet2"/>
            </w:pPr>
            <w:r w:rsidRPr="00FB74FC">
              <w:t>working in confined spaces</w:t>
            </w:r>
          </w:p>
          <w:p w:rsidR="00000000" w:rsidRPr="00FB74FC" w:rsidP="00FB74FC">
            <w:pPr>
              <w:pStyle w:val="ListBullet2"/>
            </w:pPr>
            <w:r w:rsidRPr="00FB74FC">
              <w:t>working in sites with potential differential pressure hazards (Delta P)</w:t>
            </w:r>
          </w:p>
          <w:p w:rsidR="00000000" w:rsidRPr="00FB74FC" w:rsidP="00FB74FC">
            <w:pPr>
              <w:pStyle w:val="ListBullet"/>
            </w:pPr>
            <w:r w:rsidRPr="00FB74FC">
              <w:t>organisational policies and p</w:t>
            </w:r>
            <w:r w:rsidRPr="00FB74FC">
              <w:t>rocedures</w:t>
            </w:r>
          </w:p>
          <w:p w:rsidR="00000000" w:rsidRPr="00FB74FC" w:rsidP="00FB74FC">
            <w:pPr>
              <w:pStyle w:val="ListBullet"/>
            </w:pPr>
            <w:r w:rsidRPr="00FB74FC">
              <w:t>relevant industry standards</w:t>
            </w:r>
          </w:p>
          <w:p w:rsidR="00000000" w:rsidRPr="00FB74FC" w:rsidP="00FB74FC">
            <w:pPr>
              <w:pStyle w:val="ListBullet"/>
            </w:pPr>
            <w:r w:rsidRPr="00FB74FC">
              <w:t>safe operating ranges for breathing gas supplies</w:t>
            </w:r>
          </w:p>
          <w:p w:rsidR="00000000" w:rsidRPr="00FB74FC" w:rsidP="00FB74FC">
            <w:pPr>
              <w:pStyle w:val="ListBullet"/>
            </w:pPr>
            <w:r w:rsidRPr="00FB74FC">
              <w:t>SSBA dive equipment characteristics and limitations</w:t>
            </w:r>
          </w:p>
          <w:p w:rsidR="00000000" w:rsidRPr="00FB74FC" w:rsidP="00FB74FC">
            <w:pPr>
              <w:pStyle w:val="ListBullet"/>
            </w:pPr>
            <w:r w:rsidRPr="00FB74FC">
              <w:t>surface-supply panel and SSBA dive equipment serviceability checks</w:t>
            </w:r>
          </w:p>
          <w:p w:rsidR="00000000" w:rsidRPr="00FB74FC" w:rsidP="00FB74FC">
            <w:pPr>
              <w:pStyle w:val="ListBullet"/>
            </w:pPr>
            <w:r w:rsidRPr="00FB74FC">
              <w:t>surface-supply panel and SSBA dive equipment storage requirements</w:t>
            </w:r>
          </w:p>
          <w:p w:rsidR="00000000" w:rsidRPr="00FB74FC" w:rsidP="00FB74FC">
            <w:pPr>
              <w:pStyle w:val="ListBullet"/>
            </w:pPr>
            <w:r w:rsidRPr="00FB74FC">
              <w:t>surface-supply panel characteristics and limitations</w:t>
            </w:r>
          </w:p>
          <w:p w:rsidR="00000000" w:rsidRPr="00FB74FC" w:rsidP="00FB74FC">
            <w:pPr>
              <w:pStyle w:val="ListBullet"/>
            </w:pPr>
            <w:r w:rsidRPr="00FB74FC">
              <w:t>surface-supply panel operational maintenance requirements.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14" w:name="O_1239955"/>
      <w:bookmarkEnd w:id="14"/>
      <w:r w:rsidRPr="00FB74F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74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4FC" w:rsidP="00FB74FC">
            <w:pPr>
              <w:pStyle w:val="BodyText"/>
            </w:pPr>
            <w:r w:rsidRPr="00FB74FC">
              <w:t>Assessors must hold credentials spe</w:t>
            </w:r>
            <w:r w:rsidRPr="00FB74FC">
              <w:t xml:space="preserve">cified within the Standards for Registered Training Organisations current at the time of assessment. </w:t>
            </w:r>
          </w:p>
          <w:p w:rsidR="00000000" w:rsidRPr="00FB74FC" w:rsidP="00FB74FC">
            <w:pPr>
              <w:pStyle w:val="BodyText"/>
            </w:pPr>
            <w:r w:rsidRPr="00FB74FC">
              <w:t>Assessment must satisfy the Principles of Assessment and Rules of Evidence and all regulatory requirements included within the Standards for Registered Tr</w:t>
            </w:r>
            <w:r w:rsidRPr="00FB74FC">
              <w:t>aining Organisations current at the time of assessment.</w:t>
            </w:r>
          </w:p>
          <w:p w:rsidR="00000000" w:rsidRPr="00FB74FC" w:rsidP="00FB74FC">
            <w:pPr>
              <w:pStyle w:val="BodyText"/>
            </w:pPr>
            <w:r w:rsidRPr="00FB74FC">
              <w:t>Assessment must occur in workplace operational situations where it is appropriate to do so; where this is not appropriate, assessment must occur in simulated workplace operational situations that repl</w:t>
            </w:r>
            <w:r w:rsidRPr="00FB74FC">
              <w:t>icate workplace conditions.</w:t>
            </w:r>
          </w:p>
          <w:p w:rsidR="00000000" w:rsidRPr="00FB74FC" w:rsidP="00FB74FC">
            <w:pPr>
              <w:pStyle w:val="BodyText"/>
            </w:pPr>
            <w:r w:rsidRPr="00FB74F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B74FC" w:rsidP="00FB74FC">
            <w:pPr>
              <w:pStyle w:val="BodyText"/>
            </w:pPr>
            <w:r w:rsidRPr="00FB74FC">
              <w:t>Resources for assessment must include access to:</w:t>
            </w:r>
          </w:p>
          <w:p w:rsidR="00000000" w:rsidRPr="00FB74FC" w:rsidP="00FB74FC">
            <w:pPr>
              <w:pStyle w:val="ListBullet"/>
            </w:pPr>
            <w:r w:rsidRPr="00FB74FC">
              <w:t>a range of relevant exercises, case studies and/or simulations</w:t>
            </w:r>
          </w:p>
          <w:p w:rsidR="00000000" w:rsidRPr="00FB74FC" w:rsidP="00FB74FC">
            <w:pPr>
              <w:pStyle w:val="ListBullet"/>
            </w:pPr>
            <w:r w:rsidRPr="00FB74FC">
              <w:t>applicable documentation, including legislation, regulations, codes of practice, workplace procedures and operation manuals</w:t>
            </w:r>
          </w:p>
          <w:p w:rsidR="00000000" w:rsidRPr="00FB74FC" w:rsidP="00FB74FC">
            <w:pPr>
              <w:pStyle w:val="ListBullet"/>
            </w:pPr>
            <w:r w:rsidRPr="00FB74FC">
              <w:t>documentation specific to the dive operation, including dive plan and</w:t>
            </w:r>
            <w:r w:rsidRPr="00FB74FC">
              <w:t xml:space="preserve"> risk assessment</w:t>
            </w:r>
          </w:p>
          <w:p w:rsidR="00000000" w:rsidRPr="00FB74FC" w:rsidP="00FB74FC">
            <w:pPr>
              <w:pStyle w:val="ListBullet"/>
            </w:pPr>
            <w:r w:rsidRPr="00FB74FC">
              <w:t xml:space="preserve">relevant and appropriate materials, tools, equipment and personal protective equipment (PPE) currently used in industry. </w:t>
            </w:r>
          </w:p>
        </w:tc>
      </w:tr>
    </w:tbl>
    <w:p w:rsidR="00000000" w:rsidRPr="00FB74FC" w:rsidP="00FB74FC">
      <w:pPr>
        <w:pStyle w:val="NoPaddingFontSize1"/>
      </w:pPr>
    </w:p>
    <w:p w:rsidR="00000000" w:rsidRPr="00FB74FC" w:rsidP="00FB74FC">
      <w:pPr>
        <w:pStyle w:val="AllowPageBreak"/>
      </w:pPr>
    </w:p>
    <w:p w:rsidR="00000000" w:rsidRPr="00FB74FC" w:rsidP="00FB74FC">
      <w:pPr>
        <w:pStyle w:val="Heading1"/>
      </w:pPr>
      <w:bookmarkStart w:id="15" w:name="O_1239958"/>
      <w:bookmarkEnd w:id="15"/>
      <w:r w:rsidRPr="00FB74FC">
        <w:t>Links</w:t>
      </w:r>
    </w:p>
    <w:p w:rsidR="00000000" w:rsidRPr="00FB74FC" w:rsidP="005D5BD0">
      <w:pPr>
        <w:pStyle w:val="BodyText"/>
      </w:pPr>
      <w:r w:rsidRPr="00FB74F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B5FD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B74FC" w:rsidP="00FB74FC"/>
    <w:sectPr w:rsidSect="00FB74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FC" w:rsidRPr="005D5BD0" w:rsidP="005D5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D0" w:rsidP="00FB7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5BD0" w:rsidP="00FB7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D5BD0" w:rsidP="00FB74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FC" w:rsidP="00FB7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5BD0">
      <w:t>Approved</w:t>
    </w:r>
    <w:r w:rsidR="005D5B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5B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5BD0">
      <w:rPr>
        <w:noProof/>
      </w:rPr>
      <w:t>5</w:t>
    </w:r>
    <w:r>
      <w:rPr>
        <w:noProof/>
      </w:rPr>
      <w:fldChar w:fldCharType="end"/>
    </w:r>
  </w:p>
  <w:p w:rsidR="00FB74FC" w:rsidP="00FB7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5B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5BD0">
      <w:t>Public Skills Australia</w:t>
    </w:r>
    <w:r w:rsidR="005D5BD0">
      <w:fldChar w:fldCharType="end"/>
    </w:r>
  </w:p>
  <w:p w:rsidR="00FB74FC" w:rsidP="00FB74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4FC" w:rsidRPr="005D5BD0" w:rsidP="005D5B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D0" w:rsidRPr="002D2AF8" w:rsidP="00FB7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DEFWDV026 Dive using surface-supplied breathing apparatus (SSBA) in open water to 30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5BD0" w:rsidP="00FB74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4FC" w:rsidRPr="002D2AF8" w:rsidP="00FB7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5BD0">
      <w:t>DEFWDV026 Dive using surface-supplied breathing apparatus (SSBA) in open water to 30 metres</w:t>
    </w:r>
    <w:r w:rsidR="005D5B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5BD0">
      <w:rPr>
        <w:noProof/>
      </w:rPr>
      <w:t>2 March 2025</w:t>
    </w:r>
    <w:r>
      <w:fldChar w:fldCharType="end"/>
    </w:r>
  </w:p>
  <w:p w:rsidR="00FB74FC" w:rsidP="00FB74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22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882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A8A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4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4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4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4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4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4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4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4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4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4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4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4FC"/>
  </w:style>
  <w:style w:type="character" w:customStyle="1" w:styleId="Heading1Char">
    <w:name w:val="Heading 1 Char"/>
    <w:basedOn w:val="DefaultParagraphFont"/>
    <w:link w:val="Heading1"/>
    <w:rsid w:val="00FB74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4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4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4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4FC"/>
    <w:rPr>
      <w:b/>
      <w:spacing w:val="0"/>
    </w:rPr>
  </w:style>
  <w:style w:type="paragraph" w:styleId="ListBullet2">
    <w:name w:val="List Bullet 2"/>
    <w:basedOn w:val="List2"/>
    <w:rsid w:val="00FB74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74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4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74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4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4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4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4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4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4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4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4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4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4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4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4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4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4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4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4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4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4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4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4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4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4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4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4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4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4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4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4FC"/>
    <w:rPr>
      <w:i/>
    </w:rPr>
  </w:style>
  <w:style w:type="paragraph" w:styleId="Caption">
    <w:name w:val="caption"/>
    <w:basedOn w:val="BodyText"/>
    <w:next w:val="Normal"/>
    <w:qFormat/>
    <w:rsid w:val="00FB74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4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4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4FC"/>
  </w:style>
  <w:style w:type="paragraph" w:styleId="TableofFigures">
    <w:name w:val="table of figures"/>
    <w:basedOn w:val="Normal"/>
    <w:next w:val="Normal"/>
    <w:semiHidden/>
    <w:rsid w:val="00FB74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4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4FC"/>
    <w:rPr>
      <w:rFonts w:ascii="Wingdings" w:hAnsi="Wingdings"/>
    </w:rPr>
  </w:style>
  <w:style w:type="paragraph" w:customStyle="1" w:styleId="TableHeading">
    <w:name w:val="Table Heading"/>
    <w:basedOn w:val="HeadingBase"/>
    <w:rsid w:val="00FB74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4FC"/>
    <w:rPr>
      <w:color w:val="0033CC"/>
      <w:u w:val="none"/>
    </w:rPr>
  </w:style>
  <w:style w:type="paragraph" w:customStyle="1" w:styleId="BodyTextRight">
    <w:name w:val="Body Text Right"/>
    <w:basedOn w:val="BodyText"/>
    <w:rsid w:val="00FB74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4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4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4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4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4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4FC"/>
    <w:rPr>
      <w:sz w:val="32"/>
    </w:rPr>
  </w:style>
  <w:style w:type="paragraph" w:customStyle="1" w:styleId="HeadingProcedure">
    <w:name w:val="Heading Procedure"/>
    <w:basedOn w:val="HeadingBase"/>
    <w:next w:val="Normal"/>
    <w:rsid w:val="00FB74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4FC"/>
    <w:pPr>
      <w:spacing w:before="60" w:after="60"/>
    </w:pPr>
  </w:style>
  <w:style w:type="paragraph" w:styleId="ListContinue">
    <w:name w:val="List Continue"/>
    <w:basedOn w:val="List"/>
    <w:rsid w:val="00FB74FC"/>
    <w:pPr>
      <w:ind w:firstLine="0"/>
    </w:pPr>
  </w:style>
  <w:style w:type="paragraph" w:customStyle="1" w:styleId="ListNote">
    <w:name w:val="List Note"/>
    <w:basedOn w:val="List"/>
    <w:rsid w:val="00FB74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4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4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4FC"/>
    <w:rPr>
      <w:rFonts w:ascii="Courier New" w:hAnsi="Courier New"/>
    </w:rPr>
  </w:style>
  <w:style w:type="paragraph" w:customStyle="1" w:styleId="NoteBullet">
    <w:name w:val="Note Bullet"/>
    <w:basedOn w:val="Note"/>
    <w:rsid w:val="00FB74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4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4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4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4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4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4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4FC"/>
    <w:rPr>
      <w:b/>
      <w:smallCaps/>
    </w:rPr>
  </w:style>
  <w:style w:type="paragraph" w:customStyle="1" w:styleId="TableListNumber">
    <w:name w:val="Table List Number"/>
    <w:basedOn w:val="ListNumber"/>
    <w:rsid w:val="00FB74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4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4FC"/>
    <w:pPr>
      <w:numPr>
        <w:numId w:val="9"/>
      </w:numPr>
    </w:pPr>
  </w:style>
  <w:style w:type="paragraph" w:customStyle="1" w:styleId="ListAlpha2">
    <w:name w:val="List Alpha 2"/>
    <w:basedOn w:val="List2"/>
    <w:rsid w:val="00FB74FC"/>
    <w:pPr>
      <w:numPr>
        <w:numId w:val="8"/>
      </w:numPr>
    </w:pPr>
  </w:style>
  <w:style w:type="paragraph" w:styleId="List2">
    <w:name w:val="List 2"/>
    <w:basedOn w:val="BodyText"/>
    <w:rsid w:val="00FB74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4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4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4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4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4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4FC"/>
    <w:pPr>
      <w:numPr>
        <w:numId w:val="4"/>
      </w:numPr>
    </w:pPr>
  </w:style>
  <w:style w:type="paragraph" w:styleId="ListContinue2">
    <w:name w:val="List Continue 2"/>
    <w:basedOn w:val="List2"/>
    <w:rsid w:val="00FB74FC"/>
    <w:pPr>
      <w:ind w:firstLine="0"/>
    </w:pPr>
  </w:style>
  <w:style w:type="paragraph" w:styleId="ListContinue3">
    <w:name w:val="List Continue 3"/>
    <w:basedOn w:val="List3"/>
    <w:rsid w:val="00FB74FC"/>
    <w:pPr>
      <w:ind w:left="1021" w:firstLine="0"/>
    </w:pPr>
  </w:style>
  <w:style w:type="paragraph" w:styleId="ListContinue4">
    <w:name w:val="List Continue 4"/>
    <w:basedOn w:val="List4"/>
    <w:rsid w:val="00FB74FC"/>
    <w:pPr>
      <w:ind w:firstLine="0"/>
    </w:pPr>
  </w:style>
  <w:style w:type="paragraph" w:styleId="ListContinue5">
    <w:name w:val="List Continue 5"/>
    <w:basedOn w:val="List5"/>
    <w:rsid w:val="00FB74FC"/>
    <w:pPr>
      <w:ind w:firstLine="0"/>
    </w:pPr>
  </w:style>
  <w:style w:type="paragraph" w:styleId="ListNumber3">
    <w:name w:val="List Number 3"/>
    <w:basedOn w:val="List3"/>
    <w:rsid w:val="00FB74FC"/>
    <w:pPr>
      <w:numPr>
        <w:numId w:val="5"/>
      </w:numPr>
    </w:pPr>
  </w:style>
  <w:style w:type="paragraph" w:styleId="ListNumber4">
    <w:name w:val="List Number 4"/>
    <w:basedOn w:val="List4"/>
    <w:rsid w:val="00FB74FC"/>
    <w:pPr>
      <w:numPr>
        <w:numId w:val="6"/>
      </w:numPr>
    </w:pPr>
  </w:style>
  <w:style w:type="paragraph" w:styleId="ListNumber5">
    <w:name w:val="List Number 5"/>
    <w:basedOn w:val="List5"/>
    <w:rsid w:val="00FB74FC"/>
    <w:pPr>
      <w:numPr>
        <w:numId w:val="7"/>
      </w:numPr>
    </w:pPr>
  </w:style>
  <w:style w:type="paragraph" w:styleId="BlockText">
    <w:name w:val="Block Text"/>
    <w:basedOn w:val="Normal"/>
    <w:rsid w:val="00FB74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4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4FC"/>
    <w:rPr>
      <w:sz w:val="16"/>
      <w:vertAlign w:val="superscript"/>
    </w:rPr>
  </w:style>
  <w:style w:type="character" w:customStyle="1" w:styleId="Symbols">
    <w:name w:val="Symbols"/>
    <w:basedOn w:val="DefaultParagraphFont"/>
    <w:rsid w:val="00FB74FC"/>
    <w:rPr>
      <w:rFonts w:ascii="Symbol" w:hAnsi="Symbol"/>
    </w:rPr>
  </w:style>
  <w:style w:type="character" w:customStyle="1" w:styleId="MenuOptions">
    <w:name w:val="Menu Options"/>
    <w:basedOn w:val="DefaultParagraphFont"/>
    <w:rsid w:val="00FB74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4FC"/>
    <w:rPr>
      <w:b/>
    </w:rPr>
  </w:style>
  <w:style w:type="character" w:customStyle="1" w:styleId="Underlined">
    <w:name w:val="Underlined"/>
    <w:basedOn w:val="DefaultParagraphFont"/>
    <w:rsid w:val="00FB74FC"/>
    <w:rPr>
      <w:u w:val="single"/>
    </w:rPr>
  </w:style>
  <w:style w:type="paragraph" w:customStyle="1" w:styleId="TableBodyTextRight">
    <w:name w:val="Table Body Text Right"/>
    <w:basedOn w:val="TableBodyText"/>
    <w:rsid w:val="00FB74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4FC"/>
    <w:rPr>
      <w:sz w:val="18"/>
    </w:rPr>
  </w:style>
  <w:style w:type="paragraph" w:customStyle="1" w:styleId="BodySmallRight">
    <w:name w:val="Body Small Right"/>
    <w:basedOn w:val="BodyTextRight"/>
    <w:rsid w:val="00FB74FC"/>
    <w:rPr>
      <w:sz w:val="18"/>
      <w:szCs w:val="18"/>
    </w:rPr>
  </w:style>
  <w:style w:type="paragraph" w:customStyle="1" w:styleId="MarginEdition">
    <w:name w:val="Margin Edition"/>
    <w:basedOn w:val="MarginNote"/>
    <w:rsid w:val="00FB74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4FC"/>
    <w:rPr>
      <w:sz w:val="2"/>
      <w:szCs w:val="2"/>
    </w:rPr>
  </w:style>
  <w:style w:type="character" w:customStyle="1" w:styleId="Small">
    <w:name w:val="Small"/>
    <w:basedOn w:val="DefaultParagraphFont"/>
    <w:rsid w:val="00FB74FC"/>
    <w:rPr>
      <w:sz w:val="16"/>
    </w:rPr>
  </w:style>
  <w:style w:type="paragraph" w:customStyle="1" w:styleId="WideTable">
    <w:name w:val="Wide Table"/>
    <w:basedOn w:val="Normal"/>
    <w:rsid w:val="00FB74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4FC"/>
  </w:style>
  <w:style w:type="paragraph" w:styleId="Quote">
    <w:name w:val="Quote"/>
    <w:basedOn w:val="Heading1"/>
    <w:link w:val="QuoteChar"/>
    <w:qFormat/>
    <w:rsid w:val="00FB74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4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4FC"/>
    <w:pPr>
      <w:pageBreakBefore/>
    </w:pPr>
  </w:style>
  <w:style w:type="paragraph" w:customStyle="1" w:styleId="Border">
    <w:name w:val="Border"/>
    <w:basedOn w:val="Normal"/>
    <w:qFormat/>
    <w:rsid w:val="00FB74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4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4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4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4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4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4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4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4FC"/>
    <w:rPr>
      <w:u w:val="single"/>
    </w:rPr>
  </w:style>
  <w:style w:type="character" w:customStyle="1" w:styleId="BoldandItalics">
    <w:name w:val="Bold and Italics"/>
    <w:qFormat/>
    <w:rsid w:val="00FB74FC"/>
    <w:rPr>
      <w:b/>
      <w:i/>
      <w:u w:val="none"/>
    </w:rPr>
  </w:style>
  <w:style w:type="paragraph" w:styleId="BalloonText">
    <w:name w:val="Balloon Text"/>
    <w:basedOn w:val="Normal"/>
    <w:link w:val="BalloonTextChar"/>
    <w:rsid w:val="00FB7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4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4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4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4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4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4FC"/>
    <w:pPr>
      <w:spacing w:before="0" w:after="0"/>
    </w:pPr>
  </w:style>
  <w:style w:type="paragraph" w:customStyle="1" w:styleId="BodyTextBold">
    <w:name w:val="Body Text Bold"/>
    <w:basedOn w:val="BodyText"/>
    <w:qFormat/>
    <w:rsid w:val="00FB74FC"/>
    <w:rPr>
      <w:b/>
    </w:rPr>
  </w:style>
  <w:style w:type="character" w:styleId="Hyperlink">
    <w:name w:val="Hyperlink"/>
    <w:basedOn w:val="DefaultParagraphFont"/>
    <w:uiPriority w:val="99"/>
    <w:unhideWhenUsed/>
    <w:rsid w:val="005D5B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8068</Characters>
  <Application>Microsoft Office Word</Application>
  <DocSecurity>0</DocSecurity>
  <Lines>310</Lines>
  <Paragraphs>172</Paragraphs>
  <ScaleCrop>false</ScaleCrop>
  <Company>Author-it Software Corporation Ltd.</Company>
  <LinksUpToDate>false</LinksUpToDate>
  <CharactersWithSpaces>9148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DEFWDV026 Dive using surface-supplied breathing apparatus (SSBA) in open water to 30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