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969" w:rsidP="000E4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DEFWDV023 Dive using closed-circuit breathing apparatus (N2O2) in open water to a maximum depth of 50 metres</w:t>
      </w:r>
      <w:r>
        <w:fldChar w:fldCharType="end"/>
      </w:r>
    </w:p>
    <w:p w:rsidR="000E4969" w:rsidP="000E4969">
      <w:pPr>
        <w:pStyle w:val="Version"/>
        <w:sectPr w:rsidSect="009A5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62A" w:rsidP="009A562A">
      <w:pPr>
        <w:pStyle w:val="SuperHeading"/>
      </w:pPr>
      <w:r w:rsidRPr="009A562A">
        <w:t>Assessment Requirements for DEFWDV023 Dive using closed-circuit breathing apparatus (N2O2) in open water to a maximum depth of 50 metres</w:t>
      </w:r>
    </w:p>
    <w:p w:rsidR="00000000" w:rsidRPr="009A562A" w:rsidP="009A562A">
      <w:pPr>
        <w:pStyle w:val="Heading1"/>
      </w:pPr>
      <w:bookmarkStart w:id="1" w:name="O_1239895"/>
      <w:bookmarkEnd w:id="1"/>
      <w:r w:rsidRPr="009A56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2A" w:rsidP="009A562A">
            <w:pPr>
              <w:pStyle w:val="BodyText"/>
            </w:pPr>
            <w:r w:rsidRPr="009A562A">
              <w:t>Release 1. This is the first release of this unit of competency in the DEF Defence Training Package.</w:t>
            </w:r>
          </w:p>
        </w:tc>
      </w:tr>
    </w:tbl>
    <w:p w:rsidR="00000000" w:rsidRPr="009A562A" w:rsidP="009A562A">
      <w:pPr>
        <w:pStyle w:val="NoPaddingFontSize1"/>
      </w:pPr>
    </w:p>
    <w:p w:rsidR="00000000" w:rsidRPr="009A562A" w:rsidP="009A562A">
      <w:pPr>
        <w:pStyle w:val="AllowPageBreak"/>
      </w:pPr>
    </w:p>
    <w:p w:rsidR="00000000" w:rsidRPr="009A562A" w:rsidP="009A562A">
      <w:pPr>
        <w:pStyle w:val="Heading1"/>
      </w:pPr>
      <w:bookmarkStart w:id="2" w:name="O_1239896"/>
      <w:bookmarkEnd w:id="2"/>
      <w:r w:rsidRPr="009A56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2A">
            <w:pPr>
              <w:pStyle w:val="BodyText"/>
              <w:rPr>
                <w:lang w:val="en-NZ"/>
              </w:rPr>
            </w:pPr>
            <w:r w:rsidRPr="009A562A">
              <w:t xml:space="preserve">Evidence required to demonstrate competence in this unit must be relevant to and satisfy all the requirements of </w:t>
            </w:r>
            <w:r w:rsidRPr="009A562A">
              <w:t>the elements and performance criteria on at least one occasion and include:</w:t>
            </w:r>
          </w:p>
        </w:tc>
      </w:tr>
      <w:tr w:rsidTr="009A5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2A" w:rsidP="009A562A">
            <w:pPr>
              <w:pStyle w:val="ListBullet"/>
            </w:pPr>
            <w:r w:rsidRPr="009A562A">
              <w:t>applying relevant industry standards, and organisational policies and procedures</w:t>
            </w:r>
          </w:p>
          <w:p w:rsidR="00000000" w:rsidRPr="009A562A" w:rsidP="009A562A">
            <w:pPr>
              <w:pStyle w:val="ListBullet"/>
            </w:pPr>
            <w:r w:rsidRPr="009A562A">
              <w:t>arranging for others to check equipment</w:t>
            </w:r>
          </w:p>
          <w:p w:rsidR="00000000" w:rsidRPr="009A562A" w:rsidP="009A562A">
            <w:pPr>
              <w:pStyle w:val="ListBullet"/>
            </w:pPr>
            <w:r w:rsidRPr="009A562A">
              <w:t>conducting closed-circuit breathing apparatus (CCBA) (N2O</w:t>
            </w:r>
            <w:r w:rsidRPr="009A562A">
              <w:t>2) open water dive operations in accordance with dive plan during the day and at night</w:t>
            </w:r>
          </w:p>
          <w:p w:rsidR="00000000" w:rsidRPr="009A562A" w:rsidP="009A562A">
            <w:pPr>
              <w:pStyle w:val="ListBullet"/>
            </w:pPr>
            <w:r w:rsidRPr="009A562A">
              <w:t>conducting in-water apparatus checks</w:t>
            </w:r>
          </w:p>
          <w:p w:rsidR="00000000" w:rsidRPr="009A562A" w:rsidP="009A562A">
            <w:pPr>
              <w:pStyle w:val="ListBullet"/>
            </w:pPr>
            <w:r w:rsidRPr="009A562A">
              <w:t>conducting unconscious companion diver drills in accordance with dive plan</w:t>
            </w:r>
          </w:p>
          <w:p w:rsidR="00000000" w:rsidRPr="009A562A" w:rsidP="009A562A">
            <w:pPr>
              <w:pStyle w:val="ListBullet"/>
            </w:pPr>
            <w:r w:rsidRPr="009A562A">
              <w:t>maintaining equipment during dive operations</w:t>
            </w:r>
          </w:p>
          <w:p w:rsidR="00000000" w:rsidRPr="009A562A" w:rsidP="009A562A">
            <w:pPr>
              <w:pStyle w:val="ListBullet"/>
            </w:pPr>
            <w:r w:rsidRPr="009A562A">
              <w:t>maintaining records according to organisational policies and procedures</w:t>
            </w:r>
          </w:p>
          <w:p w:rsidR="00000000" w:rsidRPr="009A562A" w:rsidP="009A562A">
            <w:pPr>
              <w:pStyle w:val="ListBullet"/>
            </w:pPr>
            <w:r w:rsidRPr="009A562A">
              <w:t>monitoring CCBA (N2O2) equipment and gauges</w:t>
            </w:r>
          </w:p>
          <w:p w:rsidR="00000000" w:rsidRPr="009A562A" w:rsidP="009A562A">
            <w:pPr>
              <w:pStyle w:val="ListBullet"/>
            </w:pPr>
            <w:r w:rsidRPr="009A562A">
              <w:t>operating an N2O2 compressor or hand-booster pump in accordance with manufacturer specifications.</w:t>
            </w:r>
          </w:p>
        </w:tc>
      </w:tr>
    </w:tbl>
    <w:p w:rsidR="00000000" w:rsidRPr="009A562A" w:rsidP="009A562A">
      <w:pPr>
        <w:pStyle w:val="NoPaddingFontSize1"/>
      </w:pPr>
    </w:p>
    <w:p w:rsidR="00000000" w:rsidRPr="009A562A" w:rsidP="009A562A">
      <w:pPr>
        <w:pStyle w:val="AllowPageBreak"/>
      </w:pPr>
    </w:p>
    <w:p w:rsidR="00000000" w:rsidRPr="009A562A" w:rsidP="009A562A">
      <w:pPr>
        <w:pStyle w:val="Heading1"/>
      </w:pPr>
      <w:bookmarkStart w:id="3" w:name="O_1239897"/>
      <w:bookmarkEnd w:id="3"/>
      <w:r w:rsidRPr="009A56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2A">
            <w:pPr>
              <w:pStyle w:val="BodyText"/>
              <w:rPr>
                <w:lang w:val="en-NZ"/>
              </w:rPr>
            </w:pPr>
            <w:r w:rsidRPr="009A562A">
              <w:t>Ev</w:t>
            </w:r>
            <w:r w:rsidRPr="009A562A">
              <w:t>idence required to demonstrate competence in this unit must be relevant to and satisfy all the requirements of the elements and performance criteria and include knowledge of:</w:t>
            </w:r>
          </w:p>
        </w:tc>
      </w:tr>
      <w:tr w:rsidTr="009A5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2A" w:rsidP="009A562A">
            <w:pPr>
              <w:pStyle w:val="ListBullet"/>
            </w:pPr>
            <w:r w:rsidRPr="009A562A">
              <w:t>CCBA (N2O2) characteristics and limitations</w:t>
            </w:r>
          </w:p>
          <w:p w:rsidR="00000000" w:rsidRPr="009A562A" w:rsidP="009A562A">
            <w:pPr>
              <w:pStyle w:val="ListBullet"/>
            </w:pPr>
            <w:r w:rsidRPr="009A562A">
              <w:t>CCBA (N2O2) dive equipment specific</w:t>
            </w:r>
            <w:r w:rsidRPr="009A562A">
              <w:t>ations and limitations</w:t>
            </w:r>
          </w:p>
          <w:p w:rsidR="00000000" w:rsidRPr="009A562A" w:rsidP="009A562A">
            <w:pPr>
              <w:pStyle w:val="ListBullet"/>
            </w:pPr>
            <w:r w:rsidRPr="009A562A">
              <w:t>dive physics</w:t>
            </w:r>
          </w:p>
          <w:p w:rsidR="00000000" w:rsidRPr="009A562A" w:rsidP="009A562A">
            <w:pPr>
              <w:pStyle w:val="ListBullet"/>
            </w:pPr>
            <w:r w:rsidRPr="009A562A">
              <w:t>dive physiology and medicine, including:</w:t>
            </w:r>
          </w:p>
          <w:p w:rsidR="00000000" w:rsidRPr="009A562A" w:rsidP="009A562A">
            <w:pPr>
              <w:pStyle w:val="ListBullet2"/>
            </w:pPr>
            <w:r w:rsidRPr="009A562A">
              <w:t>heat and cold illnesses</w:t>
            </w:r>
          </w:p>
          <w:p w:rsidR="00000000" w:rsidRPr="009A562A" w:rsidP="009A562A">
            <w:pPr>
              <w:pStyle w:val="ListBullet2"/>
            </w:pPr>
            <w:r w:rsidRPr="009A562A">
              <w:t>compression illnesses</w:t>
            </w:r>
          </w:p>
          <w:p w:rsidR="00000000" w:rsidRPr="009A562A" w:rsidP="009A562A">
            <w:pPr>
              <w:pStyle w:val="ListBullet2"/>
            </w:pPr>
            <w:r w:rsidRPr="009A562A">
              <w:t>decompression illnesses</w:t>
            </w:r>
          </w:p>
          <w:p w:rsidR="00000000" w:rsidRPr="009A562A" w:rsidP="009A562A">
            <w:pPr>
              <w:pStyle w:val="ListBullet2"/>
            </w:pPr>
            <w:r w:rsidRPr="009A562A">
              <w:t>signs and symptoms of gas toxicity</w:t>
            </w:r>
          </w:p>
          <w:p w:rsidR="00000000" w:rsidRPr="009A562A" w:rsidP="009A562A">
            <w:pPr>
              <w:pStyle w:val="ListBullet"/>
            </w:pPr>
            <w:r w:rsidRPr="009A562A">
              <w:t>diving descent and ascent techniques</w:t>
            </w:r>
          </w:p>
          <w:p w:rsidR="00000000" w:rsidRPr="009A562A" w:rsidP="009A562A">
            <w:pPr>
              <w:pStyle w:val="ListBullet"/>
            </w:pPr>
            <w:r w:rsidRPr="009A562A">
              <w:t>general diving safety awareness, including:</w:t>
            </w:r>
          </w:p>
          <w:p w:rsidR="00000000" w:rsidRPr="009A562A" w:rsidP="009A562A">
            <w:pPr>
              <w:pStyle w:val="ListBullet2"/>
            </w:pPr>
            <w:r w:rsidRPr="009A562A">
              <w:t>diving in harbours</w:t>
            </w:r>
          </w:p>
          <w:p w:rsidR="00000000" w:rsidRPr="009A562A" w:rsidP="009A562A">
            <w:pPr>
              <w:pStyle w:val="ListBullet2"/>
            </w:pPr>
            <w:r w:rsidRPr="009A562A">
              <w:t>diving in tidal waters, currents and tides</w:t>
            </w:r>
          </w:p>
          <w:p w:rsidR="00000000" w:rsidRPr="009A562A" w:rsidP="009A562A">
            <w:pPr>
              <w:pStyle w:val="ListBullet2"/>
            </w:pPr>
            <w:r w:rsidRPr="009A562A">
              <w:t>lost/separated</w:t>
            </w:r>
          </w:p>
          <w:p w:rsidR="00000000" w:rsidRPr="009A562A" w:rsidP="009A562A">
            <w:pPr>
              <w:pStyle w:val="ListBullet2"/>
            </w:pPr>
            <w:r w:rsidRPr="009A562A">
              <w:t>entrapment/foul lines</w:t>
            </w:r>
          </w:p>
          <w:p w:rsidR="00000000" w:rsidRPr="009A562A" w:rsidP="009A562A">
            <w:pPr>
              <w:pStyle w:val="ListBullet2"/>
            </w:pPr>
            <w:r w:rsidRPr="009A562A">
              <w:t>marine animal threats</w:t>
            </w:r>
          </w:p>
          <w:p w:rsidR="00000000" w:rsidRPr="009A562A" w:rsidP="009A562A">
            <w:pPr>
              <w:pStyle w:val="ListBullet"/>
            </w:pPr>
            <w:r w:rsidRPr="009A562A">
              <w:t>relevant industry standards</w:t>
            </w:r>
          </w:p>
          <w:p w:rsidR="00000000" w:rsidRPr="009A562A" w:rsidP="009A562A">
            <w:pPr>
              <w:pStyle w:val="ListBullet"/>
            </w:pPr>
            <w:r w:rsidRPr="009A562A">
              <w:t>safe operating ranges for gas mixtures</w:t>
            </w:r>
          </w:p>
          <w:p w:rsidR="00000000" w:rsidRPr="009A562A" w:rsidP="009A562A">
            <w:pPr>
              <w:pStyle w:val="ListBullet"/>
            </w:pPr>
            <w:r w:rsidRPr="009A562A">
              <w:t xml:space="preserve">CCBA (N2O2) equipment </w:t>
            </w:r>
            <w:r w:rsidRPr="009A562A">
              <w:t>maintenance and servicing recording requirements</w:t>
            </w:r>
          </w:p>
          <w:p w:rsidR="00000000" w:rsidRPr="009A562A" w:rsidP="009A562A">
            <w:pPr>
              <w:pStyle w:val="ListBullet"/>
            </w:pPr>
            <w:r w:rsidRPr="009A562A">
              <w:t>organisational policies and procedures.</w:t>
            </w:r>
          </w:p>
        </w:tc>
      </w:tr>
    </w:tbl>
    <w:p w:rsidR="00000000" w:rsidRPr="009A562A" w:rsidP="009A562A">
      <w:pPr>
        <w:pStyle w:val="NoPaddingFontSize1"/>
      </w:pPr>
    </w:p>
    <w:p w:rsidR="00000000" w:rsidRPr="009A562A" w:rsidP="009A562A">
      <w:pPr>
        <w:pStyle w:val="AllowPageBreak"/>
      </w:pPr>
    </w:p>
    <w:p w:rsidR="00000000" w:rsidRPr="009A562A" w:rsidP="009A562A">
      <w:pPr>
        <w:pStyle w:val="Heading1"/>
      </w:pPr>
      <w:bookmarkStart w:id="4" w:name="O_1239898"/>
      <w:bookmarkEnd w:id="4"/>
      <w:r w:rsidRPr="009A56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2A" w:rsidP="009A562A">
            <w:pPr>
              <w:pStyle w:val="BodyText"/>
            </w:pPr>
            <w:r w:rsidRPr="009A562A">
              <w:t xml:space="preserve">Assessors must hold credentials specified within the Standards for Registered Training Organisations current at the time of assessment. </w:t>
            </w:r>
          </w:p>
          <w:p w:rsidR="00000000" w:rsidRPr="009A562A" w:rsidP="009A562A">
            <w:pPr>
              <w:pStyle w:val="BodyText"/>
            </w:pPr>
            <w:r w:rsidRPr="009A562A">
              <w:t>Assessment must satisfy the Principles of Assessment and Rules of Evidence and all regulatory requirements included wit</w:t>
            </w:r>
            <w:r w:rsidRPr="009A562A">
              <w:t>hin the Standards for Registered Training Organisations current at the time of assessment.</w:t>
            </w:r>
          </w:p>
          <w:p w:rsidR="00000000" w:rsidRPr="009A562A" w:rsidP="009A562A">
            <w:pPr>
              <w:pStyle w:val="BodyText"/>
            </w:pPr>
            <w:r w:rsidRPr="009A562A">
              <w:t>Assessment must occur in workplace operational situations where it is appropriate to do so; where this is not appropriate, assessment must occur in simulated workpla</w:t>
            </w:r>
            <w:r w:rsidRPr="009A562A">
              <w:t>ce operational situations that replicate workplace conditions.</w:t>
            </w:r>
          </w:p>
          <w:p w:rsidR="00000000" w:rsidRPr="009A562A" w:rsidP="009A562A">
            <w:pPr>
              <w:pStyle w:val="BodyText"/>
            </w:pPr>
            <w:r w:rsidRPr="009A562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A562A" w:rsidP="009A562A">
            <w:pPr>
              <w:pStyle w:val="BodyText"/>
            </w:pPr>
            <w:r w:rsidRPr="009A562A">
              <w:t xml:space="preserve">Resources for assessment </w:t>
            </w:r>
            <w:r w:rsidRPr="009A562A">
              <w:t>must include access to:</w:t>
            </w:r>
          </w:p>
          <w:p w:rsidR="00000000" w:rsidRPr="009A562A" w:rsidP="009A562A">
            <w:pPr>
              <w:pStyle w:val="ListBullet"/>
            </w:pPr>
            <w:r w:rsidRPr="009A562A">
              <w:t>a range of relevant exercises, case studies and/or simulations</w:t>
            </w:r>
          </w:p>
          <w:p w:rsidR="00000000" w:rsidRPr="009A562A" w:rsidP="009A562A">
            <w:pPr>
              <w:pStyle w:val="ListBullet"/>
            </w:pPr>
            <w:r w:rsidRPr="009A562A">
              <w:t>applicable documentation, including legislation, regulations, codes of practice, workplace procedures and operation manuals</w:t>
            </w:r>
          </w:p>
          <w:p w:rsidR="00000000" w:rsidRPr="009A562A" w:rsidP="009A562A">
            <w:pPr>
              <w:pStyle w:val="ListBullet"/>
            </w:pPr>
            <w:r w:rsidRPr="009A562A">
              <w:t>documentation specific to the dive operation</w:t>
            </w:r>
            <w:r w:rsidRPr="009A562A">
              <w:t>, including dive plan and risk assessment</w:t>
            </w:r>
          </w:p>
          <w:p w:rsidR="00000000" w:rsidRPr="009A562A" w:rsidP="009A562A">
            <w:pPr>
              <w:pStyle w:val="ListBullet"/>
            </w:pPr>
            <w:r w:rsidRPr="009A562A">
              <w:t>relevant and appropriate materials, tools, equipment and personal protective equipment (PPE) currently used in industry.</w:t>
            </w:r>
          </w:p>
        </w:tc>
      </w:tr>
    </w:tbl>
    <w:p w:rsidR="00000000" w:rsidRPr="009A562A" w:rsidP="009A562A">
      <w:pPr>
        <w:pStyle w:val="NoPaddingFontSize1"/>
      </w:pPr>
    </w:p>
    <w:p w:rsidR="00000000" w:rsidRPr="009A562A" w:rsidP="009A562A">
      <w:pPr>
        <w:pStyle w:val="AllowPageBreak"/>
      </w:pPr>
    </w:p>
    <w:p w:rsidR="00000000" w:rsidRPr="009A562A" w:rsidP="009A562A">
      <w:pPr>
        <w:pStyle w:val="Heading1"/>
      </w:pPr>
      <w:bookmarkStart w:id="5" w:name="O_1239901"/>
      <w:bookmarkEnd w:id="5"/>
      <w:r w:rsidRPr="009A562A">
        <w:t>Links</w:t>
      </w:r>
    </w:p>
    <w:p w:rsidR="00000000" w:rsidRPr="009A562A" w:rsidP="000E4969">
      <w:pPr>
        <w:pStyle w:val="BodyText"/>
      </w:pPr>
      <w:r w:rsidRPr="009A562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2FE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A562A" w:rsidP="009A562A"/>
    <w:sectPr w:rsidSect="009A56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2A" w:rsidRPr="000E4969" w:rsidP="000E4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69" w:rsidP="009A5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4969" w:rsidP="009A5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E4969" w:rsidP="009A5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62A" w:rsidRPr="000E4969" w:rsidP="000E4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69" w:rsidRPr="002D2AF8" w:rsidP="009A5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DEFWDV023 Dive using closed-circuit breathing apparatus (N2O2) in open water to a maximum depth of 50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E4969" w:rsidP="009A5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001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2E6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EE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62A"/>
  </w:style>
  <w:style w:type="character" w:customStyle="1" w:styleId="Heading1Char">
    <w:name w:val="Heading 1 Char"/>
    <w:basedOn w:val="DefaultParagraphFont"/>
    <w:link w:val="Heading1"/>
    <w:rsid w:val="009A5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6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56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5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62A"/>
    <w:rPr>
      <w:b/>
      <w:spacing w:val="0"/>
    </w:rPr>
  </w:style>
  <w:style w:type="paragraph" w:customStyle="1" w:styleId="SuperTitle">
    <w:name w:val="SuperTitle"/>
    <w:basedOn w:val="Title"/>
    <w:rsid w:val="009A5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6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62A"/>
    <w:rPr>
      <w:i/>
    </w:rPr>
  </w:style>
  <w:style w:type="paragraph" w:styleId="Caption">
    <w:name w:val="caption"/>
    <w:basedOn w:val="BodyText"/>
    <w:next w:val="Normal"/>
    <w:qFormat/>
    <w:rsid w:val="009A5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62A"/>
  </w:style>
  <w:style w:type="paragraph" w:styleId="TableofFigures">
    <w:name w:val="table of figures"/>
    <w:basedOn w:val="Normal"/>
    <w:next w:val="Normal"/>
    <w:semiHidden/>
    <w:rsid w:val="009A5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6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62A"/>
    <w:rPr>
      <w:rFonts w:ascii="Wingdings" w:hAnsi="Wingdings"/>
    </w:rPr>
  </w:style>
  <w:style w:type="paragraph" w:customStyle="1" w:styleId="TableHeading">
    <w:name w:val="Table Heading"/>
    <w:basedOn w:val="HeadingBase"/>
    <w:rsid w:val="009A5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62A"/>
    <w:rPr>
      <w:color w:val="0033CC"/>
      <w:u w:val="none"/>
    </w:rPr>
  </w:style>
  <w:style w:type="paragraph" w:customStyle="1" w:styleId="BodyTextRight">
    <w:name w:val="Body Text Right"/>
    <w:basedOn w:val="BodyText"/>
    <w:rsid w:val="009A5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6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62A"/>
    <w:rPr>
      <w:sz w:val="32"/>
    </w:rPr>
  </w:style>
  <w:style w:type="paragraph" w:customStyle="1" w:styleId="HeadingProcedure">
    <w:name w:val="Heading Procedure"/>
    <w:basedOn w:val="HeadingBase"/>
    <w:next w:val="Normal"/>
    <w:rsid w:val="009A5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62A"/>
    <w:pPr>
      <w:spacing w:before="60" w:after="60"/>
    </w:pPr>
  </w:style>
  <w:style w:type="paragraph" w:styleId="ListContinue">
    <w:name w:val="List Continue"/>
    <w:basedOn w:val="List"/>
    <w:rsid w:val="009A562A"/>
    <w:pPr>
      <w:ind w:firstLine="0"/>
    </w:pPr>
  </w:style>
  <w:style w:type="paragraph" w:customStyle="1" w:styleId="ListNote">
    <w:name w:val="List Note"/>
    <w:basedOn w:val="List"/>
    <w:rsid w:val="009A5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62A"/>
    <w:rPr>
      <w:rFonts w:ascii="Courier New" w:hAnsi="Courier New"/>
    </w:rPr>
  </w:style>
  <w:style w:type="paragraph" w:customStyle="1" w:styleId="NoteBullet">
    <w:name w:val="Note Bullet"/>
    <w:basedOn w:val="Note"/>
    <w:rsid w:val="009A5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6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62A"/>
    <w:rPr>
      <w:b/>
      <w:smallCaps/>
    </w:rPr>
  </w:style>
  <w:style w:type="paragraph" w:customStyle="1" w:styleId="TableListNumber">
    <w:name w:val="Table List Number"/>
    <w:basedOn w:val="ListNumber"/>
    <w:rsid w:val="009A5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62A"/>
    <w:pPr>
      <w:numPr>
        <w:numId w:val="9"/>
      </w:numPr>
    </w:pPr>
  </w:style>
  <w:style w:type="paragraph" w:customStyle="1" w:styleId="ListAlpha2">
    <w:name w:val="List Alpha 2"/>
    <w:basedOn w:val="List2"/>
    <w:rsid w:val="009A562A"/>
    <w:pPr>
      <w:numPr>
        <w:numId w:val="8"/>
      </w:numPr>
    </w:pPr>
  </w:style>
  <w:style w:type="paragraph" w:styleId="List2">
    <w:name w:val="List 2"/>
    <w:basedOn w:val="BodyText"/>
    <w:rsid w:val="009A5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6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6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62A"/>
    <w:pPr>
      <w:numPr>
        <w:numId w:val="4"/>
      </w:numPr>
    </w:pPr>
  </w:style>
  <w:style w:type="paragraph" w:styleId="ListContinue2">
    <w:name w:val="List Continue 2"/>
    <w:basedOn w:val="List2"/>
    <w:rsid w:val="009A562A"/>
    <w:pPr>
      <w:ind w:firstLine="0"/>
    </w:pPr>
  </w:style>
  <w:style w:type="paragraph" w:styleId="ListContinue3">
    <w:name w:val="List Continue 3"/>
    <w:basedOn w:val="List3"/>
    <w:rsid w:val="009A562A"/>
    <w:pPr>
      <w:ind w:left="1021" w:firstLine="0"/>
    </w:pPr>
  </w:style>
  <w:style w:type="paragraph" w:styleId="ListContinue4">
    <w:name w:val="List Continue 4"/>
    <w:basedOn w:val="List4"/>
    <w:rsid w:val="009A562A"/>
    <w:pPr>
      <w:ind w:firstLine="0"/>
    </w:pPr>
  </w:style>
  <w:style w:type="paragraph" w:styleId="ListContinue5">
    <w:name w:val="List Continue 5"/>
    <w:basedOn w:val="List5"/>
    <w:rsid w:val="009A562A"/>
    <w:pPr>
      <w:ind w:firstLine="0"/>
    </w:pPr>
  </w:style>
  <w:style w:type="paragraph" w:styleId="ListNumber3">
    <w:name w:val="List Number 3"/>
    <w:basedOn w:val="List3"/>
    <w:rsid w:val="009A562A"/>
    <w:pPr>
      <w:numPr>
        <w:numId w:val="5"/>
      </w:numPr>
    </w:pPr>
  </w:style>
  <w:style w:type="paragraph" w:styleId="ListNumber4">
    <w:name w:val="List Number 4"/>
    <w:basedOn w:val="List4"/>
    <w:rsid w:val="009A562A"/>
    <w:pPr>
      <w:numPr>
        <w:numId w:val="6"/>
      </w:numPr>
    </w:pPr>
  </w:style>
  <w:style w:type="paragraph" w:styleId="ListNumber5">
    <w:name w:val="List Number 5"/>
    <w:basedOn w:val="List5"/>
    <w:rsid w:val="009A562A"/>
    <w:pPr>
      <w:numPr>
        <w:numId w:val="7"/>
      </w:numPr>
    </w:pPr>
  </w:style>
  <w:style w:type="paragraph" w:styleId="BlockText">
    <w:name w:val="Block Text"/>
    <w:basedOn w:val="Normal"/>
    <w:rsid w:val="009A5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62A"/>
    <w:rPr>
      <w:sz w:val="16"/>
      <w:vertAlign w:val="superscript"/>
    </w:rPr>
  </w:style>
  <w:style w:type="character" w:customStyle="1" w:styleId="Symbols">
    <w:name w:val="Symbols"/>
    <w:basedOn w:val="DefaultParagraphFont"/>
    <w:rsid w:val="009A562A"/>
    <w:rPr>
      <w:rFonts w:ascii="Symbol" w:hAnsi="Symbol"/>
    </w:rPr>
  </w:style>
  <w:style w:type="character" w:customStyle="1" w:styleId="MenuOptions">
    <w:name w:val="Menu Options"/>
    <w:basedOn w:val="DefaultParagraphFont"/>
    <w:rsid w:val="009A5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62A"/>
    <w:rPr>
      <w:b/>
    </w:rPr>
  </w:style>
  <w:style w:type="character" w:customStyle="1" w:styleId="Underlined">
    <w:name w:val="Underlined"/>
    <w:basedOn w:val="DefaultParagraphFont"/>
    <w:rsid w:val="009A562A"/>
    <w:rPr>
      <w:u w:val="single"/>
    </w:rPr>
  </w:style>
  <w:style w:type="paragraph" w:customStyle="1" w:styleId="TableBodyTextRight">
    <w:name w:val="Table Body Text Right"/>
    <w:basedOn w:val="TableBodyText"/>
    <w:rsid w:val="009A5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62A"/>
    <w:rPr>
      <w:sz w:val="18"/>
    </w:rPr>
  </w:style>
  <w:style w:type="paragraph" w:customStyle="1" w:styleId="BodySmallRight">
    <w:name w:val="Body Small Right"/>
    <w:basedOn w:val="BodyTextRight"/>
    <w:rsid w:val="009A562A"/>
    <w:rPr>
      <w:sz w:val="18"/>
      <w:szCs w:val="18"/>
    </w:rPr>
  </w:style>
  <w:style w:type="paragraph" w:customStyle="1" w:styleId="MarginEdition">
    <w:name w:val="Margin Edition"/>
    <w:basedOn w:val="MarginNote"/>
    <w:rsid w:val="009A5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62A"/>
    <w:rPr>
      <w:sz w:val="2"/>
      <w:szCs w:val="2"/>
    </w:rPr>
  </w:style>
  <w:style w:type="character" w:customStyle="1" w:styleId="Small">
    <w:name w:val="Small"/>
    <w:basedOn w:val="DefaultParagraphFont"/>
    <w:rsid w:val="009A562A"/>
    <w:rPr>
      <w:sz w:val="16"/>
    </w:rPr>
  </w:style>
  <w:style w:type="paragraph" w:customStyle="1" w:styleId="WideTable">
    <w:name w:val="Wide Table"/>
    <w:basedOn w:val="Normal"/>
    <w:rsid w:val="009A5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62A"/>
  </w:style>
  <w:style w:type="paragraph" w:styleId="Quote">
    <w:name w:val="Quote"/>
    <w:basedOn w:val="Heading1"/>
    <w:link w:val="QuoteChar"/>
    <w:qFormat/>
    <w:rsid w:val="009A5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62A"/>
    <w:pPr>
      <w:pageBreakBefore/>
    </w:pPr>
  </w:style>
  <w:style w:type="paragraph" w:customStyle="1" w:styleId="Border">
    <w:name w:val="Border"/>
    <w:basedOn w:val="Normal"/>
    <w:qFormat/>
    <w:rsid w:val="009A5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62A"/>
    <w:rPr>
      <w:u w:val="single"/>
    </w:rPr>
  </w:style>
  <w:style w:type="character" w:customStyle="1" w:styleId="BoldandItalics">
    <w:name w:val="Bold and Italics"/>
    <w:qFormat/>
    <w:rsid w:val="009A562A"/>
    <w:rPr>
      <w:b/>
      <w:i/>
      <w:u w:val="none"/>
    </w:rPr>
  </w:style>
  <w:style w:type="paragraph" w:styleId="BalloonText">
    <w:name w:val="Balloon Text"/>
    <w:basedOn w:val="Normal"/>
    <w:link w:val="BalloonTextChar"/>
    <w:rsid w:val="009A5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62A"/>
    <w:pPr>
      <w:spacing w:before="0" w:after="0"/>
    </w:pPr>
  </w:style>
  <w:style w:type="paragraph" w:customStyle="1" w:styleId="BodyTextBold">
    <w:name w:val="Body Text Bold"/>
    <w:basedOn w:val="BodyText"/>
    <w:qFormat/>
    <w:rsid w:val="009A562A"/>
    <w:rPr>
      <w:b/>
    </w:rPr>
  </w:style>
  <w:style w:type="character" w:styleId="Hyperlink">
    <w:name w:val="Hyperlink"/>
    <w:basedOn w:val="DefaultParagraphFont"/>
    <w:uiPriority w:val="99"/>
    <w:unhideWhenUsed/>
    <w:rsid w:val="000E4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3159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DEFWDV023 Dive using closed-circuit breathing apparatus (N2O2) in open water to a maximum depth of 50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2024-11-07T11:21:00Z</dcterms:created>
  <dcterms:modified xsi:type="dcterms:W3CDTF">2024-11-07T11:21:00Z</dcterms:modified>
</cp:coreProperties>
</file>