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842" w:rsidP="00177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DEFWDV022 Dive using closed-circuit breathing apparatus (HeO2) in open water to a maximum depth of 60 metres</w:t>
      </w:r>
      <w:r>
        <w:fldChar w:fldCharType="end"/>
      </w:r>
    </w:p>
    <w:p w:rsidR="00177842" w:rsidP="00177842">
      <w:pPr>
        <w:pStyle w:val="Version"/>
        <w:sectPr w:rsidSect="00C94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F34" w:rsidP="00C94F34">
      <w:pPr>
        <w:pStyle w:val="SuperHeading"/>
      </w:pPr>
      <w:r w:rsidRPr="00C94F34">
        <w:t>DEFWDV022 Dive using closed-circuit breathing apparatus (HeO2) in open water to a maximum depth of 60 metres</w:t>
      </w:r>
    </w:p>
    <w:p w:rsidR="00000000" w:rsidRPr="00C94F34" w:rsidP="00C94F34">
      <w:pPr>
        <w:pStyle w:val="Heading1"/>
      </w:pPr>
      <w:bookmarkStart w:id="1" w:name="O_1239866"/>
      <w:bookmarkEnd w:id="1"/>
      <w:r w:rsidRPr="00C94F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t>Release 1. This is the first release of this unit of competency in the DEF Defence Training Package.</w:t>
            </w:r>
          </w:p>
        </w:tc>
      </w:tr>
    </w:tbl>
    <w:p w:rsidR="00000000" w:rsidRPr="00C94F34" w:rsidP="00C94F34">
      <w:pPr>
        <w:pStyle w:val="NoPaddingFontSize1"/>
      </w:pPr>
    </w:p>
    <w:p w:rsidR="00000000" w:rsidRPr="00C94F34" w:rsidP="00C94F34">
      <w:pPr>
        <w:pStyle w:val="AllowPageBreak"/>
      </w:pPr>
    </w:p>
    <w:p w:rsidR="00000000" w:rsidRPr="00C94F34" w:rsidP="00C94F34">
      <w:pPr>
        <w:pStyle w:val="Heading1"/>
      </w:pPr>
      <w:bookmarkStart w:id="2" w:name="O_1239867"/>
      <w:bookmarkEnd w:id="2"/>
      <w:r w:rsidRPr="00C94F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t>This unit describes the performance outcomes, skills and knowledge required to dive using closed-circuit breathing apparatus (CCBA) (HeO2) in an open water environment to a maximum depth of 60 metres.</w:t>
            </w:r>
          </w:p>
          <w:p w:rsidR="00000000" w:rsidRPr="00C94F34" w:rsidP="00C94F34">
            <w:pPr>
              <w:pStyle w:val="BodyText"/>
            </w:pPr>
            <w:r w:rsidRPr="00C94F34">
              <w:t>It includes operating the</w:t>
            </w:r>
            <w:r w:rsidRPr="00C94F34">
              <w:t xml:space="preserve"> HeO2 compressor or hand-booster pump, inspecting and operating CCBA (HeO2) equipment, and conducting CCBA (HeO2) specific contingency drills.</w:t>
            </w:r>
          </w:p>
          <w:p w:rsidR="00000000" w:rsidRPr="00C94F34" w:rsidP="00C94F34">
            <w:pPr>
              <w:pStyle w:val="BodyText"/>
            </w:pPr>
            <w:r w:rsidRPr="00C94F34">
              <w:t>This unit relates, in part, to existing standards in the Australian Diver Accreditation Scheme (ADAS).</w:t>
            </w:r>
          </w:p>
          <w:p w:rsidR="00000000" w:rsidRPr="00C94F34" w:rsidP="00C94F34">
            <w:pPr>
              <w:pStyle w:val="BodyText"/>
            </w:pPr>
            <w:r w:rsidRPr="00C94F34">
              <w:t xml:space="preserve">This unit </w:t>
            </w:r>
            <w:r w:rsidRPr="00C94F34">
              <w:t>applies to persons working as Defence Divers but could also apply to others working as work divers.</w:t>
            </w:r>
          </w:p>
          <w:p w:rsidR="00000000" w:rsidRPr="00C94F34" w:rsidP="00C94F34">
            <w:pPr>
              <w:pStyle w:val="BodyText"/>
            </w:pPr>
            <w:r w:rsidRPr="00C94F34">
              <w:t>The skills and knowledge described in this unit must be applied within the legislative, regulatory and policy environment in which they are carried out. Org</w:t>
            </w:r>
            <w:r w:rsidRPr="00C94F34">
              <w:t>anisational policies, dive plan and procedures must be consulted and adhered to.</w:t>
            </w:r>
          </w:p>
          <w:p w:rsidR="00000000" w:rsidRPr="00C94F34" w:rsidP="00C94F34">
            <w:pPr>
              <w:pStyle w:val="BodyText"/>
            </w:pPr>
            <w:r w:rsidRPr="00C94F34">
              <w:t>Persons undertaking this unit work independently and perform specific tasks in a range of contexts that could be unpredictable.</w:t>
            </w:r>
          </w:p>
          <w:p w:rsidR="00000000" w:rsidRPr="00C94F34" w:rsidP="00C94F34">
            <w:pPr>
              <w:pStyle w:val="BodyText"/>
            </w:pPr>
            <w:r w:rsidRPr="00C94F34">
              <w:t>No licensing, legislative or certification requ</w:t>
            </w:r>
            <w:r w:rsidRPr="00C94F34">
              <w:t>irements apply to this unit at the time of publication.</w:t>
            </w:r>
          </w:p>
        </w:tc>
      </w:tr>
    </w:tbl>
    <w:p w:rsidR="00000000" w:rsidRPr="00C94F34" w:rsidP="00C94F34">
      <w:pPr>
        <w:pStyle w:val="NoPaddingFontSize1"/>
      </w:pPr>
    </w:p>
    <w:p w:rsidR="00000000" w:rsidRPr="00C94F34" w:rsidP="00C94F34">
      <w:pPr>
        <w:pStyle w:val="AllowPageBreak"/>
      </w:pPr>
    </w:p>
    <w:p w:rsidR="00000000" w:rsidRPr="00C94F34" w:rsidP="00C94F34">
      <w:pPr>
        <w:pStyle w:val="Heading1"/>
      </w:pPr>
      <w:bookmarkStart w:id="3" w:name="O_1239868"/>
      <w:bookmarkEnd w:id="3"/>
      <w:r w:rsidRPr="00C94F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t>Not applicable.</w:t>
            </w:r>
          </w:p>
        </w:tc>
      </w:tr>
    </w:tbl>
    <w:p w:rsidR="00000000" w:rsidRPr="00C94F34" w:rsidP="00C94F34">
      <w:pPr>
        <w:pStyle w:val="NoPaddingFontSize1"/>
      </w:pPr>
    </w:p>
    <w:p w:rsidR="00000000" w:rsidRPr="00C94F34" w:rsidP="00C94F34">
      <w:pPr>
        <w:pStyle w:val="AllowPageBreak"/>
      </w:pPr>
    </w:p>
    <w:p w:rsidR="00000000" w:rsidRPr="00C94F34" w:rsidP="00C94F34">
      <w:pPr>
        <w:pStyle w:val="Heading1"/>
      </w:pPr>
      <w:bookmarkStart w:id="4" w:name="O_1239869"/>
      <w:bookmarkEnd w:id="4"/>
      <w:r w:rsidRPr="00C94F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t>Defence Work Diving.</w:t>
            </w:r>
          </w:p>
        </w:tc>
      </w:tr>
    </w:tbl>
    <w:p w:rsidR="00000000" w:rsidRPr="00C94F34" w:rsidP="00C94F34">
      <w:pPr>
        <w:pStyle w:val="NoPaddingFontSize1"/>
      </w:pPr>
    </w:p>
    <w:p w:rsidR="00000000" w:rsidRPr="00C94F34" w:rsidP="00C94F34">
      <w:pPr>
        <w:pStyle w:val="AllowPageBreak"/>
      </w:pPr>
    </w:p>
    <w:p w:rsidR="00000000" w:rsidRPr="00C94F34" w:rsidP="00C94F34">
      <w:pPr>
        <w:pStyle w:val="Heading1"/>
      </w:pPr>
      <w:bookmarkStart w:id="5" w:name="O_1239870"/>
      <w:bookmarkEnd w:id="5"/>
      <w:r w:rsidRPr="00C94F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t>Not applicable.</w:t>
            </w:r>
          </w:p>
        </w:tc>
      </w:tr>
    </w:tbl>
    <w:p w:rsidR="00000000" w:rsidRPr="00C94F34" w:rsidP="00C94F34">
      <w:pPr>
        <w:pStyle w:val="NoPaddingFontSize1"/>
      </w:pPr>
    </w:p>
    <w:p w:rsidR="00000000" w:rsidRPr="00C94F34" w:rsidP="00C94F34">
      <w:pPr>
        <w:pStyle w:val="AllowPageBreak"/>
      </w:pPr>
    </w:p>
    <w:p w:rsidR="00000000" w:rsidRPr="00C94F34" w:rsidP="00C94F34">
      <w:pPr>
        <w:pStyle w:val="Heading1"/>
      </w:pPr>
      <w:bookmarkStart w:id="6" w:name="O_1239871"/>
      <w:bookmarkEnd w:id="6"/>
      <w:r w:rsidRPr="00C94F3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PERFORMANCE CRITERIA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>Performance criteria describe the performance needed to demonstrate achievement of the element.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rPr>
                <w:rStyle w:val="SpecialBold"/>
              </w:rPr>
              <w:t>Operate an HeO2 compressor or hand-booster pump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 xml:space="preserve">Inspect compressor and associated equipment for serviceability and correct gas make-up in accordance with dive brief 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>Fit appropriate protective equipment in accordance with organisational procedur</w:t>
            </w:r>
            <w:r w:rsidRPr="00C94F34">
              <w:t>es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>Charge HeO2 gas cylinders to maximum working pressure and record details in relevant logs in accordance with organisational procedures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>Conduct operator level maintenance on HeO2 compressor and report faults, as required, in accordance with organisational procedures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>Undertake compressor post-activity serviceability checks in accordance with manufacturer specifications and report def</w:t>
            </w:r>
            <w:r w:rsidRPr="00C94F34">
              <w:t>ects, as required, in accordance with operational requirements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rPr>
                <w:rStyle w:val="SpecialBold"/>
              </w:rPr>
              <w:t>Conduct dive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>Select, inspect and fit CCBA (HeO2), and conduct apparatus test as part of dive preparations prior to entering water and in-water, in accordance with dive plan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>Undertake dive activities using CCBA (HeO2) and demonstrate relevant dive contingencies in accordance with organisational procedures and dive plan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>Maintain situational awareness of other divers during dive operations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t xml:space="preserve">Conduct a mid-water </w:t>
            </w:r>
            <w:r w:rsidRPr="00C94F34">
              <w:t>casualty handover between an HeO2 standby diver and a breathing gas standby diver, in accordance with dive plan</w:t>
            </w:r>
          </w:p>
        </w:tc>
      </w:tr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F34">
            <w:pPr>
              <w:pStyle w:val="BodyText"/>
              <w:rPr>
                <w:lang w:val="en-NZ"/>
              </w:rPr>
            </w:pPr>
            <w:r w:rsidRPr="00C94F3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t>Undertake CCBA HeO2 equipment post-d</w:t>
            </w:r>
            <w:r w:rsidRPr="00C94F34">
              <w:t>ive activity serviceability checks in accordance with manufacturer specifications and report defects, as required, in accordance with operational procedures.</w:t>
            </w:r>
          </w:p>
        </w:tc>
      </w:tr>
    </w:tbl>
    <w:p w:rsidR="00000000" w:rsidRPr="00C94F34" w:rsidP="00C94F34">
      <w:pPr>
        <w:pStyle w:val="NoPaddingFontSize1"/>
      </w:pPr>
    </w:p>
    <w:p w:rsidR="00000000" w:rsidRPr="00C94F34" w:rsidP="00C94F34">
      <w:pPr>
        <w:pStyle w:val="AllowPageBreak"/>
      </w:pPr>
    </w:p>
    <w:p w:rsidR="00000000" w:rsidRPr="00C94F34" w:rsidP="00C94F34">
      <w:pPr>
        <w:pStyle w:val="Heading1"/>
      </w:pPr>
      <w:bookmarkStart w:id="7" w:name="O_1239872"/>
      <w:bookmarkEnd w:id="7"/>
      <w:r w:rsidRPr="00C94F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t>Foundation skills essential to performance are explicit in the performance criteria of this unit of competency.</w:t>
            </w:r>
          </w:p>
        </w:tc>
      </w:tr>
    </w:tbl>
    <w:p w:rsidR="00000000" w:rsidRPr="00C94F34" w:rsidP="00C94F34">
      <w:pPr>
        <w:pStyle w:val="NoPaddingFontSize1"/>
      </w:pPr>
    </w:p>
    <w:p w:rsidR="00000000" w:rsidRPr="00C94F34" w:rsidP="00C94F34">
      <w:pPr>
        <w:pStyle w:val="AllowPageBreak"/>
      </w:pPr>
    </w:p>
    <w:p w:rsidR="00000000" w:rsidRPr="00C94F34" w:rsidP="00C94F34">
      <w:pPr>
        <w:pStyle w:val="Heading1"/>
      </w:pPr>
      <w:bookmarkStart w:id="8" w:name="O_1239873"/>
      <w:bookmarkEnd w:id="8"/>
      <w:r w:rsidRPr="00C94F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t>Range is restricted to essential operating conditions and any other variables essential to the work env</w:t>
            </w:r>
            <w:r w:rsidRPr="00C94F34">
              <w:t>ironment.</w:t>
            </w:r>
          </w:p>
          <w:p w:rsidR="00000000" w:rsidRPr="00C94F34" w:rsidP="00C94F34">
            <w:pPr>
              <w:pStyle w:val="BodyText"/>
            </w:pPr>
            <w:r w:rsidRPr="00C94F34">
              <w:t>Non-essential conditions may be found in the DEF Defence Training Package Companion Volume Implementation Guide.</w:t>
            </w:r>
          </w:p>
        </w:tc>
      </w:tr>
    </w:tbl>
    <w:p w:rsidR="00000000" w:rsidRPr="00C94F34" w:rsidP="00C94F34">
      <w:pPr>
        <w:pStyle w:val="NoPaddingFontSize1"/>
      </w:pPr>
    </w:p>
    <w:p w:rsidR="00000000" w:rsidRPr="00C94F34" w:rsidP="00C94F34">
      <w:pPr>
        <w:pStyle w:val="AllowPageBreak"/>
      </w:pPr>
    </w:p>
    <w:p w:rsidR="00000000" w:rsidRPr="00C94F34" w:rsidP="00C94F34">
      <w:pPr>
        <w:pStyle w:val="Heading1"/>
      </w:pPr>
      <w:bookmarkStart w:id="9" w:name="O_1239874"/>
      <w:bookmarkEnd w:id="9"/>
      <w:r w:rsidRPr="00C94F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F34" w:rsidP="00C94F34">
            <w:pPr>
              <w:pStyle w:val="BodyText"/>
            </w:pPr>
            <w:r w:rsidRPr="00C94F34">
              <w:t>This unit replaces and is equivalent to DEFWDV007 Dive using closed-circuit breathing apparatus (HeO2) in open water to a maximum depth of 60 metres.</w:t>
            </w:r>
          </w:p>
        </w:tc>
      </w:tr>
    </w:tbl>
    <w:p w:rsidR="00000000" w:rsidRPr="00C94F34" w:rsidP="00C94F34">
      <w:pPr>
        <w:pStyle w:val="NoPaddingFontSize1"/>
      </w:pPr>
    </w:p>
    <w:p w:rsidR="00000000" w:rsidRPr="00C94F34" w:rsidP="00C94F34">
      <w:pPr>
        <w:pStyle w:val="AllowPageBreak"/>
      </w:pPr>
    </w:p>
    <w:p w:rsidR="00000000" w:rsidRPr="00C94F34" w:rsidP="00C94F34">
      <w:pPr>
        <w:pStyle w:val="Heading1"/>
      </w:pPr>
      <w:bookmarkStart w:id="10" w:name="O_1239881"/>
      <w:bookmarkEnd w:id="10"/>
      <w:r w:rsidRPr="00C94F34">
        <w:t>Links</w:t>
      </w:r>
    </w:p>
    <w:p w:rsidR="00000000" w:rsidRPr="00C94F34" w:rsidP="00177842">
      <w:pPr>
        <w:pStyle w:val="BodyText"/>
      </w:pPr>
      <w:r w:rsidRPr="00C94F3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F39A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94F34" w:rsidP="00C94F34"/>
    <w:sectPr w:rsidSect="00C94F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34" w:rsidRPr="00177842" w:rsidP="00177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42" w:rsidP="00C94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842" w:rsidP="00C94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77842" w:rsidP="00C94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F34" w:rsidRPr="00177842" w:rsidP="00177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42" w:rsidRPr="002D2AF8" w:rsidP="00C94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DEFWDV022 Dive using closed-circuit breathing apparatus (HeO2) in open water to a maximum depth of 60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77842" w:rsidP="00C94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F34"/>
  </w:style>
  <w:style w:type="character" w:customStyle="1" w:styleId="Heading1Char">
    <w:name w:val="Heading 1 Char"/>
    <w:basedOn w:val="DefaultParagraphFont"/>
    <w:link w:val="Heading1"/>
    <w:rsid w:val="00C94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F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4F34"/>
    <w:rPr>
      <w:b/>
      <w:spacing w:val="0"/>
    </w:rPr>
  </w:style>
  <w:style w:type="paragraph" w:customStyle="1" w:styleId="SuperHeading">
    <w:name w:val="SuperHeading"/>
    <w:basedOn w:val="Normal"/>
    <w:rsid w:val="00C94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4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F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4F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4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F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F34"/>
    <w:rPr>
      <w:i/>
    </w:rPr>
  </w:style>
  <w:style w:type="paragraph" w:styleId="Caption">
    <w:name w:val="caption"/>
    <w:basedOn w:val="BodyText"/>
    <w:next w:val="Normal"/>
    <w:qFormat/>
    <w:rsid w:val="00C94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F34"/>
  </w:style>
  <w:style w:type="paragraph" w:styleId="TableofFigures">
    <w:name w:val="table of figures"/>
    <w:basedOn w:val="Normal"/>
    <w:next w:val="Normal"/>
    <w:semiHidden/>
    <w:rsid w:val="00C94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F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4F34"/>
    <w:rPr>
      <w:rFonts w:ascii="Wingdings" w:hAnsi="Wingdings"/>
    </w:rPr>
  </w:style>
  <w:style w:type="paragraph" w:customStyle="1" w:styleId="TableHeading">
    <w:name w:val="Table Heading"/>
    <w:basedOn w:val="HeadingBase"/>
    <w:rsid w:val="00C94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F34"/>
    <w:rPr>
      <w:color w:val="0033CC"/>
      <w:u w:val="none"/>
    </w:rPr>
  </w:style>
  <w:style w:type="paragraph" w:customStyle="1" w:styleId="BodyTextRight">
    <w:name w:val="Body Text Right"/>
    <w:basedOn w:val="BodyText"/>
    <w:rsid w:val="00C94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F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F34"/>
    <w:rPr>
      <w:sz w:val="32"/>
    </w:rPr>
  </w:style>
  <w:style w:type="paragraph" w:customStyle="1" w:styleId="HeadingProcedure">
    <w:name w:val="Heading Procedure"/>
    <w:basedOn w:val="HeadingBase"/>
    <w:next w:val="Normal"/>
    <w:rsid w:val="00C94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F34"/>
    <w:pPr>
      <w:spacing w:before="60" w:after="60"/>
    </w:pPr>
  </w:style>
  <w:style w:type="paragraph" w:styleId="ListContinue">
    <w:name w:val="List Continue"/>
    <w:basedOn w:val="List"/>
    <w:rsid w:val="00C94F34"/>
    <w:pPr>
      <w:ind w:firstLine="0"/>
    </w:pPr>
  </w:style>
  <w:style w:type="paragraph" w:customStyle="1" w:styleId="ListNote">
    <w:name w:val="List Note"/>
    <w:basedOn w:val="List"/>
    <w:rsid w:val="00C94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F34"/>
    <w:rPr>
      <w:rFonts w:ascii="Courier New" w:hAnsi="Courier New"/>
    </w:rPr>
  </w:style>
  <w:style w:type="paragraph" w:customStyle="1" w:styleId="NoteBullet">
    <w:name w:val="Note Bullet"/>
    <w:basedOn w:val="Note"/>
    <w:rsid w:val="00C94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F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4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F34"/>
    <w:rPr>
      <w:b/>
      <w:smallCaps/>
    </w:rPr>
  </w:style>
  <w:style w:type="paragraph" w:customStyle="1" w:styleId="TableListNumber">
    <w:name w:val="Table List Number"/>
    <w:basedOn w:val="ListNumber"/>
    <w:rsid w:val="00C94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F34"/>
    <w:pPr>
      <w:numPr>
        <w:numId w:val="7"/>
      </w:numPr>
    </w:pPr>
  </w:style>
  <w:style w:type="paragraph" w:customStyle="1" w:styleId="ListAlpha2">
    <w:name w:val="List Alpha 2"/>
    <w:basedOn w:val="List2"/>
    <w:rsid w:val="00C94F34"/>
    <w:pPr>
      <w:numPr>
        <w:numId w:val="6"/>
      </w:numPr>
    </w:pPr>
  </w:style>
  <w:style w:type="paragraph" w:styleId="List2">
    <w:name w:val="List 2"/>
    <w:basedOn w:val="BodyText"/>
    <w:rsid w:val="00C94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F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F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4F34"/>
    <w:pPr>
      <w:numPr>
        <w:numId w:val="2"/>
      </w:numPr>
    </w:pPr>
  </w:style>
  <w:style w:type="paragraph" w:styleId="ListContinue2">
    <w:name w:val="List Continue 2"/>
    <w:basedOn w:val="List2"/>
    <w:rsid w:val="00C94F34"/>
    <w:pPr>
      <w:ind w:firstLine="0"/>
    </w:pPr>
  </w:style>
  <w:style w:type="paragraph" w:styleId="ListContinue3">
    <w:name w:val="List Continue 3"/>
    <w:basedOn w:val="List3"/>
    <w:rsid w:val="00C94F34"/>
    <w:pPr>
      <w:ind w:left="1021" w:firstLine="0"/>
    </w:pPr>
  </w:style>
  <w:style w:type="paragraph" w:styleId="ListContinue4">
    <w:name w:val="List Continue 4"/>
    <w:basedOn w:val="List4"/>
    <w:rsid w:val="00C94F34"/>
    <w:pPr>
      <w:ind w:firstLine="0"/>
    </w:pPr>
  </w:style>
  <w:style w:type="paragraph" w:styleId="ListContinue5">
    <w:name w:val="List Continue 5"/>
    <w:basedOn w:val="List5"/>
    <w:rsid w:val="00C94F34"/>
    <w:pPr>
      <w:ind w:firstLine="0"/>
    </w:pPr>
  </w:style>
  <w:style w:type="paragraph" w:styleId="ListNumber3">
    <w:name w:val="List Number 3"/>
    <w:basedOn w:val="List3"/>
    <w:rsid w:val="00C94F34"/>
    <w:pPr>
      <w:numPr>
        <w:numId w:val="3"/>
      </w:numPr>
    </w:pPr>
  </w:style>
  <w:style w:type="paragraph" w:styleId="ListNumber4">
    <w:name w:val="List Number 4"/>
    <w:basedOn w:val="List4"/>
    <w:rsid w:val="00C94F34"/>
    <w:pPr>
      <w:numPr>
        <w:numId w:val="4"/>
      </w:numPr>
    </w:pPr>
  </w:style>
  <w:style w:type="paragraph" w:styleId="ListNumber5">
    <w:name w:val="List Number 5"/>
    <w:basedOn w:val="List5"/>
    <w:rsid w:val="00C94F34"/>
    <w:pPr>
      <w:numPr>
        <w:numId w:val="5"/>
      </w:numPr>
    </w:pPr>
  </w:style>
  <w:style w:type="paragraph" w:styleId="BlockText">
    <w:name w:val="Block Text"/>
    <w:basedOn w:val="Normal"/>
    <w:rsid w:val="00C94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F34"/>
    <w:rPr>
      <w:sz w:val="16"/>
      <w:vertAlign w:val="superscript"/>
    </w:rPr>
  </w:style>
  <w:style w:type="character" w:customStyle="1" w:styleId="Symbols">
    <w:name w:val="Symbols"/>
    <w:basedOn w:val="DefaultParagraphFont"/>
    <w:rsid w:val="00C94F34"/>
    <w:rPr>
      <w:rFonts w:ascii="Symbol" w:hAnsi="Symbol"/>
    </w:rPr>
  </w:style>
  <w:style w:type="character" w:customStyle="1" w:styleId="MenuOptions">
    <w:name w:val="Menu Options"/>
    <w:basedOn w:val="DefaultParagraphFont"/>
    <w:rsid w:val="00C94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F34"/>
    <w:rPr>
      <w:b/>
    </w:rPr>
  </w:style>
  <w:style w:type="character" w:customStyle="1" w:styleId="Underlined">
    <w:name w:val="Underlined"/>
    <w:basedOn w:val="DefaultParagraphFont"/>
    <w:rsid w:val="00C94F34"/>
    <w:rPr>
      <w:u w:val="single"/>
    </w:rPr>
  </w:style>
  <w:style w:type="paragraph" w:customStyle="1" w:styleId="TableBodyTextRight">
    <w:name w:val="Table Body Text Right"/>
    <w:basedOn w:val="TableBodyText"/>
    <w:rsid w:val="00C94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F34"/>
    <w:rPr>
      <w:sz w:val="18"/>
    </w:rPr>
  </w:style>
  <w:style w:type="paragraph" w:customStyle="1" w:styleId="BodySmallRight">
    <w:name w:val="Body Small Right"/>
    <w:basedOn w:val="BodyTextRight"/>
    <w:rsid w:val="00C94F34"/>
    <w:rPr>
      <w:sz w:val="18"/>
      <w:szCs w:val="18"/>
    </w:rPr>
  </w:style>
  <w:style w:type="paragraph" w:customStyle="1" w:styleId="MarginEdition">
    <w:name w:val="Margin Edition"/>
    <w:basedOn w:val="MarginNote"/>
    <w:rsid w:val="00C94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F34"/>
    <w:rPr>
      <w:sz w:val="2"/>
      <w:szCs w:val="2"/>
    </w:rPr>
  </w:style>
  <w:style w:type="character" w:customStyle="1" w:styleId="Small">
    <w:name w:val="Small"/>
    <w:basedOn w:val="DefaultParagraphFont"/>
    <w:rsid w:val="00C94F34"/>
    <w:rPr>
      <w:sz w:val="16"/>
    </w:rPr>
  </w:style>
  <w:style w:type="paragraph" w:customStyle="1" w:styleId="WideTable">
    <w:name w:val="Wide Table"/>
    <w:basedOn w:val="Normal"/>
    <w:rsid w:val="00C94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F34"/>
  </w:style>
  <w:style w:type="paragraph" w:styleId="Quote">
    <w:name w:val="Quote"/>
    <w:basedOn w:val="Heading1"/>
    <w:link w:val="QuoteChar"/>
    <w:qFormat/>
    <w:rsid w:val="00C94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F34"/>
    <w:pPr>
      <w:pageBreakBefore/>
    </w:pPr>
  </w:style>
  <w:style w:type="paragraph" w:customStyle="1" w:styleId="Border">
    <w:name w:val="Border"/>
    <w:basedOn w:val="Normal"/>
    <w:qFormat/>
    <w:rsid w:val="00C94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F34"/>
    <w:rPr>
      <w:u w:val="single"/>
    </w:rPr>
  </w:style>
  <w:style w:type="character" w:customStyle="1" w:styleId="BoldandItalics">
    <w:name w:val="Bold and Italics"/>
    <w:qFormat/>
    <w:rsid w:val="00C94F34"/>
    <w:rPr>
      <w:b/>
      <w:i/>
      <w:u w:val="none"/>
    </w:rPr>
  </w:style>
  <w:style w:type="paragraph" w:styleId="BalloonText">
    <w:name w:val="Balloon Text"/>
    <w:basedOn w:val="Normal"/>
    <w:link w:val="BalloonTextChar"/>
    <w:rsid w:val="00C94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F34"/>
    <w:pPr>
      <w:spacing w:before="0" w:after="0"/>
    </w:pPr>
  </w:style>
  <w:style w:type="paragraph" w:customStyle="1" w:styleId="BodyTextBold">
    <w:name w:val="Body Text Bold"/>
    <w:basedOn w:val="BodyText"/>
    <w:qFormat/>
    <w:rsid w:val="00C94F34"/>
    <w:rPr>
      <w:b/>
    </w:rPr>
  </w:style>
  <w:style w:type="character" w:styleId="Hyperlink">
    <w:name w:val="Hyperlink"/>
    <w:basedOn w:val="DefaultParagraphFont"/>
    <w:uiPriority w:val="99"/>
    <w:unhideWhenUsed/>
    <w:rsid w:val="00177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3538</Characters>
  <Application>Microsoft Office Word</Application>
  <DocSecurity>0</DocSecurity>
  <Lines>147</Lines>
  <Paragraphs>69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DEFWDV022 Dive using closed-circuit breathing apparatus (HeO2) in open water to a maximum depth of 60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