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A56" w:rsidP="00801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DEFWDV019 Conduct an underwater search of a ship’s hull</w:t>
      </w:r>
      <w:r>
        <w:fldChar w:fldCharType="end"/>
      </w:r>
    </w:p>
    <w:p w:rsidR="00801A56" w:rsidP="00801A56">
      <w:pPr>
        <w:pStyle w:val="Version"/>
        <w:sectPr w:rsidSect="00AF7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1AA" w:rsidP="00AF71AA">
      <w:pPr>
        <w:pStyle w:val="SuperHeading"/>
      </w:pPr>
      <w:r w:rsidRPr="00AF71AA">
        <w:t>DEFWDV019 Conduct an underwater search of a ship</w:t>
      </w:r>
      <w:r>
        <w:t>’</w:t>
      </w:r>
      <w:r w:rsidRPr="00AF71AA">
        <w:t>s hull</w:t>
      </w:r>
    </w:p>
    <w:p w:rsidR="00000000" w:rsidRPr="00AF71AA" w:rsidP="00AF71AA">
      <w:pPr>
        <w:pStyle w:val="Heading1"/>
      </w:pPr>
      <w:bookmarkStart w:id="1" w:name="O_1239847"/>
      <w:bookmarkEnd w:id="1"/>
      <w:r w:rsidRPr="00AF71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Release 1. This is the first release of this unit of competency in the DEF Defence Training Package.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2" w:name="O_1239848"/>
      <w:bookmarkEnd w:id="2"/>
      <w:r w:rsidRPr="00AF71A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This unit describes the performance outcomes, skills and knowledge required to cond</w:t>
            </w:r>
            <w:r w:rsidRPr="00AF71AA">
              <w:t>uct an exterior search of the underwater component of a ship’s hull.</w:t>
            </w:r>
          </w:p>
          <w:p w:rsidR="00000000" w:rsidRPr="00AF71AA" w:rsidP="00AF71AA">
            <w:pPr>
              <w:pStyle w:val="BodyText"/>
            </w:pPr>
            <w:r w:rsidRPr="00AF71AA">
              <w:t>It includes defining a ship’s hull search area and searching the underwater component of a ship’s hull.</w:t>
            </w:r>
          </w:p>
          <w:p w:rsidR="00000000" w:rsidRPr="00AF71AA" w:rsidP="00AF71AA">
            <w:pPr>
              <w:pStyle w:val="BodyText"/>
            </w:pPr>
            <w:r w:rsidRPr="00AF71AA">
              <w:t>This unit relates, in part, to existing standards in the Australian Diver Accredita</w:t>
            </w:r>
            <w:r w:rsidRPr="00AF71AA">
              <w:t>tion Scheme (ADAS). All information was correct at the time of development; however, any diver seeking ADAS accreditation should consult ADAS and not rely on the information contained in this unit.</w:t>
            </w:r>
          </w:p>
          <w:p w:rsidR="00000000" w:rsidRPr="00AF71AA" w:rsidP="00AF71AA">
            <w:pPr>
              <w:pStyle w:val="BodyText"/>
            </w:pPr>
            <w:r w:rsidRPr="00AF71AA">
              <w:t xml:space="preserve">This unit applies to persons working as Defence personnel </w:t>
            </w:r>
            <w:r w:rsidRPr="00AF71AA">
              <w:t>with diving duties but can apply to others working as work divers.</w:t>
            </w:r>
          </w:p>
          <w:p w:rsidR="00000000" w:rsidRPr="00AF71AA" w:rsidP="00AF71AA">
            <w:pPr>
              <w:pStyle w:val="BodyText"/>
            </w:pPr>
            <w:r w:rsidRPr="00AF71AA">
              <w:t>The skills and knowledge described in this unit must be applied within the legislative, regulatory and policy environment in which they are carried out. Organisational policies, dive plan a</w:t>
            </w:r>
            <w:r w:rsidRPr="00AF71AA">
              <w:t>nd procedures must be consulted and adhered to.</w:t>
            </w:r>
          </w:p>
          <w:p w:rsidR="00000000" w:rsidRPr="00AF71AA" w:rsidP="00AF71AA">
            <w:pPr>
              <w:pStyle w:val="BodyText"/>
            </w:pPr>
            <w:r w:rsidRPr="00AF71AA">
              <w:t>Persons undertaking this unit work independently in a small team and perform routine tasks in a range of contexts that could be unpredictable.</w:t>
            </w:r>
          </w:p>
          <w:p w:rsidR="00000000" w:rsidRPr="00AF71AA" w:rsidP="00AF71AA">
            <w:pPr>
              <w:pStyle w:val="BodyText"/>
            </w:pPr>
            <w:r w:rsidRPr="00AF71AA">
              <w:t xml:space="preserve">No licensing, legislative or certification requirements apply to </w:t>
            </w:r>
            <w:r w:rsidRPr="00AF71AA">
              <w:t>this unit at the time of publication.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3" w:name="O_1239849"/>
      <w:bookmarkEnd w:id="3"/>
      <w:r w:rsidRPr="00AF71A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Not applicable.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4" w:name="O_1239850"/>
      <w:bookmarkEnd w:id="4"/>
      <w:r w:rsidRPr="00AF71A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Defence Work Diving.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5" w:name="O_1239851"/>
      <w:bookmarkEnd w:id="5"/>
      <w:r w:rsidRPr="00AF71A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Not applicable.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6" w:name="O_1239852"/>
      <w:bookmarkEnd w:id="6"/>
      <w:r w:rsidRPr="00AF71A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PERFORMANCE CRITERIA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Performance criteria describe the performance needed to demonstrate achievement of the element.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Define search area of ship’s hull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Determine and analyse search task and worksite data to define search area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Develop a search plan consistent with dive plan, ensuring scope addresses task requirements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Conduct search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Prepare and position search control devices on ship’</w:t>
            </w:r>
            <w:r w:rsidRPr="00AF71AA">
              <w:t>s hull in accordance with search and dive plan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 xml:space="preserve">Conduct search according to the dive plan 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Apply manual or visual search methods in accordance with visibility levels, search plan and task requirements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Apply specific underwater techniques to complete the required task according to processes and procedures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Report any deviation outside of the dive plan to the designated supervisor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rPr>
                <w:rStyle w:val="SpecialBold"/>
              </w:rPr>
              <w:t>Refurbish search site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t>Refurbish search site in accordance with</w:t>
            </w:r>
            <w:r w:rsidRPr="00AF71AA">
              <w:t xml:space="preserve"> search plan</w:t>
            </w:r>
          </w:p>
        </w:tc>
      </w:tr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1AA">
            <w:pPr>
              <w:pStyle w:val="BodyText"/>
              <w:rPr>
                <w:lang w:val="en-NZ"/>
              </w:rPr>
            </w:pPr>
            <w:r w:rsidRPr="00AF71A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Recover, disconnect, refurbish and stow search control devices on completion of search activity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7" w:name="O_1239853"/>
      <w:bookmarkEnd w:id="7"/>
      <w:r w:rsidRPr="00AF71A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Foundation skills essential to performance are explicit in the performance criteria of this unit of competency.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8" w:name="O_1239854"/>
      <w:bookmarkEnd w:id="8"/>
      <w:r w:rsidRPr="00AF71A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Range is restricted to essential operating conditions and any other variables essential to the work environment.</w:t>
            </w:r>
          </w:p>
          <w:p w:rsidR="00000000" w:rsidRPr="00AF71AA" w:rsidP="00AF71AA">
            <w:pPr>
              <w:pStyle w:val="BodyText"/>
            </w:pPr>
            <w:r w:rsidRPr="00AF71AA">
              <w:t>Non-essential conditions may be found in the DEF Defence Training Package Companion Volume Implementation Guide.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9" w:name="O_1239855"/>
      <w:bookmarkEnd w:id="9"/>
      <w:r w:rsidRPr="00AF71AA">
        <w:t>Unit Mapp</w:t>
      </w:r>
      <w:r w:rsidRPr="00AF71AA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71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1AA" w:rsidP="00AF71AA">
            <w:pPr>
              <w:pStyle w:val="BodyText"/>
            </w:pPr>
            <w:r w:rsidRPr="00AF71AA">
              <w:t>This unit replaces and is equivalent to DEFWDV009 Conduct an underwater search of a ship</w:t>
            </w:r>
            <w:r>
              <w:t>’</w:t>
            </w:r>
            <w:r w:rsidRPr="00AF71AA">
              <w:t>s hull.</w:t>
            </w:r>
          </w:p>
        </w:tc>
      </w:tr>
    </w:tbl>
    <w:p w:rsidR="00000000" w:rsidRPr="00AF71AA" w:rsidP="00AF71AA">
      <w:pPr>
        <w:pStyle w:val="NoPaddingFontSize1"/>
      </w:pPr>
    </w:p>
    <w:p w:rsidR="00000000" w:rsidRPr="00AF71AA" w:rsidP="00AF71AA">
      <w:pPr>
        <w:pStyle w:val="AllowPageBreak"/>
      </w:pPr>
    </w:p>
    <w:p w:rsidR="00000000" w:rsidRPr="00AF71AA" w:rsidP="00AF71AA">
      <w:pPr>
        <w:pStyle w:val="Heading1"/>
      </w:pPr>
      <w:bookmarkStart w:id="10" w:name="O_1239862"/>
      <w:bookmarkEnd w:id="10"/>
      <w:r w:rsidRPr="00AF71AA">
        <w:t>Links</w:t>
      </w:r>
    </w:p>
    <w:p w:rsidR="00000000" w:rsidRPr="00AF71AA" w:rsidP="00801A56">
      <w:pPr>
        <w:pStyle w:val="BodyText"/>
      </w:pPr>
      <w:r w:rsidRPr="00AF71AA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E3BA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71AA" w:rsidP="00AF71AA"/>
    <w:sectPr w:rsidSect="00AF7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AA" w:rsidRPr="00801A56" w:rsidP="00801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56" w:rsidP="00AF7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A56" w:rsidP="00AF7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01A56" w:rsidP="00AF7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1AA" w:rsidRPr="00801A56" w:rsidP="00801A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A56" w:rsidRPr="002D2AF8" w:rsidP="00AF7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DEFWDV019 Conduct an underwater search of a ship's hull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01A56" w:rsidP="00AF7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1AA"/>
  </w:style>
  <w:style w:type="character" w:customStyle="1" w:styleId="Heading1Char">
    <w:name w:val="Heading 1 Char"/>
    <w:basedOn w:val="DefaultParagraphFont"/>
    <w:link w:val="Heading1"/>
    <w:rsid w:val="00AF7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1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71AA"/>
    <w:rPr>
      <w:b/>
      <w:spacing w:val="0"/>
    </w:rPr>
  </w:style>
  <w:style w:type="paragraph" w:customStyle="1" w:styleId="SuperHeading">
    <w:name w:val="SuperHeading"/>
    <w:basedOn w:val="Normal"/>
    <w:rsid w:val="00AF7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7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1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7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1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1AA"/>
    <w:rPr>
      <w:i/>
    </w:rPr>
  </w:style>
  <w:style w:type="paragraph" w:styleId="Caption">
    <w:name w:val="caption"/>
    <w:basedOn w:val="BodyText"/>
    <w:next w:val="Normal"/>
    <w:qFormat/>
    <w:rsid w:val="00AF7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1AA"/>
  </w:style>
  <w:style w:type="paragraph" w:styleId="TableofFigures">
    <w:name w:val="table of figures"/>
    <w:basedOn w:val="Normal"/>
    <w:next w:val="Normal"/>
    <w:semiHidden/>
    <w:rsid w:val="00AF7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1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71AA"/>
    <w:rPr>
      <w:rFonts w:ascii="Wingdings" w:hAnsi="Wingdings"/>
    </w:rPr>
  </w:style>
  <w:style w:type="paragraph" w:customStyle="1" w:styleId="TableHeading">
    <w:name w:val="Table Heading"/>
    <w:basedOn w:val="HeadingBase"/>
    <w:rsid w:val="00AF7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1AA"/>
    <w:rPr>
      <w:color w:val="0033CC"/>
      <w:u w:val="none"/>
    </w:rPr>
  </w:style>
  <w:style w:type="paragraph" w:customStyle="1" w:styleId="BodyTextRight">
    <w:name w:val="Body Text Right"/>
    <w:basedOn w:val="BodyText"/>
    <w:rsid w:val="00AF7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1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1AA"/>
    <w:rPr>
      <w:sz w:val="32"/>
    </w:rPr>
  </w:style>
  <w:style w:type="paragraph" w:customStyle="1" w:styleId="HeadingProcedure">
    <w:name w:val="Heading Procedure"/>
    <w:basedOn w:val="HeadingBase"/>
    <w:next w:val="Normal"/>
    <w:rsid w:val="00AF7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1AA"/>
    <w:pPr>
      <w:spacing w:before="60" w:after="60"/>
    </w:pPr>
  </w:style>
  <w:style w:type="paragraph" w:styleId="ListContinue">
    <w:name w:val="List Continue"/>
    <w:basedOn w:val="List"/>
    <w:rsid w:val="00AF71AA"/>
    <w:pPr>
      <w:ind w:firstLine="0"/>
    </w:pPr>
  </w:style>
  <w:style w:type="paragraph" w:customStyle="1" w:styleId="ListNote">
    <w:name w:val="List Note"/>
    <w:basedOn w:val="List"/>
    <w:rsid w:val="00AF7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1AA"/>
    <w:rPr>
      <w:rFonts w:ascii="Courier New" w:hAnsi="Courier New"/>
    </w:rPr>
  </w:style>
  <w:style w:type="paragraph" w:customStyle="1" w:styleId="NoteBullet">
    <w:name w:val="Note Bullet"/>
    <w:basedOn w:val="Note"/>
    <w:rsid w:val="00AF7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1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7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1AA"/>
    <w:rPr>
      <w:b/>
      <w:smallCaps/>
    </w:rPr>
  </w:style>
  <w:style w:type="paragraph" w:customStyle="1" w:styleId="TableListNumber">
    <w:name w:val="Table List Number"/>
    <w:basedOn w:val="ListNumber"/>
    <w:rsid w:val="00AF7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1AA"/>
    <w:pPr>
      <w:numPr>
        <w:numId w:val="7"/>
      </w:numPr>
    </w:pPr>
  </w:style>
  <w:style w:type="paragraph" w:customStyle="1" w:styleId="ListAlpha2">
    <w:name w:val="List Alpha 2"/>
    <w:basedOn w:val="List2"/>
    <w:rsid w:val="00AF71AA"/>
    <w:pPr>
      <w:numPr>
        <w:numId w:val="6"/>
      </w:numPr>
    </w:pPr>
  </w:style>
  <w:style w:type="paragraph" w:styleId="List2">
    <w:name w:val="List 2"/>
    <w:basedOn w:val="BodyText"/>
    <w:rsid w:val="00AF7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1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1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71AA"/>
    <w:pPr>
      <w:numPr>
        <w:numId w:val="2"/>
      </w:numPr>
    </w:pPr>
  </w:style>
  <w:style w:type="paragraph" w:styleId="ListContinue2">
    <w:name w:val="List Continue 2"/>
    <w:basedOn w:val="List2"/>
    <w:rsid w:val="00AF71AA"/>
    <w:pPr>
      <w:ind w:firstLine="0"/>
    </w:pPr>
  </w:style>
  <w:style w:type="paragraph" w:styleId="ListContinue3">
    <w:name w:val="List Continue 3"/>
    <w:basedOn w:val="List3"/>
    <w:rsid w:val="00AF71AA"/>
    <w:pPr>
      <w:ind w:left="1021" w:firstLine="0"/>
    </w:pPr>
  </w:style>
  <w:style w:type="paragraph" w:styleId="ListContinue4">
    <w:name w:val="List Continue 4"/>
    <w:basedOn w:val="List4"/>
    <w:rsid w:val="00AF71AA"/>
    <w:pPr>
      <w:ind w:firstLine="0"/>
    </w:pPr>
  </w:style>
  <w:style w:type="paragraph" w:styleId="ListContinue5">
    <w:name w:val="List Continue 5"/>
    <w:basedOn w:val="List5"/>
    <w:rsid w:val="00AF71AA"/>
    <w:pPr>
      <w:ind w:firstLine="0"/>
    </w:pPr>
  </w:style>
  <w:style w:type="paragraph" w:styleId="ListNumber3">
    <w:name w:val="List Number 3"/>
    <w:basedOn w:val="List3"/>
    <w:rsid w:val="00AF71AA"/>
    <w:pPr>
      <w:numPr>
        <w:numId w:val="3"/>
      </w:numPr>
    </w:pPr>
  </w:style>
  <w:style w:type="paragraph" w:styleId="ListNumber4">
    <w:name w:val="List Number 4"/>
    <w:basedOn w:val="List4"/>
    <w:rsid w:val="00AF71AA"/>
    <w:pPr>
      <w:numPr>
        <w:numId w:val="4"/>
      </w:numPr>
    </w:pPr>
  </w:style>
  <w:style w:type="paragraph" w:styleId="ListNumber5">
    <w:name w:val="List Number 5"/>
    <w:basedOn w:val="List5"/>
    <w:rsid w:val="00AF71AA"/>
    <w:pPr>
      <w:numPr>
        <w:numId w:val="5"/>
      </w:numPr>
    </w:pPr>
  </w:style>
  <w:style w:type="paragraph" w:styleId="BlockText">
    <w:name w:val="Block Text"/>
    <w:basedOn w:val="Normal"/>
    <w:rsid w:val="00AF7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1AA"/>
    <w:rPr>
      <w:sz w:val="16"/>
      <w:vertAlign w:val="superscript"/>
    </w:rPr>
  </w:style>
  <w:style w:type="character" w:customStyle="1" w:styleId="Symbols">
    <w:name w:val="Symbols"/>
    <w:basedOn w:val="DefaultParagraphFont"/>
    <w:rsid w:val="00AF71AA"/>
    <w:rPr>
      <w:rFonts w:ascii="Symbol" w:hAnsi="Symbol"/>
    </w:rPr>
  </w:style>
  <w:style w:type="character" w:customStyle="1" w:styleId="MenuOptions">
    <w:name w:val="Menu Options"/>
    <w:basedOn w:val="DefaultParagraphFont"/>
    <w:rsid w:val="00AF7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1AA"/>
    <w:rPr>
      <w:b/>
    </w:rPr>
  </w:style>
  <w:style w:type="character" w:customStyle="1" w:styleId="Underlined">
    <w:name w:val="Underlined"/>
    <w:basedOn w:val="DefaultParagraphFont"/>
    <w:rsid w:val="00AF71AA"/>
    <w:rPr>
      <w:u w:val="single"/>
    </w:rPr>
  </w:style>
  <w:style w:type="paragraph" w:customStyle="1" w:styleId="TableBodyTextRight">
    <w:name w:val="Table Body Text Right"/>
    <w:basedOn w:val="TableBodyText"/>
    <w:rsid w:val="00AF7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1AA"/>
    <w:rPr>
      <w:sz w:val="18"/>
    </w:rPr>
  </w:style>
  <w:style w:type="paragraph" w:customStyle="1" w:styleId="BodySmallRight">
    <w:name w:val="Body Small Right"/>
    <w:basedOn w:val="BodyTextRight"/>
    <w:rsid w:val="00AF71AA"/>
    <w:rPr>
      <w:sz w:val="18"/>
      <w:szCs w:val="18"/>
    </w:rPr>
  </w:style>
  <w:style w:type="paragraph" w:customStyle="1" w:styleId="MarginEdition">
    <w:name w:val="Margin Edition"/>
    <w:basedOn w:val="MarginNote"/>
    <w:rsid w:val="00AF7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1AA"/>
    <w:rPr>
      <w:sz w:val="2"/>
      <w:szCs w:val="2"/>
    </w:rPr>
  </w:style>
  <w:style w:type="character" w:customStyle="1" w:styleId="Small">
    <w:name w:val="Small"/>
    <w:basedOn w:val="DefaultParagraphFont"/>
    <w:rsid w:val="00AF71AA"/>
    <w:rPr>
      <w:sz w:val="16"/>
    </w:rPr>
  </w:style>
  <w:style w:type="paragraph" w:customStyle="1" w:styleId="WideTable">
    <w:name w:val="Wide Table"/>
    <w:basedOn w:val="Normal"/>
    <w:rsid w:val="00AF7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1AA"/>
  </w:style>
  <w:style w:type="paragraph" w:styleId="Quote">
    <w:name w:val="Quote"/>
    <w:basedOn w:val="Heading1"/>
    <w:link w:val="QuoteChar"/>
    <w:qFormat/>
    <w:rsid w:val="00AF7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1AA"/>
    <w:pPr>
      <w:pageBreakBefore/>
    </w:pPr>
  </w:style>
  <w:style w:type="paragraph" w:customStyle="1" w:styleId="Border">
    <w:name w:val="Border"/>
    <w:basedOn w:val="Normal"/>
    <w:qFormat/>
    <w:rsid w:val="00AF7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1AA"/>
    <w:rPr>
      <w:u w:val="single"/>
    </w:rPr>
  </w:style>
  <w:style w:type="character" w:customStyle="1" w:styleId="BoldandItalics">
    <w:name w:val="Bold and Italics"/>
    <w:qFormat/>
    <w:rsid w:val="00AF71AA"/>
    <w:rPr>
      <w:b/>
      <w:i/>
      <w:u w:val="none"/>
    </w:rPr>
  </w:style>
  <w:style w:type="paragraph" w:styleId="BalloonText">
    <w:name w:val="Balloon Text"/>
    <w:basedOn w:val="Normal"/>
    <w:link w:val="BalloonTextChar"/>
    <w:rsid w:val="00AF7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1AA"/>
    <w:pPr>
      <w:spacing w:before="0" w:after="0"/>
    </w:pPr>
  </w:style>
  <w:style w:type="paragraph" w:customStyle="1" w:styleId="BodyTextBold">
    <w:name w:val="Body Text Bold"/>
    <w:basedOn w:val="BodyText"/>
    <w:qFormat/>
    <w:rsid w:val="00AF71AA"/>
    <w:rPr>
      <w:b/>
    </w:rPr>
  </w:style>
  <w:style w:type="character" w:styleId="Hyperlink">
    <w:name w:val="Hyperlink"/>
    <w:basedOn w:val="DefaultParagraphFont"/>
    <w:uiPriority w:val="99"/>
    <w:unhideWhenUsed/>
    <w:rsid w:val="00801A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2931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DEFWDV019 Conduct an underwater search of a ship's hull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