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026" w:rsidP="004C6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DEFWDV019 Conduct an underwater search of a ship’s hull</w:t>
      </w:r>
      <w:r>
        <w:fldChar w:fldCharType="end"/>
      </w:r>
    </w:p>
    <w:p w:rsidR="004C6026" w:rsidP="004C6026">
      <w:pPr>
        <w:pStyle w:val="Version"/>
        <w:sectPr w:rsidSect="00400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ED0" w:rsidP="00400ED0">
      <w:pPr>
        <w:pStyle w:val="SuperHeading"/>
      </w:pPr>
      <w:r w:rsidRPr="00400ED0">
        <w:t>Assessment Requirements for DEFWDV019 Conduct an underwater search of a ship</w:t>
      </w:r>
      <w:r>
        <w:t>’</w:t>
      </w:r>
      <w:r w:rsidRPr="00400ED0">
        <w:t>s hull</w:t>
      </w:r>
    </w:p>
    <w:p w:rsidR="00000000" w:rsidRPr="00400ED0" w:rsidP="00400ED0">
      <w:pPr>
        <w:pStyle w:val="Heading1"/>
      </w:pPr>
      <w:bookmarkStart w:id="1" w:name="O_1239857"/>
      <w:bookmarkEnd w:id="1"/>
      <w:r w:rsidRPr="00400E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D0" w:rsidP="00400ED0">
            <w:pPr>
              <w:pStyle w:val="BodyText"/>
            </w:pPr>
            <w:r w:rsidRPr="00400ED0">
              <w:t>Release 1. This is the first release of this unit of competency in the DEF Defence Training Package.</w:t>
            </w:r>
          </w:p>
        </w:tc>
      </w:tr>
    </w:tbl>
    <w:p w:rsidR="00000000" w:rsidRPr="00400ED0" w:rsidP="00400ED0">
      <w:pPr>
        <w:pStyle w:val="NoPaddingFontSize1"/>
      </w:pPr>
    </w:p>
    <w:p w:rsidR="00000000" w:rsidRPr="00400ED0" w:rsidP="00400ED0">
      <w:pPr>
        <w:pStyle w:val="AllowPageBreak"/>
      </w:pPr>
    </w:p>
    <w:p w:rsidR="00000000" w:rsidRPr="00400ED0" w:rsidP="00400ED0">
      <w:pPr>
        <w:pStyle w:val="Heading1"/>
      </w:pPr>
      <w:bookmarkStart w:id="2" w:name="O_1239858"/>
      <w:bookmarkEnd w:id="2"/>
      <w:r w:rsidRPr="00400E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D0">
            <w:pPr>
              <w:pStyle w:val="BodyText"/>
              <w:rPr>
                <w:lang w:val="en-NZ"/>
              </w:rPr>
            </w:pPr>
            <w:r w:rsidRPr="00400ED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D0" w:rsidP="00400ED0">
            <w:pPr>
              <w:pStyle w:val="ListBullet"/>
            </w:pPr>
            <w:r w:rsidRPr="00400ED0">
              <w:t>applying relevant industry standards, organi</w:t>
            </w:r>
            <w:r w:rsidRPr="00400ED0">
              <w:t>sational policies and procedures</w:t>
            </w:r>
          </w:p>
          <w:p w:rsidR="00000000" w:rsidRPr="00400ED0" w:rsidP="00400ED0">
            <w:pPr>
              <w:pStyle w:val="ListBullet"/>
            </w:pPr>
            <w:r w:rsidRPr="00400ED0">
              <w:t>applying SCUBA, surfaced-supplied and/or CCBA operating techniques</w:t>
            </w:r>
          </w:p>
          <w:p w:rsidR="00000000" w:rsidRPr="00400ED0" w:rsidP="00400ED0">
            <w:pPr>
              <w:pStyle w:val="ListBullet"/>
            </w:pPr>
            <w:r w:rsidRPr="00400ED0">
              <w:t>conducting an underwater dive to search ship’s hull in accordance with dive plan, organisational procedures and search plan</w:t>
            </w:r>
          </w:p>
          <w:p w:rsidR="00000000" w:rsidRPr="00400ED0" w:rsidP="00400ED0">
            <w:pPr>
              <w:pStyle w:val="ListBullet"/>
            </w:pPr>
            <w:r w:rsidRPr="00400ED0">
              <w:t>maintaining records according to</w:t>
            </w:r>
            <w:r w:rsidRPr="00400ED0">
              <w:t xml:space="preserve"> organisational policies and procedures</w:t>
            </w:r>
          </w:p>
          <w:p w:rsidR="00000000" w:rsidRPr="00400ED0" w:rsidP="00400ED0">
            <w:pPr>
              <w:pStyle w:val="ListBullet"/>
            </w:pPr>
            <w:r w:rsidRPr="00400ED0">
              <w:t>planning to conduct a ship’s hull search</w:t>
            </w:r>
          </w:p>
          <w:p w:rsidR="00000000" w:rsidRPr="00400ED0" w:rsidP="00400ED0">
            <w:pPr>
              <w:pStyle w:val="ListBullet"/>
            </w:pPr>
            <w:r w:rsidRPr="00400ED0">
              <w:t>using search control devices in accordance with manufacturer specifications</w:t>
            </w:r>
          </w:p>
          <w:p w:rsidR="00000000" w:rsidRPr="00400ED0" w:rsidP="00400ED0">
            <w:pPr>
              <w:pStyle w:val="ListBullet"/>
            </w:pPr>
            <w:r w:rsidRPr="00400ED0">
              <w:t>working safely throughout dive operations wearing self-contained underwater breathing apparatus (SCUBA), surface-supplied and/or closed-circuit breathing apparatus (CCBA).</w:t>
            </w:r>
          </w:p>
        </w:tc>
      </w:tr>
    </w:tbl>
    <w:p w:rsidR="00000000" w:rsidRPr="00400ED0" w:rsidP="00400ED0">
      <w:pPr>
        <w:pStyle w:val="NoPaddingFontSize1"/>
      </w:pPr>
    </w:p>
    <w:p w:rsidR="00000000" w:rsidRPr="00400ED0" w:rsidP="00400ED0">
      <w:pPr>
        <w:pStyle w:val="AllowPageBreak"/>
      </w:pPr>
    </w:p>
    <w:p w:rsidR="00000000" w:rsidRPr="00400ED0" w:rsidP="00400ED0">
      <w:pPr>
        <w:pStyle w:val="Heading1"/>
      </w:pPr>
      <w:bookmarkStart w:id="3" w:name="O_1239859"/>
      <w:bookmarkEnd w:id="3"/>
      <w:r w:rsidRPr="00400E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D0">
            <w:pPr>
              <w:pStyle w:val="BodyText"/>
              <w:rPr>
                <w:lang w:val="en-NZ"/>
              </w:rPr>
            </w:pPr>
            <w:r w:rsidRPr="00400ED0">
              <w:t xml:space="preserve">Evidence required to demonstrate competence </w:t>
            </w:r>
            <w:r w:rsidRPr="00400ED0">
              <w:t>in this unit must be relevant to and satisfy all the requirements of the elements and performance criteria and includes knowledge of:</w:t>
            </w:r>
          </w:p>
        </w:tc>
      </w:tr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D0" w:rsidP="00400ED0">
            <w:pPr>
              <w:pStyle w:val="ListBullet"/>
            </w:pPr>
            <w:r w:rsidRPr="00400ED0">
              <w:t>depth of water</w:t>
            </w:r>
          </w:p>
          <w:p w:rsidR="00000000" w:rsidRPr="00400ED0" w:rsidP="00400ED0">
            <w:pPr>
              <w:pStyle w:val="ListBullet"/>
            </w:pPr>
            <w:r w:rsidRPr="00400ED0">
              <w:t>dive equipment and search control devices</w:t>
            </w:r>
          </w:p>
          <w:p w:rsidR="00000000" w:rsidRPr="00400ED0" w:rsidP="00400ED0">
            <w:pPr>
              <w:pStyle w:val="ListBullet"/>
            </w:pPr>
            <w:r w:rsidRPr="00400ED0">
              <w:t>dive physics</w:t>
            </w:r>
          </w:p>
          <w:p w:rsidR="00000000" w:rsidRPr="00400ED0" w:rsidP="00400ED0">
            <w:pPr>
              <w:pStyle w:val="ListBullet"/>
            </w:pPr>
            <w:r w:rsidRPr="00400ED0">
              <w:t>dive physiology and medicine, including:</w:t>
            </w:r>
          </w:p>
          <w:p w:rsidR="00000000" w:rsidRPr="00400ED0" w:rsidP="00400ED0">
            <w:pPr>
              <w:pStyle w:val="ListBullet2"/>
            </w:pPr>
            <w:r w:rsidRPr="00400ED0">
              <w:t>compress</w:t>
            </w:r>
            <w:r w:rsidRPr="00400ED0">
              <w:t>ion illnesses</w:t>
            </w:r>
          </w:p>
          <w:p w:rsidR="00000000" w:rsidRPr="00400ED0" w:rsidP="00400ED0">
            <w:pPr>
              <w:pStyle w:val="ListBullet2"/>
            </w:pPr>
            <w:r w:rsidRPr="00400ED0">
              <w:t>decompression illnesses</w:t>
            </w:r>
          </w:p>
          <w:p w:rsidR="00000000" w:rsidRPr="00400ED0" w:rsidP="00400ED0">
            <w:pPr>
              <w:pStyle w:val="ListBullet2"/>
            </w:pPr>
            <w:r w:rsidRPr="00400ED0">
              <w:t>heat and cold illnesses</w:t>
            </w:r>
          </w:p>
          <w:p w:rsidR="00000000" w:rsidRPr="00400ED0" w:rsidP="00400ED0">
            <w:pPr>
              <w:pStyle w:val="ListBullet"/>
            </w:pPr>
            <w:r w:rsidRPr="00400ED0">
              <w:t>diving descent and ascent techniques</w:t>
            </w:r>
          </w:p>
          <w:p w:rsidR="00000000" w:rsidRPr="00400ED0" w:rsidP="00400ED0">
            <w:pPr>
              <w:pStyle w:val="ListBullet"/>
            </w:pPr>
            <w:r w:rsidRPr="00400ED0">
              <w:t>general diving safety awareness, including:</w:t>
            </w:r>
          </w:p>
          <w:p w:rsidR="00000000" w:rsidRPr="00400ED0" w:rsidP="00400ED0">
            <w:pPr>
              <w:pStyle w:val="ListBullet2"/>
            </w:pPr>
            <w:r w:rsidRPr="00400ED0">
              <w:t>diving in harbours</w:t>
            </w:r>
          </w:p>
          <w:p w:rsidR="00000000" w:rsidRPr="00400ED0" w:rsidP="00400ED0">
            <w:pPr>
              <w:pStyle w:val="ListBullet2"/>
            </w:pPr>
            <w:r w:rsidRPr="00400ED0">
              <w:t>diving in tidal waters, currents and tides</w:t>
            </w:r>
          </w:p>
          <w:p w:rsidR="00000000" w:rsidRPr="00400ED0" w:rsidP="00400ED0">
            <w:pPr>
              <w:pStyle w:val="ListBullet2"/>
            </w:pPr>
            <w:r w:rsidRPr="00400ED0">
              <w:t>diving on and/or near a ship’s hull</w:t>
            </w:r>
          </w:p>
          <w:p w:rsidR="00000000" w:rsidRPr="00400ED0" w:rsidP="00400ED0">
            <w:pPr>
              <w:pStyle w:val="ListBullet2"/>
            </w:pPr>
            <w:r w:rsidRPr="00400ED0">
              <w:t>entrapment/foul lines</w:t>
            </w:r>
          </w:p>
          <w:p w:rsidR="00000000" w:rsidRPr="00400ED0" w:rsidP="00400ED0">
            <w:pPr>
              <w:pStyle w:val="ListBullet2"/>
            </w:pPr>
            <w:r w:rsidRPr="00400ED0">
              <w:t>lost/separated</w:t>
            </w:r>
          </w:p>
          <w:p w:rsidR="00000000" w:rsidRPr="00400ED0" w:rsidP="00400ED0">
            <w:pPr>
              <w:pStyle w:val="ListBullet2"/>
            </w:pPr>
            <w:r w:rsidRPr="00400ED0">
              <w:t>marine animal threats</w:t>
            </w:r>
          </w:p>
          <w:p w:rsidR="00000000" w:rsidRPr="00400ED0" w:rsidP="00400ED0">
            <w:pPr>
              <w:pStyle w:val="ListBullet2"/>
            </w:pPr>
            <w:r w:rsidRPr="00400ED0">
              <w:t>pollution/weeds</w:t>
            </w:r>
          </w:p>
          <w:p w:rsidR="00000000" w:rsidRPr="00400ED0" w:rsidP="00400ED0">
            <w:pPr>
              <w:pStyle w:val="ListBullet2"/>
            </w:pPr>
            <w:r w:rsidRPr="00400ED0">
              <w:t>underwater hazards</w:t>
            </w:r>
          </w:p>
          <w:p w:rsidR="00000000" w:rsidRPr="00400ED0" w:rsidP="00400ED0">
            <w:pPr>
              <w:pStyle w:val="ListBullet2"/>
            </w:pPr>
            <w:r w:rsidRPr="00400ED0">
              <w:t>working in restricted spaces</w:t>
            </w:r>
          </w:p>
          <w:p w:rsidR="00000000" w:rsidRPr="00400ED0" w:rsidP="00400ED0">
            <w:pPr>
              <w:pStyle w:val="ListBullet"/>
            </w:pPr>
            <w:r w:rsidRPr="00400ED0">
              <w:t>marine, ship and dive hazards</w:t>
            </w:r>
          </w:p>
          <w:p w:rsidR="00000000" w:rsidRPr="00400ED0" w:rsidP="00400ED0">
            <w:pPr>
              <w:pStyle w:val="ListBullet"/>
            </w:pPr>
            <w:r w:rsidRPr="00400ED0">
              <w:t>oceanography</w:t>
            </w:r>
          </w:p>
          <w:p w:rsidR="00000000" w:rsidRPr="00400ED0" w:rsidP="00400ED0">
            <w:pPr>
              <w:pStyle w:val="ListBullet"/>
            </w:pPr>
            <w:r w:rsidRPr="00400ED0">
              <w:t>organisational policies and procedures</w:t>
            </w:r>
          </w:p>
          <w:p w:rsidR="00000000" w:rsidRPr="00400ED0" w:rsidP="00400ED0">
            <w:pPr>
              <w:pStyle w:val="ListBullet"/>
            </w:pPr>
            <w:r w:rsidRPr="00400ED0">
              <w:t>relevant industry standards</w:t>
            </w:r>
          </w:p>
          <w:p w:rsidR="00000000" w:rsidRPr="00400ED0" w:rsidP="00400ED0">
            <w:pPr>
              <w:pStyle w:val="ListBullet"/>
            </w:pPr>
            <w:r w:rsidRPr="00400ED0">
              <w:t>relevant occupational/diving safety awareness</w:t>
            </w:r>
          </w:p>
          <w:p w:rsidR="00000000" w:rsidRPr="00400ED0" w:rsidP="00400ED0">
            <w:pPr>
              <w:pStyle w:val="ListBullet"/>
            </w:pPr>
            <w:r w:rsidRPr="00400ED0">
              <w:t>relevant search device manufacturer specifications</w:t>
            </w:r>
          </w:p>
          <w:p w:rsidR="00000000" w:rsidRPr="00400ED0" w:rsidP="00400ED0">
            <w:pPr>
              <w:pStyle w:val="ListBullet"/>
            </w:pPr>
            <w:r w:rsidRPr="00400ED0">
              <w:t>SCUBA, surface-supplied and/or CCBA operating techniques</w:t>
            </w:r>
          </w:p>
          <w:p w:rsidR="00000000" w:rsidRPr="00400ED0" w:rsidP="00400ED0">
            <w:pPr>
              <w:pStyle w:val="ListBullet"/>
            </w:pPr>
            <w:r w:rsidRPr="00400ED0">
              <w:t>search techniques</w:t>
            </w:r>
          </w:p>
          <w:p w:rsidR="00000000" w:rsidRPr="00400ED0" w:rsidP="00400ED0">
            <w:pPr>
              <w:pStyle w:val="ListBullet"/>
            </w:pPr>
            <w:r w:rsidRPr="00400ED0">
              <w:t>ships underwater fittings and configurations.</w:t>
            </w:r>
          </w:p>
        </w:tc>
      </w:tr>
    </w:tbl>
    <w:p w:rsidR="00000000" w:rsidRPr="00400ED0" w:rsidP="00400ED0">
      <w:pPr>
        <w:pStyle w:val="NoPaddingFontSize1"/>
      </w:pPr>
    </w:p>
    <w:p w:rsidR="00000000" w:rsidRPr="00400ED0" w:rsidP="00400ED0">
      <w:pPr>
        <w:pStyle w:val="AllowPageBreak"/>
      </w:pPr>
    </w:p>
    <w:p w:rsidR="00000000" w:rsidRPr="00400ED0" w:rsidP="00400ED0">
      <w:pPr>
        <w:pStyle w:val="Heading1"/>
      </w:pPr>
      <w:bookmarkStart w:id="4" w:name="O_1239860"/>
      <w:bookmarkEnd w:id="4"/>
      <w:r w:rsidRPr="00400ED0">
        <w:t>Assessment Condit</w:t>
      </w:r>
      <w:r w:rsidRPr="00400ED0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D0" w:rsidP="00400ED0">
            <w:pPr>
              <w:pStyle w:val="BodyText"/>
            </w:pPr>
            <w:r w:rsidRPr="00400ED0">
              <w:t xml:space="preserve">Assessors must hold credentials specified within the Standards for Registered Training Organisations current at the time of assessment. </w:t>
            </w:r>
          </w:p>
          <w:p w:rsidR="00000000" w:rsidRPr="00400ED0" w:rsidP="00400ED0">
            <w:pPr>
              <w:pStyle w:val="BodyText"/>
            </w:pPr>
            <w:r w:rsidRPr="00400ED0">
              <w:t>Assessment must satisfy the Principles of Assessment and Rules of Evidence and all regulatory requirements include</w:t>
            </w:r>
            <w:r w:rsidRPr="00400ED0">
              <w:t>d within the Standards for Registered Training Organisations current at the time of assessment.</w:t>
            </w:r>
          </w:p>
          <w:p w:rsidR="00000000" w:rsidRPr="00400ED0" w:rsidP="00400ED0">
            <w:pPr>
              <w:pStyle w:val="BodyText"/>
            </w:pPr>
            <w:r w:rsidRPr="00400ED0">
              <w:t>Assessment must occur in workplace operational situations where it is appropriate to do so; where this is not appropriate, assessment must occur in simulated wo</w:t>
            </w:r>
            <w:r w:rsidRPr="00400ED0">
              <w:t>rkplace operational situations that replicate workplace conditions.</w:t>
            </w:r>
          </w:p>
          <w:p w:rsidR="00000000" w:rsidRPr="00400ED0" w:rsidP="00400ED0">
            <w:pPr>
              <w:pStyle w:val="BodyText"/>
            </w:pPr>
            <w:r w:rsidRPr="00400E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0ED0" w:rsidP="00400ED0">
            <w:pPr>
              <w:pStyle w:val="BodyText"/>
            </w:pPr>
            <w:r w:rsidRPr="00400ED0">
              <w:t>Resources for assessment must include access to:</w:t>
            </w:r>
          </w:p>
          <w:p w:rsidR="00000000" w:rsidRPr="00400ED0" w:rsidP="00400ED0">
            <w:pPr>
              <w:pStyle w:val="ListBullet"/>
            </w:pPr>
            <w:r w:rsidRPr="00400ED0">
              <w:t>a range of relevant exercises, case studies and/or simulations</w:t>
            </w:r>
          </w:p>
          <w:p w:rsidR="00000000" w:rsidRPr="00400ED0" w:rsidP="00400ED0">
            <w:pPr>
              <w:pStyle w:val="ListBullet"/>
            </w:pPr>
            <w:r w:rsidRPr="00400ED0">
              <w:t>applicable documentation, including legislation, regulations, codes of practice, workplace procedures and operation manuals</w:t>
            </w:r>
          </w:p>
          <w:p w:rsidR="00000000" w:rsidRPr="00400ED0" w:rsidP="00400ED0">
            <w:pPr>
              <w:pStyle w:val="ListBullet"/>
            </w:pPr>
            <w:r w:rsidRPr="00400ED0">
              <w:t>documentation speci</w:t>
            </w:r>
            <w:r w:rsidRPr="00400ED0">
              <w:t>fic to the dive operation, including dive plan and risk assessment</w:t>
            </w:r>
          </w:p>
          <w:p w:rsidR="00000000" w:rsidRPr="00400ED0" w:rsidP="00400ED0">
            <w:pPr>
              <w:pStyle w:val="ListBullet"/>
            </w:pPr>
            <w:r w:rsidRPr="00400ED0">
              <w:t>relevant and appropriate materials, tools, equipment and personal protective equipment (PPE) currently used in industry.</w:t>
            </w:r>
          </w:p>
        </w:tc>
      </w:tr>
    </w:tbl>
    <w:p w:rsidR="00000000" w:rsidRPr="00400ED0" w:rsidP="00400ED0">
      <w:pPr>
        <w:pStyle w:val="NoPaddingFontSize1"/>
      </w:pPr>
    </w:p>
    <w:p w:rsidR="00000000" w:rsidRPr="00400ED0" w:rsidP="00400ED0">
      <w:pPr>
        <w:pStyle w:val="AllowPageBreak"/>
      </w:pPr>
    </w:p>
    <w:p w:rsidR="00000000" w:rsidRPr="00400ED0" w:rsidP="00400ED0">
      <w:pPr>
        <w:pStyle w:val="Heading1"/>
      </w:pPr>
      <w:bookmarkStart w:id="5" w:name="O_1239863"/>
      <w:bookmarkEnd w:id="5"/>
      <w:r w:rsidRPr="00400ED0">
        <w:t>Links</w:t>
      </w:r>
    </w:p>
    <w:p w:rsidR="00000000" w:rsidRPr="00400ED0" w:rsidP="004C6026">
      <w:pPr>
        <w:pStyle w:val="BodyText"/>
      </w:pPr>
      <w:r w:rsidRPr="00400ED0">
        <w:t>Companion Volume Implementation Guides ar</w:t>
      </w:r>
      <w:r w:rsidRPr="00400ED0">
        <w:t xml:space="preserve">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7649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00ED0" w:rsidP="00400ED0"/>
    <w:sectPr w:rsidSect="00400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0" w:rsidRPr="004C6026" w:rsidP="004C6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26" w:rsidP="00400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6026" w:rsidP="00400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C6026" w:rsidP="00400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ED0" w:rsidRPr="004C6026" w:rsidP="004C6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26" w:rsidRPr="002D2AF8" w:rsidP="00400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DEFWDV019 Conduct an underwater search of a ship's hull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C6026" w:rsidP="00400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24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2B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86B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ED0"/>
  </w:style>
  <w:style w:type="character" w:customStyle="1" w:styleId="Heading1Char">
    <w:name w:val="Heading 1 Char"/>
    <w:basedOn w:val="DefaultParagraphFont"/>
    <w:link w:val="Heading1"/>
    <w:rsid w:val="00400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E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E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0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ED0"/>
    <w:rPr>
      <w:b/>
      <w:spacing w:val="0"/>
    </w:rPr>
  </w:style>
  <w:style w:type="paragraph" w:customStyle="1" w:styleId="SuperTitle">
    <w:name w:val="SuperTitle"/>
    <w:basedOn w:val="Title"/>
    <w:rsid w:val="00400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ED0"/>
    <w:rPr>
      <w:i/>
    </w:rPr>
  </w:style>
  <w:style w:type="paragraph" w:styleId="Caption">
    <w:name w:val="caption"/>
    <w:basedOn w:val="BodyText"/>
    <w:next w:val="Normal"/>
    <w:qFormat/>
    <w:rsid w:val="00400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ED0"/>
  </w:style>
  <w:style w:type="paragraph" w:styleId="TableofFigures">
    <w:name w:val="table of figures"/>
    <w:basedOn w:val="Normal"/>
    <w:next w:val="Normal"/>
    <w:semiHidden/>
    <w:rsid w:val="00400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ED0"/>
    <w:rPr>
      <w:rFonts w:ascii="Wingdings" w:hAnsi="Wingdings"/>
    </w:rPr>
  </w:style>
  <w:style w:type="paragraph" w:customStyle="1" w:styleId="TableHeading">
    <w:name w:val="Table Heading"/>
    <w:basedOn w:val="HeadingBase"/>
    <w:rsid w:val="00400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ED0"/>
    <w:rPr>
      <w:color w:val="0033CC"/>
      <w:u w:val="none"/>
    </w:rPr>
  </w:style>
  <w:style w:type="paragraph" w:customStyle="1" w:styleId="BodyTextRight">
    <w:name w:val="Body Text Right"/>
    <w:basedOn w:val="BodyText"/>
    <w:rsid w:val="00400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ED0"/>
    <w:rPr>
      <w:sz w:val="32"/>
    </w:rPr>
  </w:style>
  <w:style w:type="paragraph" w:customStyle="1" w:styleId="HeadingProcedure">
    <w:name w:val="Heading Procedure"/>
    <w:basedOn w:val="HeadingBase"/>
    <w:next w:val="Normal"/>
    <w:rsid w:val="00400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ED0"/>
    <w:pPr>
      <w:spacing w:before="60" w:after="60"/>
    </w:pPr>
  </w:style>
  <w:style w:type="paragraph" w:styleId="ListContinue">
    <w:name w:val="List Continue"/>
    <w:basedOn w:val="List"/>
    <w:rsid w:val="00400ED0"/>
    <w:pPr>
      <w:ind w:firstLine="0"/>
    </w:pPr>
  </w:style>
  <w:style w:type="paragraph" w:customStyle="1" w:styleId="ListNote">
    <w:name w:val="List Note"/>
    <w:basedOn w:val="List"/>
    <w:rsid w:val="00400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ED0"/>
    <w:rPr>
      <w:rFonts w:ascii="Courier New" w:hAnsi="Courier New"/>
    </w:rPr>
  </w:style>
  <w:style w:type="paragraph" w:customStyle="1" w:styleId="NoteBullet">
    <w:name w:val="Note Bullet"/>
    <w:basedOn w:val="Note"/>
    <w:rsid w:val="00400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ED0"/>
    <w:rPr>
      <w:b/>
      <w:smallCaps/>
    </w:rPr>
  </w:style>
  <w:style w:type="paragraph" w:customStyle="1" w:styleId="TableListNumber">
    <w:name w:val="Table List Number"/>
    <w:basedOn w:val="ListNumber"/>
    <w:rsid w:val="00400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ED0"/>
    <w:pPr>
      <w:numPr>
        <w:numId w:val="9"/>
      </w:numPr>
    </w:pPr>
  </w:style>
  <w:style w:type="paragraph" w:customStyle="1" w:styleId="ListAlpha2">
    <w:name w:val="List Alpha 2"/>
    <w:basedOn w:val="List2"/>
    <w:rsid w:val="00400ED0"/>
    <w:pPr>
      <w:numPr>
        <w:numId w:val="8"/>
      </w:numPr>
    </w:pPr>
  </w:style>
  <w:style w:type="paragraph" w:styleId="List2">
    <w:name w:val="List 2"/>
    <w:basedOn w:val="BodyText"/>
    <w:rsid w:val="00400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ED0"/>
    <w:pPr>
      <w:numPr>
        <w:numId w:val="4"/>
      </w:numPr>
    </w:pPr>
  </w:style>
  <w:style w:type="paragraph" w:styleId="ListContinue2">
    <w:name w:val="List Continue 2"/>
    <w:basedOn w:val="List2"/>
    <w:rsid w:val="00400ED0"/>
    <w:pPr>
      <w:ind w:firstLine="0"/>
    </w:pPr>
  </w:style>
  <w:style w:type="paragraph" w:styleId="ListContinue3">
    <w:name w:val="List Continue 3"/>
    <w:basedOn w:val="List3"/>
    <w:rsid w:val="00400ED0"/>
    <w:pPr>
      <w:ind w:left="1021" w:firstLine="0"/>
    </w:pPr>
  </w:style>
  <w:style w:type="paragraph" w:styleId="ListContinue4">
    <w:name w:val="List Continue 4"/>
    <w:basedOn w:val="List4"/>
    <w:rsid w:val="00400ED0"/>
    <w:pPr>
      <w:ind w:firstLine="0"/>
    </w:pPr>
  </w:style>
  <w:style w:type="paragraph" w:styleId="ListContinue5">
    <w:name w:val="List Continue 5"/>
    <w:basedOn w:val="List5"/>
    <w:rsid w:val="00400ED0"/>
    <w:pPr>
      <w:ind w:firstLine="0"/>
    </w:pPr>
  </w:style>
  <w:style w:type="paragraph" w:styleId="ListNumber3">
    <w:name w:val="List Number 3"/>
    <w:basedOn w:val="List3"/>
    <w:rsid w:val="00400ED0"/>
    <w:pPr>
      <w:numPr>
        <w:numId w:val="5"/>
      </w:numPr>
    </w:pPr>
  </w:style>
  <w:style w:type="paragraph" w:styleId="ListNumber4">
    <w:name w:val="List Number 4"/>
    <w:basedOn w:val="List4"/>
    <w:rsid w:val="00400ED0"/>
    <w:pPr>
      <w:numPr>
        <w:numId w:val="6"/>
      </w:numPr>
    </w:pPr>
  </w:style>
  <w:style w:type="paragraph" w:styleId="ListNumber5">
    <w:name w:val="List Number 5"/>
    <w:basedOn w:val="List5"/>
    <w:rsid w:val="00400ED0"/>
    <w:pPr>
      <w:numPr>
        <w:numId w:val="7"/>
      </w:numPr>
    </w:pPr>
  </w:style>
  <w:style w:type="paragraph" w:styleId="BlockText">
    <w:name w:val="Block Text"/>
    <w:basedOn w:val="Normal"/>
    <w:rsid w:val="00400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ED0"/>
    <w:rPr>
      <w:sz w:val="16"/>
      <w:vertAlign w:val="superscript"/>
    </w:rPr>
  </w:style>
  <w:style w:type="character" w:customStyle="1" w:styleId="Symbols">
    <w:name w:val="Symbols"/>
    <w:basedOn w:val="DefaultParagraphFont"/>
    <w:rsid w:val="00400ED0"/>
    <w:rPr>
      <w:rFonts w:ascii="Symbol" w:hAnsi="Symbol"/>
    </w:rPr>
  </w:style>
  <w:style w:type="character" w:customStyle="1" w:styleId="MenuOptions">
    <w:name w:val="Menu Options"/>
    <w:basedOn w:val="DefaultParagraphFont"/>
    <w:rsid w:val="00400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ED0"/>
    <w:rPr>
      <w:b/>
    </w:rPr>
  </w:style>
  <w:style w:type="character" w:customStyle="1" w:styleId="Underlined">
    <w:name w:val="Underlined"/>
    <w:basedOn w:val="DefaultParagraphFont"/>
    <w:rsid w:val="00400ED0"/>
    <w:rPr>
      <w:u w:val="single"/>
    </w:rPr>
  </w:style>
  <w:style w:type="paragraph" w:customStyle="1" w:styleId="TableBodyTextRight">
    <w:name w:val="Table Body Text Right"/>
    <w:basedOn w:val="TableBodyText"/>
    <w:rsid w:val="00400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ED0"/>
    <w:rPr>
      <w:sz w:val="18"/>
    </w:rPr>
  </w:style>
  <w:style w:type="paragraph" w:customStyle="1" w:styleId="BodySmallRight">
    <w:name w:val="Body Small Right"/>
    <w:basedOn w:val="BodyTextRight"/>
    <w:rsid w:val="00400ED0"/>
    <w:rPr>
      <w:sz w:val="18"/>
      <w:szCs w:val="18"/>
    </w:rPr>
  </w:style>
  <w:style w:type="paragraph" w:customStyle="1" w:styleId="MarginEdition">
    <w:name w:val="Margin Edition"/>
    <w:basedOn w:val="MarginNote"/>
    <w:rsid w:val="00400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ED0"/>
    <w:rPr>
      <w:sz w:val="2"/>
      <w:szCs w:val="2"/>
    </w:rPr>
  </w:style>
  <w:style w:type="character" w:customStyle="1" w:styleId="Small">
    <w:name w:val="Small"/>
    <w:basedOn w:val="DefaultParagraphFont"/>
    <w:rsid w:val="00400ED0"/>
    <w:rPr>
      <w:sz w:val="16"/>
    </w:rPr>
  </w:style>
  <w:style w:type="paragraph" w:customStyle="1" w:styleId="WideTable">
    <w:name w:val="Wide Table"/>
    <w:basedOn w:val="Normal"/>
    <w:rsid w:val="00400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ED0"/>
  </w:style>
  <w:style w:type="paragraph" w:styleId="Quote">
    <w:name w:val="Quote"/>
    <w:basedOn w:val="Heading1"/>
    <w:link w:val="QuoteChar"/>
    <w:qFormat/>
    <w:rsid w:val="00400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ED0"/>
    <w:pPr>
      <w:pageBreakBefore/>
    </w:pPr>
  </w:style>
  <w:style w:type="paragraph" w:customStyle="1" w:styleId="Border">
    <w:name w:val="Border"/>
    <w:basedOn w:val="Normal"/>
    <w:qFormat/>
    <w:rsid w:val="00400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ED0"/>
    <w:rPr>
      <w:u w:val="single"/>
    </w:rPr>
  </w:style>
  <w:style w:type="character" w:customStyle="1" w:styleId="BoldandItalics">
    <w:name w:val="Bold and Italics"/>
    <w:qFormat/>
    <w:rsid w:val="00400ED0"/>
    <w:rPr>
      <w:b/>
      <w:i/>
      <w:u w:val="none"/>
    </w:rPr>
  </w:style>
  <w:style w:type="paragraph" w:styleId="BalloonText">
    <w:name w:val="Balloon Text"/>
    <w:basedOn w:val="Normal"/>
    <w:link w:val="BalloonTextChar"/>
    <w:rsid w:val="00400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ED0"/>
    <w:pPr>
      <w:spacing w:before="0" w:after="0"/>
    </w:pPr>
  </w:style>
  <w:style w:type="paragraph" w:customStyle="1" w:styleId="BodyTextBold">
    <w:name w:val="Body Text Bold"/>
    <w:basedOn w:val="BodyText"/>
    <w:qFormat/>
    <w:rsid w:val="00400ED0"/>
    <w:rPr>
      <w:b/>
    </w:rPr>
  </w:style>
  <w:style w:type="character" w:styleId="Hyperlink">
    <w:name w:val="Hyperlink"/>
    <w:basedOn w:val="DefaultParagraphFont"/>
    <w:uiPriority w:val="99"/>
    <w:unhideWhenUsed/>
    <w:rsid w:val="004C6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3222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DEFWDV019 Conduct an underwater search of a ship's hull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